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97A6" w14:textId="4F9A56AB" w:rsidR="00D11AF0" w:rsidRPr="00D11AF0" w:rsidRDefault="00D11AF0" w:rsidP="00D11AF0">
      <w:pPr>
        <w:spacing w:after="0" w:line="240" w:lineRule="auto"/>
        <w:jc w:val="both"/>
        <w:rPr>
          <w:rFonts w:ascii="Noto Sans" w:eastAsia="Times New Roman" w:hAnsi="Noto Sans" w:cs="Noto Sans"/>
          <w:b/>
          <w:kern w:val="0"/>
          <w:lang w:val="es-ES"/>
          <w14:ligatures w14:val="none"/>
        </w:rPr>
      </w:pPr>
      <w:r w:rsidRPr="00D11AF0">
        <w:rPr>
          <w:rFonts w:ascii="Noto Sans" w:eastAsia="Times New Roman" w:hAnsi="Noto Sans" w:cs="Noto Sans"/>
          <w:b/>
          <w:kern w:val="0"/>
          <w:lang w:val="es-ES"/>
          <w14:ligatures w14:val="none"/>
        </w:rPr>
        <w:t>PRESENTACIÓN Y, EN SU CASO, APROBACIÓN DEL PROGRAMA INSTITUCIONAL 2025 – 2030 DE EL COLEGIO DE LA FRONTERA SUR</w:t>
      </w:r>
    </w:p>
    <w:p w14:paraId="22D48DBA" w14:textId="77777777" w:rsidR="00D11AF0" w:rsidRPr="00D11AF0" w:rsidRDefault="00D11AF0" w:rsidP="00D11AF0">
      <w:pPr>
        <w:spacing w:after="0" w:line="240" w:lineRule="auto"/>
        <w:rPr>
          <w:rFonts w:ascii="Noto Sans" w:eastAsia="Times New Roman" w:hAnsi="Noto Sans" w:cs="Noto Sans"/>
          <w:b/>
          <w:kern w:val="0"/>
          <w:lang w:val="es-ES"/>
          <w14:ligatures w14:val="none"/>
        </w:rPr>
      </w:pPr>
    </w:p>
    <w:p w14:paraId="4F4DEAEA" w14:textId="77777777" w:rsidR="00D11AF0" w:rsidRPr="00D11AF0" w:rsidRDefault="00D11AF0" w:rsidP="00D11AF0">
      <w:pPr>
        <w:tabs>
          <w:tab w:val="left" w:pos="1063"/>
        </w:tabs>
        <w:spacing w:after="0" w:line="240" w:lineRule="auto"/>
        <w:jc w:val="both"/>
        <w:rPr>
          <w:rFonts w:ascii="Noto Sans" w:eastAsia="Times New Roman" w:hAnsi="Noto Sans" w:cs="Noto Sans"/>
          <w:b/>
          <w:kern w:val="0"/>
          <w:lang w:val="es-ES"/>
          <w14:ligatures w14:val="none"/>
        </w:rPr>
      </w:pPr>
    </w:p>
    <w:p w14:paraId="7B3A04BF" w14:textId="77777777" w:rsidR="00D11AF0" w:rsidRPr="00D11AF0" w:rsidRDefault="00D11AF0" w:rsidP="00D11AF0">
      <w:pPr>
        <w:tabs>
          <w:tab w:val="left" w:pos="1063"/>
        </w:tabs>
        <w:spacing w:after="0" w:line="240" w:lineRule="auto"/>
        <w:jc w:val="center"/>
        <w:rPr>
          <w:rFonts w:ascii="Noto Sans" w:eastAsia="Times New Roman" w:hAnsi="Noto Sans" w:cs="Noto Sans"/>
          <w:b/>
          <w:kern w:val="0"/>
          <w:lang w:val="es-ES"/>
          <w14:ligatures w14:val="none"/>
        </w:rPr>
      </w:pPr>
      <w:r w:rsidRPr="00D11AF0">
        <w:rPr>
          <w:rFonts w:ascii="Noto Sans" w:eastAsia="Times New Roman" w:hAnsi="Noto Sans" w:cs="Noto Sans"/>
          <w:b/>
          <w:kern w:val="0"/>
          <w:lang w:val="es-ES"/>
          <w14:ligatures w14:val="none"/>
        </w:rPr>
        <w:t>MOTIVACIÓN</w:t>
      </w:r>
    </w:p>
    <w:p w14:paraId="7BD5093F" w14:textId="77777777" w:rsidR="00D11AF0" w:rsidRPr="00D11AF0" w:rsidRDefault="00D11AF0" w:rsidP="00D11AF0">
      <w:pPr>
        <w:tabs>
          <w:tab w:val="left" w:pos="1063"/>
        </w:tabs>
        <w:spacing w:after="0" w:line="240" w:lineRule="auto"/>
        <w:jc w:val="both"/>
        <w:rPr>
          <w:rFonts w:ascii="Noto Sans" w:eastAsia="Times New Roman" w:hAnsi="Noto Sans" w:cs="Noto Sans"/>
          <w:kern w:val="0"/>
          <w:lang w:val="es-ES"/>
          <w14:ligatures w14:val="none"/>
        </w:rPr>
      </w:pPr>
    </w:p>
    <w:p w14:paraId="36D0AB73" w14:textId="77777777" w:rsidR="00D11AF0" w:rsidRPr="00D11AF0" w:rsidRDefault="00D11AF0" w:rsidP="00D11AF0">
      <w:pPr>
        <w:tabs>
          <w:tab w:val="left" w:pos="1063"/>
        </w:tabs>
        <w:spacing w:after="0" w:line="240" w:lineRule="auto"/>
        <w:jc w:val="both"/>
        <w:rPr>
          <w:rFonts w:ascii="Noto Sans" w:eastAsia="Times New Roman" w:hAnsi="Noto Sans" w:cs="Noto Sans"/>
          <w:kern w:val="0"/>
          <w:lang w:val="es-ES"/>
          <w14:ligatures w14:val="none"/>
        </w:rPr>
      </w:pPr>
      <w:r w:rsidRPr="00D11AF0">
        <w:rPr>
          <w:rFonts w:ascii="Noto Sans" w:eastAsia="Times New Roman" w:hAnsi="Noto Sans" w:cs="Noto Sans"/>
          <w:kern w:val="0"/>
          <w:lang w:val="es-ES"/>
          <w14:ligatures w14:val="none"/>
        </w:rPr>
        <w:t xml:space="preserve">Como ente público e integrante del Sistema Nacional de Centros Públicos (SNCP), El Colegio de la Frontera Sur tiene el mandato de elaborar su Programa Institucional en alineación con el Programa Sectorial de Ciencia, Humanidades, Tecnología e Innovación (PSCHTI) 2025-2030 y el Programa Nacional de Desarrollo (PND) 2025-2030, de acuerdo con la </w:t>
      </w:r>
      <w:r w:rsidRPr="00D11AF0">
        <w:rPr>
          <w:rFonts w:ascii="Noto Sans" w:eastAsia="Times New Roman" w:hAnsi="Noto Sans" w:cs="Noto Sans"/>
          <w:i/>
          <w:iCs/>
          <w:kern w:val="0"/>
          <w:lang w:val="es-ES"/>
          <w14:ligatures w14:val="none"/>
        </w:rPr>
        <w:t>Guía para la elaboración de programas derivados del Plan Nacional de Desarrollo 2025-2030</w:t>
      </w:r>
      <w:r w:rsidRPr="00D11AF0">
        <w:rPr>
          <w:rFonts w:ascii="Noto Sans" w:eastAsia="Times New Roman" w:hAnsi="Noto Sans" w:cs="Noto Sans"/>
          <w:kern w:val="0"/>
          <w:lang w:val="es-ES"/>
          <w14:ligatures w14:val="none"/>
        </w:rPr>
        <w:t xml:space="preserve"> que se deriva del numeral 10 de los Criterios para la gestión, evaluación y actualización de los programas derivados del Plan Nacional de Desarrollo 2025-2030. El Programa Institucional de ECOSUR que se presenta ante esta H. Junta de Gobierno fue revisado y validado por la Dirección General de Centros Públicos de Investigación y Laboratorios Nacionales, y la Dirección General de Planeación y Seguimiento, las dos de la </w:t>
      </w:r>
      <w:proofErr w:type="spellStart"/>
      <w:r w:rsidRPr="00D11AF0">
        <w:rPr>
          <w:rFonts w:ascii="Noto Sans" w:eastAsia="Times New Roman" w:hAnsi="Noto Sans" w:cs="Noto Sans"/>
          <w:kern w:val="0"/>
          <w:lang w:val="es-ES"/>
          <w14:ligatures w14:val="none"/>
        </w:rPr>
        <w:t>Secihti</w:t>
      </w:r>
      <w:proofErr w:type="spellEnd"/>
      <w:r w:rsidRPr="00D11AF0">
        <w:rPr>
          <w:rFonts w:ascii="Noto Sans" w:eastAsia="Times New Roman" w:hAnsi="Noto Sans" w:cs="Noto Sans"/>
          <w:kern w:val="0"/>
          <w:lang w:val="es-ES"/>
          <w14:ligatures w14:val="none"/>
        </w:rPr>
        <w:t xml:space="preserve"> y cuenta con la participación y opinión de la comunidad de ECOSUR. A partir de su aprobación, se tramitará su publicación en el Diario Oficial de la Federación.</w:t>
      </w:r>
    </w:p>
    <w:p w14:paraId="7E4E3477" w14:textId="77777777" w:rsidR="00D11AF0" w:rsidRPr="00D11AF0" w:rsidRDefault="00D11AF0" w:rsidP="00D11AF0">
      <w:pPr>
        <w:tabs>
          <w:tab w:val="left" w:pos="1063"/>
        </w:tabs>
        <w:spacing w:after="0" w:line="240" w:lineRule="auto"/>
        <w:jc w:val="both"/>
        <w:rPr>
          <w:rFonts w:ascii="Noto Sans" w:eastAsia="Times New Roman" w:hAnsi="Noto Sans" w:cs="Noto Sans"/>
          <w:kern w:val="0"/>
          <w:lang w:val="es-ES"/>
          <w14:ligatures w14:val="none"/>
        </w:rPr>
      </w:pPr>
    </w:p>
    <w:p w14:paraId="193FA355" w14:textId="77777777" w:rsidR="00D11AF0" w:rsidRPr="00D11AF0" w:rsidRDefault="00D11AF0" w:rsidP="00D11AF0">
      <w:pPr>
        <w:tabs>
          <w:tab w:val="left" w:pos="1063"/>
        </w:tabs>
        <w:spacing w:after="0" w:line="240" w:lineRule="auto"/>
        <w:jc w:val="center"/>
        <w:rPr>
          <w:rFonts w:ascii="Noto Sans" w:eastAsia="Times New Roman" w:hAnsi="Noto Sans" w:cs="Noto Sans"/>
          <w:b/>
          <w:kern w:val="0"/>
          <w:lang w:val="es-ES"/>
          <w14:ligatures w14:val="none"/>
        </w:rPr>
      </w:pPr>
      <w:r w:rsidRPr="00D11AF0">
        <w:rPr>
          <w:rFonts w:ascii="Noto Sans" w:eastAsia="Times New Roman" w:hAnsi="Noto Sans" w:cs="Noto Sans"/>
          <w:b/>
          <w:kern w:val="0"/>
          <w:lang w:val="es-ES"/>
          <w14:ligatures w14:val="none"/>
        </w:rPr>
        <w:t>FUNDAMENTACIÓN</w:t>
      </w:r>
    </w:p>
    <w:p w14:paraId="3969AF26" w14:textId="77777777" w:rsidR="00D11AF0" w:rsidRPr="00D11AF0" w:rsidRDefault="00D11AF0" w:rsidP="00D11AF0">
      <w:pPr>
        <w:tabs>
          <w:tab w:val="left" w:pos="1063"/>
        </w:tabs>
        <w:spacing w:after="0" w:line="240" w:lineRule="auto"/>
        <w:jc w:val="both"/>
        <w:rPr>
          <w:rFonts w:ascii="Noto Sans" w:eastAsia="Times New Roman" w:hAnsi="Noto Sans" w:cs="Noto Sans"/>
          <w:kern w:val="0"/>
          <w:lang w:val="es-ES"/>
          <w14:ligatures w14:val="none"/>
        </w:rPr>
      </w:pPr>
    </w:p>
    <w:p w14:paraId="26711248" w14:textId="77777777" w:rsidR="00D11AF0" w:rsidRPr="00D11AF0" w:rsidRDefault="00D11AF0" w:rsidP="00D11AF0">
      <w:pPr>
        <w:tabs>
          <w:tab w:val="left" w:pos="1063"/>
        </w:tabs>
        <w:spacing w:after="0" w:line="240" w:lineRule="auto"/>
        <w:jc w:val="both"/>
        <w:rPr>
          <w:rFonts w:ascii="Noto Sans" w:eastAsia="Times New Roman" w:hAnsi="Noto Sans" w:cs="Noto Sans"/>
          <w:kern w:val="0"/>
          <w:lang w:val="es-ES"/>
          <w14:ligatures w14:val="none"/>
        </w:rPr>
      </w:pPr>
      <w:r w:rsidRPr="00D11AF0">
        <w:rPr>
          <w:rFonts w:ascii="Noto Sans" w:eastAsia="Times New Roman" w:hAnsi="Noto Sans" w:cs="Noto Sans"/>
          <w:kern w:val="0"/>
          <w:lang w:val="es-ES"/>
          <w14:ligatures w14:val="none"/>
        </w:rPr>
        <w:t xml:space="preserve">El Colegio de la Frontera Sur solicita a esta Junta de Gobierno en ejercicio de sus atribuciones previstas en los </w:t>
      </w:r>
      <w:bookmarkStart w:id="0" w:name="_Hlk197950269"/>
      <w:r w:rsidRPr="00D11AF0">
        <w:rPr>
          <w:rFonts w:ascii="Noto Sans" w:eastAsia="Times New Roman" w:hAnsi="Noto Sans" w:cs="Noto Sans"/>
          <w:kern w:val="0"/>
          <w:lang w:val="es-ES"/>
          <w14:ligatures w14:val="none"/>
        </w:rPr>
        <w:t>artículos</w:t>
      </w:r>
      <w:bookmarkEnd w:id="0"/>
      <w:r w:rsidRPr="00D11AF0">
        <w:rPr>
          <w:rFonts w:ascii="Noto Sans" w:eastAsia="Times New Roman" w:hAnsi="Noto Sans" w:cs="Noto Sans"/>
          <w:kern w:val="0"/>
          <w:lang w:val="es-ES"/>
          <w14:ligatures w14:val="none"/>
        </w:rPr>
        <w:t xml:space="preserve"> 3º, fracción V de la Constitución Política de los Estados Unidos Mexicanos; 15, 16, 91, 93, fracción I y 98 segundo párrafo y 99 de la Ley General en materia de Humanidades, Ciencias, Tecnologías e Innovación; 47 de la Ley Federal de Entidades Paraestatales; 14, fracciones I, III y IV, 17, fracción II, 22, 24, 26 bis, 29, párrafo tercero y 31, párrafo segundo de la Ley de Planeación; 46 y 47 de la Ley Federal de las Entidades Paraestatales; artículo 20, fracción XXII del Reglamento Interior de la Secretaría de Ciencia, Humanidades, Tecnología e Innovación; numeral 45 de los Criterios para la gestión, evaluación y actualización de los programas derivados del Plan Nacional de Desarrollo 2025-2030; así como en los artículos 12 fracción V y 20 fracción X del Decreto por el cual se reestructura El Colegio de la Frontera Sur, la aprobación del Programa Institucional de El Colegio de la Frontera Sur 2025-2030, mismo que cuenta con el Dictamen en sentido positivo de la Dirección General de Centros Públicos de Investigación y Laboratorios Nacionales de la </w:t>
      </w:r>
      <w:proofErr w:type="spellStart"/>
      <w:r w:rsidRPr="00D11AF0">
        <w:rPr>
          <w:rFonts w:ascii="Noto Sans" w:eastAsia="Times New Roman" w:hAnsi="Noto Sans" w:cs="Noto Sans"/>
          <w:kern w:val="0"/>
          <w:lang w:val="es-ES"/>
          <w14:ligatures w14:val="none"/>
        </w:rPr>
        <w:t>Secihti</w:t>
      </w:r>
      <w:proofErr w:type="spellEnd"/>
      <w:r w:rsidRPr="00D11AF0">
        <w:rPr>
          <w:rFonts w:ascii="Noto Sans" w:eastAsia="Times New Roman" w:hAnsi="Noto Sans" w:cs="Noto Sans"/>
          <w:kern w:val="0"/>
          <w:lang w:val="es-ES"/>
          <w14:ligatures w14:val="none"/>
        </w:rPr>
        <w:t xml:space="preserve">; en el entendido de que dicha aprobación no tendrá impacto presupuestal para el Centro en el presente ejercicio fiscal y subsecuentes. Asimismo, se autoriza al ECOSUR realizar las gestiones ante las instancias competentes para su publicación en el Diario Oficial de la Federación (DOF) de conformidad con lo establecido en el numeral 46 de </w:t>
      </w:r>
      <w:r w:rsidRPr="00D11AF0">
        <w:rPr>
          <w:rFonts w:ascii="Noto Sans" w:eastAsia="Times New Roman" w:hAnsi="Noto Sans" w:cs="Noto Sans"/>
          <w:kern w:val="0"/>
          <w:lang w:val="es-ES"/>
          <w14:ligatures w14:val="none"/>
        </w:rPr>
        <w:lastRenderedPageBreak/>
        <w:t>los Criterios para la gestión, evaluación y actualización de los programas derivados del Plan Nacional de Desarrollo 2025-2030.</w:t>
      </w:r>
    </w:p>
    <w:p w14:paraId="5AD726F3" w14:textId="77777777" w:rsidR="00D11AF0" w:rsidRPr="00D11AF0" w:rsidRDefault="00D11AF0" w:rsidP="00D11AF0">
      <w:pPr>
        <w:tabs>
          <w:tab w:val="left" w:pos="1063"/>
        </w:tabs>
        <w:spacing w:after="0" w:line="240" w:lineRule="auto"/>
        <w:jc w:val="both"/>
        <w:rPr>
          <w:rFonts w:ascii="Noto Sans" w:eastAsia="Times New Roman" w:hAnsi="Noto Sans" w:cs="Noto Sans"/>
          <w:kern w:val="0"/>
          <w:lang w:val="es-ES"/>
          <w14:ligatures w14:val="none"/>
        </w:rPr>
      </w:pPr>
    </w:p>
    <w:p w14:paraId="0AFE2D78" w14:textId="77777777" w:rsidR="00D11AF0" w:rsidRPr="00D11AF0" w:rsidRDefault="00D11AF0" w:rsidP="00D11AF0">
      <w:pPr>
        <w:tabs>
          <w:tab w:val="left" w:pos="1063"/>
        </w:tabs>
        <w:spacing w:after="0" w:line="240" w:lineRule="auto"/>
        <w:jc w:val="both"/>
        <w:rPr>
          <w:rFonts w:ascii="Noto Sans" w:eastAsia="Times New Roman" w:hAnsi="Noto Sans" w:cs="Noto Sans"/>
          <w:kern w:val="0"/>
          <w:lang w:val="es-ES"/>
          <w14:ligatures w14:val="none"/>
        </w:rPr>
      </w:pPr>
      <w:r w:rsidRPr="00D11AF0">
        <w:rPr>
          <w:rFonts w:ascii="Noto Sans" w:eastAsia="Times New Roman" w:hAnsi="Noto Sans" w:cs="Noto Sans"/>
          <w:kern w:val="0"/>
          <w:lang w:val="es-ES"/>
          <w14:ligatures w14:val="none"/>
        </w:rPr>
        <w:t>La presidenta Suplente sometió a consideración de las personas consejeras la aprobación de la solicitud y habiéndose manifestado todas a favor, se adoptó el siguiente:</w:t>
      </w:r>
    </w:p>
    <w:p w14:paraId="54230B5E" w14:textId="77777777" w:rsidR="00D11AF0" w:rsidRPr="00D11AF0" w:rsidRDefault="00D11AF0" w:rsidP="00D11AF0">
      <w:pPr>
        <w:spacing w:after="0" w:line="240" w:lineRule="auto"/>
        <w:rPr>
          <w:rFonts w:ascii="Noto Sans" w:eastAsia="Times New Roman" w:hAnsi="Noto Sans" w:cs="Noto Sans"/>
          <w:b/>
          <w:kern w:val="0"/>
          <w:lang w:val="es-ES"/>
          <w14:ligatures w14:val="none"/>
        </w:rPr>
      </w:pPr>
    </w:p>
    <w:p w14:paraId="15D36033" w14:textId="77777777" w:rsidR="00D11AF0" w:rsidRPr="00D11AF0" w:rsidRDefault="00D11AF0" w:rsidP="00D11AF0">
      <w:pPr>
        <w:spacing w:after="0" w:line="240" w:lineRule="auto"/>
        <w:rPr>
          <w:rFonts w:ascii="Noto Sans" w:eastAsia="Times New Roman" w:hAnsi="Noto Sans" w:cs="Noto Sans"/>
          <w:b/>
          <w:kern w:val="0"/>
          <w:lang w:val="es-ES"/>
          <w14:ligatures w14:val="none"/>
        </w:rPr>
      </w:pPr>
    </w:p>
    <w:p w14:paraId="691E3CDF" w14:textId="77777777" w:rsidR="00D11AF0" w:rsidRPr="00D11AF0" w:rsidRDefault="00D11AF0" w:rsidP="00D11AF0">
      <w:pPr>
        <w:spacing w:after="0" w:line="240" w:lineRule="auto"/>
        <w:rPr>
          <w:rFonts w:ascii="Noto Sans" w:eastAsia="Times New Roman" w:hAnsi="Noto Sans" w:cs="Noto Sans"/>
          <w:b/>
          <w:kern w:val="0"/>
          <w:lang w:val="es-ES"/>
          <w14:ligatures w14:val="none"/>
        </w:rPr>
      </w:pPr>
    </w:p>
    <w:p w14:paraId="481227A1" w14:textId="77777777" w:rsidR="00D11AF0" w:rsidRPr="00D11AF0" w:rsidRDefault="00D11AF0" w:rsidP="00D11AF0">
      <w:pPr>
        <w:tabs>
          <w:tab w:val="left" w:pos="1063"/>
        </w:tabs>
        <w:spacing w:after="0" w:line="240" w:lineRule="auto"/>
        <w:jc w:val="center"/>
        <w:rPr>
          <w:rFonts w:ascii="Noto Sans" w:eastAsia="Times New Roman" w:hAnsi="Noto Sans" w:cs="Noto Sans"/>
          <w:b/>
          <w:kern w:val="0"/>
          <w:lang w:val="es-ES"/>
          <w14:ligatures w14:val="none"/>
        </w:rPr>
      </w:pPr>
      <w:r w:rsidRPr="00D11AF0">
        <w:rPr>
          <w:rFonts w:ascii="Noto Sans" w:eastAsia="Times New Roman" w:hAnsi="Noto Sans" w:cs="Noto Sans"/>
          <w:b/>
          <w:kern w:val="0"/>
          <w:lang w:val="es-ES"/>
          <w14:ligatures w14:val="none"/>
        </w:rPr>
        <w:t>ACUERDO</w:t>
      </w:r>
    </w:p>
    <w:p w14:paraId="7B87258C" w14:textId="77777777" w:rsidR="00D11AF0" w:rsidRPr="00D11AF0" w:rsidRDefault="00D11AF0" w:rsidP="00D11AF0">
      <w:pPr>
        <w:spacing w:after="0" w:line="240" w:lineRule="auto"/>
        <w:rPr>
          <w:rFonts w:ascii="Noto Sans" w:eastAsia="Times New Roman" w:hAnsi="Noto Sans" w:cs="Noto Sans"/>
          <w:b/>
          <w:kern w:val="0"/>
          <w:lang w:val="es-ES"/>
          <w14:ligatures w14:val="none"/>
        </w:rPr>
      </w:pPr>
    </w:p>
    <w:p w14:paraId="0AB878CE" w14:textId="77777777" w:rsidR="00D11AF0" w:rsidRPr="00D11AF0" w:rsidRDefault="00D11AF0" w:rsidP="00D11AF0">
      <w:pPr>
        <w:spacing w:after="0" w:line="240" w:lineRule="auto"/>
        <w:jc w:val="both"/>
        <w:rPr>
          <w:rFonts w:ascii="Noto Sans" w:eastAsia="Calibri" w:hAnsi="Noto Sans" w:cs="Noto Sans"/>
          <w:b/>
          <w:kern w:val="0"/>
          <w:lang w:eastAsia="es-ES"/>
          <w14:ligatures w14:val="none"/>
        </w:rPr>
      </w:pPr>
      <w:r w:rsidRPr="00D11AF0">
        <w:rPr>
          <w:rFonts w:ascii="Noto Sans" w:eastAsia="Times New Roman" w:hAnsi="Noto Sans" w:cs="Noto Sans"/>
          <w:b/>
          <w:kern w:val="0"/>
          <w:lang w:val="es-ES"/>
          <w14:ligatures w14:val="none"/>
        </w:rPr>
        <w:t xml:space="preserve">Con fundamento en lo dispuesto en los artículos 3º, fracción V de la Constitución Política de los Estados Unidos Mexicanos; 15, 16, 91, 93, fracción I, 98, segundo párrafo y 99 de la Ley General en Materia de Humanidades, Ciencias, Tecnologías e Innovación; 47 de la Ley Federal de las Entidades Paraestatales; 14, fracciones I, III y IV, 17, fracción II, 22, 24, 26 bis, 29, párrafo tercero y 31, párrafo segundo de la Ley de Planeación; 46 y 47 de la Ley Federal de las Entidades Paraestatales; artículo 20, fracción XXII del Reglamento Interior de la Secretaría de Ciencia, Humanidades, Tecnología e Innovación; numeral 45 de los Criterios para la gestión, evaluación y actualización de los programas derivados del Plan Nacional de Desarrollo 2025-2030; así como en los artículos 12 fracción V y 20 fracción X del Decreto por el cual se reestructura El Colegio de la Frontera Sur, la Junta de Gobierno aprueba el Programa Institucional de El Colegio de la Frontera Sur 2025 - 20230, mismo que cuenta con el Dictamen en sentido positivo de la Dirección General de Centros Públicos de Investigación y Laboratorios Nacionales de la </w:t>
      </w:r>
      <w:proofErr w:type="spellStart"/>
      <w:r w:rsidRPr="00D11AF0">
        <w:rPr>
          <w:rFonts w:ascii="Noto Sans" w:eastAsia="Times New Roman" w:hAnsi="Noto Sans" w:cs="Noto Sans"/>
          <w:b/>
          <w:kern w:val="0"/>
          <w:lang w:val="es-ES"/>
          <w14:ligatures w14:val="none"/>
        </w:rPr>
        <w:t>Secihti</w:t>
      </w:r>
      <w:proofErr w:type="spellEnd"/>
      <w:r w:rsidRPr="00D11AF0">
        <w:rPr>
          <w:rFonts w:ascii="Noto Sans" w:eastAsia="Times New Roman" w:hAnsi="Noto Sans" w:cs="Noto Sans"/>
          <w:b/>
          <w:kern w:val="0"/>
          <w:lang w:val="es-ES"/>
          <w14:ligatures w14:val="none"/>
        </w:rPr>
        <w:t>; en el entendido de que dicha aprobación no tendrá impacto presupuestal para el Centro en el presente ejercicio fiscal y subsecuentes. Asimismo, se autoriza al ECOSUR realizar las gestiones ante las instancias competentes para su publicación en el Diario Oficial de la Federación (DOF) de conformidad con lo establecido en el numeral 46 de los Criterios para la gestión, evaluación y actualización de los programas derivados del Plan Nacional de Desarrollo 2025-2030.</w:t>
      </w:r>
    </w:p>
    <w:p w14:paraId="01681DC4" w14:textId="77777777" w:rsidR="0017736D" w:rsidRPr="00D11AF0" w:rsidRDefault="0017736D"/>
    <w:sectPr w:rsidR="0017736D" w:rsidRPr="00D11AF0" w:rsidSect="00D11AF0">
      <w:headerReference w:type="default" r:id="rId4"/>
      <w:footerReference w:type="even" r:id="rId5"/>
      <w:footerReference w:type="default" r:id="rId6"/>
      <w:pgSz w:w="12240" w:h="15840"/>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Noto Sans">
    <w:altName w:val="Calibri"/>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Geomanist Medium">
    <w:altName w:val="Calibri"/>
    <w:panose1 w:val="02000603000000020004"/>
    <w:charset w:val="00"/>
    <w:family w:val="modern"/>
    <w:notTrueType/>
    <w:pitch w:val="variable"/>
    <w:sig w:usb0="A000002F" w:usb1="1000004A"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8FCE" w14:textId="77777777" w:rsidR="00D11AF0" w:rsidRDefault="00D11AF0">
    <w:pPr>
      <w:pStyle w:val="Piedepgina1"/>
    </w:pPr>
    <w:r>
      <w:rPr>
        <w:noProof/>
      </w:rPr>
      <mc:AlternateContent>
        <mc:Choice Requires="wps">
          <w:drawing>
            <wp:anchor distT="0" distB="0" distL="114300" distR="114300" simplePos="0" relativeHeight="251660288" behindDoc="0" locked="0" layoutInCell="1" allowOverlap="1" wp14:anchorId="6CF37D4E" wp14:editId="541B0468">
              <wp:simplePos x="0" y="0"/>
              <wp:positionH relativeFrom="column">
                <wp:posOffset>-657860</wp:posOffset>
              </wp:positionH>
              <wp:positionV relativeFrom="paragraph">
                <wp:posOffset>-67310</wp:posOffset>
              </wp:positionV>
              <wp:extent cx="5653430" cy="190195"/>
              <wp:effectExtent l="0" t="0" r="0" b="0"/>
              <wp:wrapNone/>
              <wp:docPr id="741049480" name="Cuadro de texto 3"/>
              <wp:cNvGraphicFramePr/>
              <a:graphic xmlns:a="http://schemas.openxmlformats.org/drawingml/2006/main">
                <a:graphicData uri="http://schemas.microsoft.com/office/word/2010/wordprocessingShape">
                  <wps:wsp>
                    <wps:cNvSpPr txBox="1"/>
                    <wps:spPr>
                      <a:xfrm>
                        <a:off x="0" y="0"/>
                        <a:ext cx="5653430" cy="190195"/>
                      </a:xfrm>
                      <a:prstGeom prst="rect">
                        <a:avLst/>
                      </a:prstGeom>
                      <a:noFill/>
                      <a:ln w="6350">
                        <a:noFill/>
                      </a:ln>
                    </wps:spPr>
                    <wps:txbx>
                      <w:txbxContent>
                        <w:p w14:paraId="61FF1D92" w14:textId="77777777" w:rsidR="00D11AF0" w:rsidRPr="00973FB2" w:rsidRDefault="00D11AF0" w:rsidP="00904CC6">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F37D4E" id="_x0000_t202" coordsize="21600,21600" o:spt="202" path="m,l,21600r21600,l21600,xe">
              <v:stroke joinstyle="miter"/>
              <v:path gradientshapeok="t" o:connecttype="rect"/>
            </v:shapetype>
            <v:shape id="Cuadro de texto 3" o:spid="_x0000_s1026" type="#_x0000_t202" style="position:absolute;margin-left:-51.8pt;margin-top:-5.3pt;width:445.1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" filled="f" stroked="f" strokeweight=".5pt">
              <v:textbox>
                <w:txbxContent>
                  <w:p w14:paraId="61FF1D92" w14:textId="77777777" w:rsidR="00D11AF0" w:rsidRPr="00973FB2" w:rsidRDefault="00D11AF0" w:rsidP="00904CC6">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26FB" w14:textId="77777777" w:rsidR="00D11AF0" w:rsidRDefault="00D11AF0">
    <w:pPr>
      <w:pStyle w:val="Piedepgina1"/>
    </w:pPr>
    <w:r>
      <w:rPr>
        <w:noProof/>
      </w:rPr>
      <mc:AlternateContent>
        <mc:Choice Requires="wps">
          <w:drawing>
            <wp:anchor distT="0" distB="0" distL="114300" distR="114300" simplePos="0" relativeHeight="251659264" behindDoc="0" locked="0" layoutInCell="1" allowOverlap="1" wp14:anchorId="2B84F95A" wp14:editId="275EB6EE">
              <wp:simplePos x="0" y="0"/>
              <wp:positionH relativeFrom="column">
                <wp:posOffset>1140460</wp:posOffset>
              </wp:positionH>
              <wp:positionV relativeFrom="paragraph">
                <wp:posOffset>-167596</wp:posOffset>
              </wp:positionV>
              <wp:extent cx="5653430" cy="190195"/>
              <wp:effectExtent l="0" t="0" r="0" b="635"/>
              <wp:wrapNone/>
              <wp:docPr id="1498584284" name="Cuadro de texto 3"/>
              <wp:cNvGraphicFramePr/>
              <a:graphic xmlns:a="http://schemas.openxmlformats.org/drawingml/2006/main">
                <a:graphicData uri="http://schemas.microsoft.com/office/word/2010/wordprocessingShape">
                  <wps:wsp>
                    <wps:cNvSpPr txBox="1"/>
                    <wps:spPr>
                      <a:xfrm>
                        <a:off x="0" y="0"/>
                        <a:ext cx="5653430" cy="190195"/>
                      </a:xfrm>
                      <a:prstGeom prst="rect">
                        <a:avLst/>
                      </a:prstGeom>
                      <a:noFill/>
                      <a:ln w="6350">
                        <a:noFill/>
                      </a:ln>
                    </wps:spPr>
                    <wps:txbx>
                      <w:txbxContent>
                        <w:p w14:paraId="10578447" w14:textId="77777777" w:rsidR="00D11AF0" w:rsidRPr="00973FB2" w:rsidRDefault="00D11AF0" w:rsidP="00904CC6">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84F95A" id="_x0000_t202" coordsize="21600,21600" o:spt="202" path="m,l,21600r21600,l21600,xe">
              <v:stroke joinstyle="miter"/>
              <v:path gradientshapeok="t" o:connecttype="rect"/>
            </v:shapetype>
            <v:shape id="_x0000_s1027" type="#_x0000_t202" style="position:absolute;margin-left:89.8pt;margin-top:-13.2pt;width:445.1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" filled="f" stroked="f" strokeweight=".5pt">
              <v:textbox>
                <w:txbxContent>
                  <w:p w14:paraId="10578447" w14:textId="77777777" w:rsidR="00D11AF0" w:rsidRPr="00973FB2" w:rsidRDefault="00D11AF0" w:rsidP="00904CC6">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0548" w14:textId="77777777" w:rsidR="00D11AF0" w:rsidRDefault="00D11AF0">
    <w:pPr>
      <w:pStyle w:val="Encabezado1"/>
    </w:pPr>
    <w:r>
      <w:rPr>
        <w:noProof/>
      </w:rPr>
      <w:drawing>
        <wp:anchor distT="0" distB="0" distL="114300" distR="114300" simplePos="0" relativeHeight="251661312" behindDoc="1" locked="0" layoutInCell="1" allowOverlap="1" wp14:anchorId="0E28CAD0" wp14:editId="4DF93859">
          <wp:simplePos x="0" y="0"/>
          <wp:positionH relativeFrom="page">
            <wp:posOffset>-19050</wp:posOffset>
          </wp:positionH>
          <wp:positionV relativeFrom="paragraph">
            <wp:posOffset>-662231</wp:posOffset>
          </wp:positionV>
          <wp:extent cx="7799705" cy="105156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99705" cy="10515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F0"/>
    <w:rsid w:val="00147C85"/>
    <w:rsid w:val="0017736D"/>
    <w:rsid w:val="00D11AF0"/>
    <w:rsid w:val="00D63030"/>
    <w:rsid w:val="00DB39D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8668"/>
  <w15:chartTrackingRefBased/>
  <w15:docId w15:val="{769100E2-278D-47B5-B698-39E89605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1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1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1A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1A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1A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1A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1A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1A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1A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1A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1A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1A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1A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1A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1A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1A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1A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1AF0"/>
    <w:rPr>
      <w:rFonts w:eastAsiaTheme="majorEastAsia" w:cstheme="majorBidi"/>
      <w:color w:val="272727" w:themeColor="text1" w:themeTint="D8"/>
    </w:rPr>
  </w:style>
  <w:style w:type="paragraph" w:styleId="Ttulo">
    <w:name w:val="Title"/>
    <w:basedOn w:val="Normal"/>
    <w:next w:val="Normal"/>
    <w:link w:val="TtuloCar"/>
    <w:uiPriority w:val="10"/>
    <w:qFormat/>
    <w:rsid w:val="00D11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1A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1A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1A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1AF0"/>
    <w:pPr>
      <w:spacing w:before="160"/>
      <w:jc w:val="center"/>
    </w:pPr>
    <w:rPr>
      <w:i/>
      <w:iCs/>
      <w:color w:val="404040" w:themeColor="text1" w:themeTint="BF"/>
    </w:rPr>
  </w:style>
  <w:style w:type="character" w:customStyle="1" w:styleId="CitaCar">
    <w:name w:val="Cita Car"/>
    <w:basedOn w:val="Fuentedeprrafopredeter"/>
    <w:link w:val="Cita"/>
    <w:uiPriority w:val="29"/>
    <w:rsid w:val="00D11AF0"/>
    <w:rPr>
      <w:i/>
      <w:iCs/>
      <w:color w:val="404040" w:themeColor="text1" w:themeTint="BF"/>
    </w:rPr>
  </w:style>
  <w:style w:type="paragraph" w:styleId="Prrafodelista">
    <w:name w:val="List Paragraph"/>
    <w:basedOn w:val="Normal"/>
    <w:uiPriority w:val="34"/>
    <w:qFormat/>
    <w:rsid w:val="00D11AF0"/>
    <w:pPr>
      <w:ind w:left="720"/>
      <w:contextualSpacing/>
    </w:pPr>
  </w:style>
  <w:style w:type="character" w:styleId="nfasisintenso">
    <w:name w:val="Intense Emphasis"/>
    <w:basedOn w:val="Fuentedeprrafopredeter"/>
    <w:uiPriority w:val="21"/>
    <w:qFormat/>
    <w:rsid w:val="00D11AF0"/>
    <w:rPr>
      <w:i/>
      <w:iCs/>
      <w:color w:val="0F4761" w:themeColor="accent1" w:themeShade="BF"/>
    </w:rPr>
  </w:style>
  <w:style w:type="paragraph" w:styleId="Citadestacada">
    <w:name w:val="Intense Quote"/>
    <w:basedOn w:val="Normal"/>
    <w:next w:val="Normal"/>
    <w:link w:val="CitadestacadaCar"/>
    <w:uiPriority w:val="30"/>
    <w:qFormat/>
    <w:rsid w:val="00D11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1AF0"/>
    <w:rPr>
      <w:i/>
      <w:iCs/>
      <w:color w:val="0F4761" w:themeColor="accent1" w:themeShade="BF"/>
    </w:rPr>
  </w:style>
  <w:style w:type="character" w:styleId="Referenciaintensa">
    <w:name w:val="Intense Reference"/>
    <w:basedOn w:val="Fuentedeprrafopredeter"/>
    <w:uiPriority w:val="32"/>
    <w:qFormat/>
    <w:rsid w:val="00D11AF0"/>
    <w:rPr>
      <w:b/>
      <w:bCs/>
      <w:smallCaps/>
      <w:color w:val="0F4761" w:themeColor="accent1" w:themeShade="BF"/>
      <w:spacing w:val="5"/>
    </w:rPr>
  </w:style>
  <w:style w:type="paragraph" w:customStyle="1" w:styleId="Encabezado1">
    <w:name w:val="Encabezado1"/>
    <w:basedOn w:val="Normal"/>
    <w:next w:val="Encabezado"/>
    <w:link w:val="EncabezadoCar"/>
    <w:uiPriority w:val="99"/>
    <w:unhideWhenUsed/>
    <w:rsid w:val="00D11AF0"/>
    <w:pPr>
      <w:tabs>
        <w:tab w:val="center" w:pos="4419"/>
        <w:tab w:val="right" w:pos="8838"/>
      </w:tabs>
      <w:spacing w:after="0" w:line="240" w:lineRule="auto"/>
    </w:pPr>
    <w:rPr>
      <w:rFonts w:eastAsia="Times New Roman"/>
      <w:lang w:val="es-ES"/>
    </w:rPr>
  </w:style>
  <w:style w:type="character" w:customStyle="1" w:styleId="EncabezadoCar">
    <w:name w:val="Encabezado Car"/>
    <w:basedOn w:val="Fuentedeprrafopredeter"/>
    <w:link w:val="Encabezado1"/>
    <w:uiPriority w:val="99"/>
    <w:rsid w:val="00D11AF0"/>
    <w:rPr>
      <w:rFonts w:eastAsia="Times New Roman"/>
      <w:lang w:val="es-ES"/>
    </w:rPr>
  </w:style>
  <w:style w:type="paragraph" w:customStyle="1" w:styleId="Piedepgina1">
    <w:name w:val="Pie de página1"/>
    <w:basedOn w:val="Normal"/>
    <w:next w:val="Piedepgina"/>
    <w:link w:val="PiedepginaCar"/>
    <w:uiPriority w:val="99"/>
    <w:unhideWhenUsed/>
    <w:rsid w:val="00D11AF0"/>
    <w:pPr>
      <w:tabs>
        <w:tab w:val="center" w:pos="4419"/>
        <w:tab w:val="right" w:pos="8838"/>
      </w:tabs>
      <w:spacing w:after="0" w:line="240" w:lineRule="auto"/>
    </w:pPr>
    <w:rPr>
      <w:rFonts w:eastAsia="Times New Roman"/>
      <w:lang w:val="es-ES"/>
    </w:rPr>
  </w:style>
  <w:style w:type="character" w:customStyle="1" w:styleId="PiedepginaCar">
    <w:name w:val="Pie de página Car"/>
    <w:basedOn w:val="Fuentedeprrafopredeter"/>
    <w:link w:val="Piedepgina1"/>
    <w:uiPriority w:val="99"/>
    <w:rsid w:val="00D11AF0"/>
    <w:rPr>
      <w:rFonts w:eastAsia="Times New Roman"/>
      <w:lang w:val="es-ES"/>
    </w:rPr>
  </w:style>
  <w:style w:type="paragraph" w:styleId="Encabezado">
    <w:name w:val="header"/>
    <w:basedOn w:val="Normal"/>
    <w:link w:val="EncabezadoCar1"/>
    <w:uiPriority w:val="99"/>
    <w:semiHidden/>
    <w:unhideWhenUsed/>
    <w:rsid w:val="00D11AF0"/>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semiHidden/>
    <w:rsid w:val="00D11AF0"/>
  </w:style>
  <w:style w:type="paragraph" w:styleId="Piedepgina">
    <w:name w:val="footer"/>
    <w:basedOn w:val="Normal"/>
    <w:link w:val="PiedepginaCar1"/>
    <w:uiPriority w:val="99"/>
    <w:semiHidden/>
    <w:unhideWhenUsed/>
    <w:rsid w:val="00D11AF0"/>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semiHidden/>
    <w:rsid w:val="00D11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1BC454D65AC43B68839C4B24746EB" ma:contentTypeVersion="4" ma:contentTypeDescription="Create a new document." ma:contentTypeScope="" ma:versionID="174110688bd6ed21fa84c521699efbec">
  <xsd:schema xmlns:xsd="http://www.w3.org/2001/XMLSchema" xmlns:xs="http://www.w3.org/2001/XMLSchema" xmlns:p="http://schemas.microsoft.com/office/2006/metadata/properties" xmlns:ns2="934de279-a636-46ad-b9b5-e1ceb6328101" targetNamespace="http://schemas.microsoft.com/office/2006/metadata/properties" ma:root="true" ma:fieldsID="31665f5c323611689af4d9f38783f5b4"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D55DD-F6E8-4FAC-A73D-D7A150AE12A4}"/>
</file>

<file path=customXml/itemProps2.xml><?xml version="1.0" encoding="utf-8"?>
<ds:datastoreItem xmlns:ds="http://schemas.openxmlformats.org/officeDocument/2006/customXml" ds:itemID="{77626201-90AD-4B72-A682-F0157954528C}"/>
</file>

<file path=customXml/itemProps3.xml><?xml version="1.0" encoding="utf-8"?>
<ds:datastoreItem xmlns:ds="http://schemas.openxmlformats.org/officeDocument/2006/customXml" ds:itemID="{E4E0D646-378B-4D7C-89E6-507C92FD4C47}"/>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3911</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Claude Brunel Manse</dc:creator>
  <cp:keywords/>
  <dc:description/>
  <cp:lastModifiedBy>Marie Claude Brunel Manse</cp:lastModifiedBy>
  <cp:revision>1</cp:revision>
  <dcterms:created xsi:type="dcterms:W3CDTF">2025-11-13T19:14:00Z</dcterms:created>
  <dcterms:modified xsi:type="dcterms:W3CDTF">2025-11-13T19:17:00Z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