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CBB" w:rsidR="008D2AE2" w:rsidP="004209FC" w:rsidRDefault="008D2AE2" w14:paraId="04873A57" w14:textId="77777777">
      <w:pPr>
        <w:pStyle w:val="tituloAcuerdo"/>
        <w:ind w:left="-142"/>
        <w:rPr>
          <w:rFonts w:ascii="Noto Sans" w:hAnsi="Noto Sans" w:cs="Noto Sans"/>
          <w:color w:val="000000" w:themeColor="text1"/>
          <w:szCs w:val="22"/>
        </w:rPr>
      </w:pPr>
      <w:bookmarkStart w:name="_Toc442716022" w:id="0"/>
    </w:p>
    <w:p w:rsidRPr="001A0CBB" w:rsidR="008D2AE2" w:rsidP="008D2AE2" w:rsidRDefault="0042431D" w14:paraId="1D9A476A" w14:textId="0FCA9210">
      <w:pPr>
        <w:tabs>
          <w:tab w:val="left" w:pos="1063"/>
        </w:tabs>
        <w:jc w:val="both"/>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1</w:t>
      </w:r>
      <w:r w:rsidRPr="001A0CBB" w:rsidR="00A86581">
        <w:rPr>
          <w:rFonts w:ascii="Noto Sans" w:hAnsi="Noto Sans" w:cs="Noto Sans"/>
          <w:b/>
          <w:bCs/>
          <w:color w:val="000000" w:themeColor="text1"/>
          <w:sz w:val="22"/>
          <w:szCs w:val="22"/>
        </w:rPr>
        <w:t>7</w:t>
      </w:r>
      <w:r w:rsidRPr="001A0CBB">
        <w:rPr>
          <w:rFonts w:ascii="Noto Sans" w:hAnsi="Noto Sans" w:cs="Noto Sans"/>
          <w:b/>
          <w:bCs/>
          <w:color w:val="000000" w:themeColor="text1"/>
          <w:sz w:val="22"/>
          <w:szCs w:val="22"/>
        </w:rPr>
        <w:t xml:space="preserve">.1 </w:t>
      </w:r>
      <w:r w:rsidRPr="001A0CBB" w:rsidR="008D2AE2">
        <w:rPr>
          <w:rFonts w:ascii="Noto Sans" w:hAnsi="Noto Sans" w:cs="Noto Sans"/>
          <w:b/>
          <w:bCs/>
          <w:color w:val="000000" w:themeColor="text1"/>
          <w:sz w:val="22"/>
          <w:szCs w:val="22"/>
        </w:rPr>
        <w:t xml:space="preserve">PRESENTACIÓN, Y EN SU CASO, APROBACIÓN DEL PRESUPUESTO </w:t>
      </w:r>
      <w:r w:rsidR="009E5CCB">
        <w:rPr>
          <w:rFonts w:ascii="Noto Sans" w:hAnsi="Noto Sans" w:cs="Noto Sans"/>
          <w:b/>
          <w:bCs/>
          <w:color w:val="000000" w:themeColor="text1"/>
          <w:sz w:val="22"/>
          <w:szCs w:val="22"/>
        </w:rPr>
        <w:t>DEL CENTRO PÚBLICO</w:t>
      </w:r>
      <w:r w:rsidRPr="001A0CBB" w:rsidR="008D2AE2">
        <w:rPr>
          <w:rFonts w:ascii="Noto Sans" w:hAnsi="Noto Sans" w:cs="Noto Sans"/>
          <w:b/>
          <w:bCs/>
          <w:color w:val="000000" w:themeColor="text1"/>
          <w:sz w:val="22"/>
          <w:szCs w:val="22"/>
        </w:rPr>
        <w:t xml:space="preserve"> PARA EL EJERCICIO FISCAL 202</w:t>
      </w:r>
      <w:r w:rsidRPr="001A0CBB" w:rsidR="007F4BAE">
        <w:rPr>
          <w:rFonts w:ascii="Noto Sans" w:hAnsi="Noto Sans" w:cs="Noto Sans"/>
          <w:b/>
          <w:bCs/>
          <w:color w:val="000000" w:themeColor="text1"/>
          <w:sz w:val="22"/>
          <w:szCs w:val="22"/>
        </w:rPr>
        <w:t>6</w:t>
      </w:r>
      <w:r w:rsidRPr="001A0CBB" w:rsidR="008D2AE2">
        <w:rPr>
          <w:rFonts w:ascii="Noto Sans" w:hAnsi="Noto Sans" w:cs="Noto Sans"/>
          <w:b/>
          <w:bCs/>
          <w:color w:val="000000" w:themeColor="text1"/>
          <w:sz w:val="22"/>
          <w:szCs w:val="22"/>
        </w:rPr>
        <w:t>.</w:t>
      </w:r>
    </w:p>
    <w:p w:rsidRPr="001A0CBB" w:rsidR="008D2AE2" w:rsidP="008D2AE2" w:rsidRDefault="008D2AE2" w14:paraId="42B26DDF" w14:textId="77777777">
      <w:pPr>
        <w:tabs>
          <w:tab w:val="left" w:pos="1063"/>
        </w:tabs>
        <w:jc w:val="both"/>
        <w:rPr>
          <w:rFonts w:ascii="Noto Sans" w:hAnsi="Noto Sans" w:cs="Noto Sans"/>
          <w:b/>
          <w:bCs/>
          <w:color w:val="000000" w:themeColor="text1"/>
          <w:sz w:val="22"/>
          <w:szCs w:val="22"/>
        </w:rPr>
      </w:pPr>
    </w:p>
    <w:p w:rsidRPr="001A0CBB" w:rsidR="008D2AE2" w:rsidP="007F4BAE" w:rsidRDefault="008D2AE2" w14:paraId="522DDEF9" w14:textId="77777777">
      <w:pPr>
        <w:tabs>
          <w:tab w:val="left" w:pos="1063"/>
        </w:tabs>
        <w:jc w:val="center"/>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MOTIVACIÓN</w:t>
      </w:r>
    </w:p>
    <w:p w:rsidRPr="001A0CBB" w:rsidR="008D2AE2" w:rsidP="008D2AE2" w:rsidRDefault="008D2AE2" w14:paraId="7667E365" w14:textId="77777777">
      <w:pPr>
        <w:tabs>
          <w:tab w:val="left" w:pos="1063"/>
        </w:tabs>
        <w:jc w:val="both"/>
        <w:rPr>
          <w:rFonts w:ascii="Noto Sans" w:hAnsi="Noto Sans" w:cs="Noto Sans"/>
          <w:b/>
          <w:bCs/>
          <w:color w:val="000000" w:themeColor="text1"/>
          <w:sz w:val="22"/>
          <w:szCs w:val="22"/>
        </w:rPr>
      </w:pPr>
    </w:p>
    <w:p w:rsidRPr="001A0CBB" w:rsidR="008D2AE2" w:rsidP="008D2AE2" w:rsidRDefault="008D2AE2" w14:paraId="0A8B93E7" w14:textId="7D9A3393">
      <w:pPr>
        <w:tabs>
          <w:tab w:val="left" w:pos="1063"/>
        </w:tabs>
        <w:jc w:val="both"/>
        <w:rPr>
          <w:rFonts w:ascii="Noto Sans" w:hAnsi="Noto Sans" w:cs="Noto Sans"/>
          <w:b/>
          <w:bCs/>
          <w:color w:val="000000" w:themeColor="text1"/>
          <w:sz w:val="22"/>
          <w:szCs w:val="22"/>
        </w:rPr>
      </w:pPr>
      <w:r w:rsidRPr="001A0CBB">
        <w:rPr>
          <w:rFonts w:ascii="Noto Sans" w:hAnsi="Noto Sans" w:cs="Noto Sans"/>
          <w:color w:val="000000" w:themeColor="text1"/>
          <w:sz w:val="22"/>
          <w:szCs w:val="22"/>
        </w:rPr>
        <w:t xml:space="preserve">Con fecha 06 de noviembre del 2025, la Cámara de Diputados aprobó en lo general el Presupuesto de Egresos de la Federación para el ejercicio 2026, el cual es vigente a partir del 1º de enero del presente año, por lo que de conformidad con el mismo, se presenta la distribución del presupuesto anual para El Colegio de la Frontera, que permitirá cumplir con oportunidad y eficiencia las metas y objetivos previstos en el Programa de Trabajo del Centro, mismo que se encuentra debidamente alineado al </w:t>
      </w:r>
      <w:r w:rsidRPr="001A0CBB" w:rsidR="009259A4">
        <w:rPr>
          <w:rFonts w:ascii="Noto Sans" w:hAnsi="Noto Sans" w:cs="Noto Sans"/>
          <w:color w:val="000000" w:themeColor="text1"/>
          <w:sz w:val="22"/>
          <w:szCs w:val="22"/>
        </w:rPr>
        <w:t xml:space="preserve">Programa Institucional de El Colegio de la Frontera Sur 2026-2030, </w:t>
      </w:r>
      <w:r w:rsidRPr="001A0CBB" w:rsidR="00E2172B">
        <w:rPr>
          <w:rFonts w:ascii="Noto Sans" w:hAnsi="Noto Sans" w:cs="Noto Sans"/>
          <w:color w:val="000000" w:themeColor="text1"/>
          <w:sz w:val="22"/>
          <w:szCs w:val="22"/>
        </w:rPr>
        <w:t xml:space="preserve">Programa Sectorial de Ciencia, Humanidades, Tecnología e Innovación 2025-2030 </w:t>
      </w:r>
      <w:r w:rsidRPr="001A0CBB">
        <w:rPr>
          <w:rFonts w:ascii="Noto Sans" w:hAnsi="Noto Sans" w:cs="Noto Sans"/>
          <w:color w:val="000000" w:themeColor="text1"/>
          <w:sz w:val="22"/>
          <w:szCs w:val="22"/>
        </w:rPr>
        <w:t>y el Plan Nacional de Desarrollo</w:t>
      </w:r>
      <w:r w:rsidRPr="001A0CBB" w:rsidR="00E2172B">
        <w:rPr>
          <w:rFonts w:ascii="Noto Sans" w:hAnsi="Noto Sans" w:cs="Noto Sans"/>
          <w:color w:val="000000" w:themeColor="text1"/>
          <w:sz w:val="22"/>
          <w:szCs w:val="22"/>
        </w:rPr>
        <w:t xml:space="preserve"> 2025-2030</w:t>
      </w:r>
      <w:r w:rsidRPr="001A0CBB">
        <w:rPr>
          <w:rFonts w:ascii="Noto Sans" w:hAnsi="Noto Sans" w:cs="Noto Sans"/>
          <w:color w:val="000000" w:themeColor="text1"/>
          <w:sz w:val="22"/>
          <w:szCs w:val="22"/>
        </w:rPr>
        <w:t>. En este año se pretende satisfacer los requerimientos para el desarrollo de las funciones sustantivas en diversos proyectos de Investigación y Desarrollo Tecnológico, y a través de los programas de Generación de Conocimiento, Función Pública, Servicios de apoyo administrativo y Formación de Recursos Humanos</w:t>
      </w:r>
    </w:p>
    <w:p w:rsidRPr="001A0CBB" w:rsidR="008D2AE2" w:rsidP="008D2AE2" w:rsidRDefault="008D2AE2" w14:paraId="27B5C249" w14:textId="77777777">
      <w:pPr>
        <w:tabs>
          <w:tab w:val="left" w:pos="1063"/>
        </w:tabs>
        <w:jc w:val="both"/>
        <w:rPr>
          <w:rFonts w:ascii="Noto Sans" w:hAnsi="Noto Sans" w:cs="Noto Sans"/>
          <w:b/>
          <w:bCs/>
          <w:color w:val="000000" w:themeColor="text1"/>
          <w:sz w:val="22"/>
          <w:szCs w:val="22"/>
        </w:rPr>
      </w:pPr>
    </w:p>
    <w:p w:rsidRPr="001A0CBB" w:rsidR="008D2AE2" w:rsidP="007F4BAE" w:rsidRDefault="008D2AE2" w14:paraId="02EB3B4C" w14:textId="77777777">
      <w:pPr>
        <w:tabs>
          <w:tab w:val="left" w:pos="1063"/>
        </w:tabs>
        <w:jc w:val="center"/>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FUNDAMENTACIÓN</w:t>
      </w:r>
    </w:p>
    <w:p w:rsidRPr="001A0CBB" w:rsidR="008D2AE2" w:rsidP="008D2AE2" w:rsidRDefault="008D2AE2" w14:paraId="7F611856" w14:textId="77777777">
      <w:pPr>
        <w:tabs>
          <w:tab w:val="left" w:pos="1063"/>
        </w:tabs>
        <w:jc w:val="both"/>
        <w:rPr>
          <w:rFonts w:ascii="Noto Sans" w:hAnsi="Noto Sans" w:cs="Noto Sans"/>
          <w:b/>
          <w:bCs/>
          <w:color w:val="000000" w:themeColor="text1"/>
          <w:sz w:val="22"/>
          <w:szCs w:val="22"/>
        </w:rPr>
      </w:pPr>
    </w:p>
    <w:p w:rsidRPr="001A0CBB" w:rsidR="008D2AE2" w:rsidP="008D2AE2" w:rsidRDefault="008D2AE2" w14:paraId="65D4CE9B" w14:textId="1527FC2E">
      <w:pPr>
        <w:tabs>
          <w:tab w:val="left" w:pos="1063"/>
        </w:tabs>
        <w:jc w:val="both"/>
        <w:rPr>
          <w:rFonts w:ascii="Noto Sans" w:hAnsi="Noto Sans" w:cs="Noto Sans"/>
          <w:color w:val="000000" w:themeColor="text1"/>
          <w:sz w:val="22"/>
          <w:szCs w:val="22"/>
        </w:rPr>
      </w:pPr>
      <w:r w:rsidRPr="001A0CBB">
        <w:rPr>
          <w:rFonts w:ascii="Noto Sans" w:hAnsi="Noto Sans" w:cs="Noto Sans"/>
          <w:color w:val="000000" w:themeColor="text1"/>
          <w:sz w:val="22"/>
          <w:szCs w:val="22"/>
        </w:rPr>
        <w:t xml:space="preserve">El Colegio de la Frontera Sur, solicita a este Órgano de Gobierno </w:t>
      </w:r>
      <w:r w:rsidRPr="00082C26" w:rsidR="00082C26">
        <w:rPr>
          <w:rFonts w:ascii="Noto Sans" w:hAnsi="Noto Sans" w:cs="Noto Sans"/>
          <w:color w:val="000000" w:themeColor="text1"/>
          <w:sz w:val="22"/>
          <w:szCs w:val="22"/>
        </w:rPr>
        <w:t xml:space="preserve">Con fundamento en lo dispuesto en los artículos 74, fracción IV de la Constitución Política de los Estados Unidos Mexicanos; 93, fracciones II y IV de la Ley General en </w:t>
      </w:r>
      <w:r w:rsidR="00082C26">
        <w:rPr>
          <w:rFonts w:ascii="Noto Sans" w:hAnsi="Noto Sans" w:cs="Noto Sans"/>
          <w:color w:val="000000" w:themeColor="text1"/>
          <w:sz w:val="22"/>
          <w:szCs w:val="22"/>
        </w:rPr>
        <w:t>m</w:t>
      </w:r>
      <w:r w:rsidRPr="00082C26" w:rsidR="00082C26">
        <w:rPr>
          <w:rFonts w:ascii="Noto Sans" w:hAnsi="Noto Sans" w:cs="Noto Sans"/>
          <w:color w:val="000000" w:themeColor="text1"/>
          <w:sz w:val="22"/>
          <w:szCs w:val="22"/>
        </w:rPr>
        <w:t xml:space="preserve">ateria de Humanidades, Ciencias, Tecnologías e Innovación; 54 y 58, fracción II de la Ley Federal de las Entidades Paraestatales y el Manual de Programación, Presupuesto y Ejercicio del Gasto Público 2026, emitido por la Secretaría de Hacienda y Crédito Público; 13, fracción III del Reglamento Interior de la Secretaría de Ciencia, Humanidades, Tecnología e Innovación;  así como en el artículo 12, fracción VIII del Decreto por el cual se reestructura El Colegio de la Frontera Sur, la Junta de Gobierno aprueba el  Presupuesto de Egresos de la Federación para el ejercicio fiscal 2026 para El Colegio de la Frontera Sur, por un monto de $463,739,331.00 pesos. Sujeto a la </w:t>
      </w:r>
      <w:r w:rsidRPr="00082C26" w:rsidR="00082C26">
        <w:rPr>
          <w:rFonts w:ascii="Noto Sans" w:hAnsi="Noto Sans" w:cs="Noto Sans"/>
          <w:color w:val="000000" w:themeColor="text1"/>
          <w:sz w:val="22"/>
          <w:szCs w:val="22"/>
        </w:rPr>
        <w:t>aprobación</w:t>
      </w:r>
      <w:r w:rsidRPr="00082C26" w:rsidR="00082C26">
        <w:rPr>
          <w:rFonts w:ascii="Noto Sans" w:hAnsi="Noto Sans" w:cs="Noto Sans"/>
          <w:color w:val="000000" w:themeColor="text1"/>
          <w:sz w:val="22"/>
          <w:szCs w:val="22"/>
        </w:rPr>
        <w:t xml:space="preserve"> de la Honorable Cámara de Diputados de acuerdo con la distribución presentada por el Centro:</w:t>
      </w:r>
    </w:p>
    <w:p w:rsidRPr="001A0CBB" w:rsidR="00E2172B" w:rsidP="008D2AE2" w:rsidRDefault="00E2172B" w14:paraId="09FC507F" w14:textId="77777777">
      <w:pPr>
        <w:tabs>
          <w:tab w:val="left" w:pos="1063"/>
        </w:tabs>
        <w:jc w:val="both"/>
        <w:rPr>
          <w:rFonts w:ascii="Noto Sans" w:hAnsi="Noto Sans" w:cs="Noto Sans"/>
          <w:color w:val="000000" w:themeColor="text1"/>
          <w:sz w:val="22"/>
          <w:szCs w:val="22"/>
        </w:rPr>
      </w:pPr>
    </w:p>
    <w:p w:rsidRPr="001A0CBB" w:rsidR="008D2AE2" w:rsidP="008D2AE2" w:rsidRDefault="008D2AE2" w14:paraId="3006EAAC" w14:textId="77777777">
      <w:pPr>
        <w:tabs>
          <w:tab w:val="left" w:pos="1063"/>
        </w:tabs>
        <w:jc w:val="both"/>
        <w:rPr>
          <w:rFonts w:ascii="Noto Sans" w:hAnsi="Noto Sans" w:cs="Noto Sans"/>
          <w:color w:val="000000" w:themeColor="text1"/>
          <w:sz w:val="22"/>
          <w:szCs w:val="22"/>
        </w:rPr>
      </w:pPr>
    </w:p>
    <w:tbl>
      <w:tblPr>
        <w:tblStyle w:val="Tablaconcuadrcula"/>
        <w:tblpPr w:leftFromText="141" w:rightFromText="141" w:horzAnchor="margin" w:tblpY="810"/>
        <w:tblW w:w="8977" w:type="dxa"/>
        <w:tblLook w:val="04A0" w:firstRow="1" w:lastRow="0" w:firstColumn="1" w:lastColumn="0" w:noHBand="0" w:noVBand="1"/>
      </w:tblPr>
      <w:tblGrid>
        <w:gridCol w:w="2547"/>
        <w:gridCol w:w="2126"/>
        <w:gridCol w:w="2268"/>
        <w:gridCol w:w="2036"/>
      </w:tblGrid>
      <w:tr w:rsidRPr="001A0CBB" w:rsidR="008D2AE2" w:rsidTr="009444E8" w14:paraId="2E567688" w14:textId="77777777">
        <w:tc>
          <w:tcPr>
            <w:tcW w:w="254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A0CBB" w:rsidR="008D2AE2" w:rsidP="009444E8" w:rsidRDefault="008D2AE2" w14:paraId="1465A493" w14:textId="77777777">
            <w:pPr>
              <w:jc w:val="center"/>
              <w:rPr>
                <w:rFonts w:ascii="Noto Sans" w:hAnsi="Noto Sans" w:cs="Noto Sans"/>
                <w:b/>
                <w:color w:val="000000" w:themeColor="text1"/>
                <w:sz w:val="22"/>
                <w:szCs w:val="22"/>
              </w:rPr>
            </w:pPr>
            <w:r w:rsidRPr="001A0CBB">
              <w:rPr>
                <w:rFonts w:ascii="Noto Sans" w:hAnsi="Noto Sans" w:cs="Noto Sans"/>
                <w:b/>
                <w:color w:val="000000" w:themeColor="text1"/>
                <w:sz w:val="22"/>
                <w:szCs w:val="22"/>
              </w:rPr>
              <w:lastRenderedPageBreak/>
              <w:t>CAPÍTULO DEL GASTO</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CBB" w:rsidR="008D2AE2" w:rsidP="009444E8" w:rsidRDefault="008D2AE2" w14:paraId="1A6757F2" w14:textId="77777777">
            <w:pPr>
              <w:jc w:val="center"/>
              <w:rPr>
                <w:rFonts w:ascii="Noto Sans" w:hAnsi="Noto Sans" w:cs="Noto Sans"/>
                <w:b/>
                <w:color w:val="000000" w:themeColor="text1"/>
                <w:sz w:val="22"/>
                <w:szCs w:val="22"/>
              </w:rPr>
            </w:pPr>
            <w:r w:rsidRPr="001A0CBB">
              <w:rPr>
                <w:rFonts w:ascii="Noto Sans" w:hAnsi="Noto Sans" w:cs="Noto Sans"/>
                <w:b/>
                <w:color w:val="000000" w:themeColor="text1"/>
                <w:sz w:val="22"/>
                <w:szCs w:val="22"/>
              </w:rPr>
              <w:t>RECURSOS FISCALES</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A0CBB" w:rsidR="008D2AE2" w:rsidP="009444E8" w:rsidRDefault="008D2AE2" w14:paraId="09A5AFC4" w14:textId="77777777">
            <w:pPr>
              <w:jc w:val="center"/>
              <w:rPr>
                <w:rFonts w:ascii="Noto Sans" w:hAnsi="Noto Sans" w:cs="Noto Sans"/>
                <w:b/>
                <w:color w:val="000000" w:themeColor="text1"/>
                <w:sz w:val="22"/>
                <w:szCs w:val="22"/>
              </w:rPr>
            </w:pPr>
            <w:r w:rsidRPr="001A0CBB">
              <w:rPr>
                <w:rFonts w:ascii="Noto Sans" w:hAnsi="Noto Sans" w:cs="Noto Sans"/>
                <w:b/>
                <w:color w:val="000000" w:themeColor="text1"/>
                <w:sz w:val="22"/>
                <w:szCs w:val="22"/>
              </w:rPr>
              <w:t>RECURSOS PROPIOS</w:t>
            </w:r>
          </w:p>
        </w:tc>
        <w:tc>
          <w:tcPr>
            <w:tcW w:w="2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A0CBB" w:rsidR="008D2AE2" w:rsidP="009444E8" w:rsidRDefault="008D2AE2" w14:paraId="3454A54E" w14:textId="77777777">
            <w:pPr>
              <w:jc w:val="center"/>
              <w:rPr>
                <w:rFonts w:ascii="Noto Sans" w:hAnsi="Noto Sans" w:cs="Noto Sans"/>
                <w:b/>
                <w:color w:val="000000" w:themeColor="text1"/>
                <w:sz w:val="22"/>
                <w:szCs w:val="22"/>
              </w:rPr>
            </w:pPr>
            <w:r w:rsidRPr="001A0CBB">
              <w:rPr>
                <w:rFonts w:ascii="Noto Sans" w:hAnsi="Noto Sans" w:cs="Noto Sans"/>
                <w:b/>
                <w:color w:val="000000" w:themeColor="text1"/>
                <w:sz w:val="22"/>
                <w:szCs w:val="22"/>
              </w:rPr>
              <w:t>TOTAL</w:t>
            </w:r>
          </w:p>
        </w:tc>
      </w:tr>
      <w:tr w:rsidRPr="001A0CBB" w:rsidR="008D2AE2" w:rsidTr="009444E8" w14:paraId="62B2D577" w14:textId="77777777">
        <w:tc>
          <w:tcPr>
            <w:tcW w:w="254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A0CBB" w:rsidR="008D2AE2" w:rsidP="009444E8" w:rsidRDefault="008D2AE2" w14:paraId="460E070A" w14:textId="77777777">
            <w:pPr>
              <w:rPr>
                <w:rFonts w:ascii="Noto Sans" w:hAnsi="Noto Sans" w:cs="Noto Sans"/>
                <w:color w:val="000000" w:themeColor="text1"/>
                <w:sz w:val="22"/>
                <w:szCs w:val="22"/>
              </w:rPr>
            </w:pPr>
            <w:r w:rsidRPr="001A0CBB">
              <w:rPr>
                <w:rFonts w:ascii="Noto Sans" w:hAnsi="Noto Sans" w:cs="Noto Sans"/>
                <w:color w:val="000000" w:themeColor="text1"/>
                <w:sz w:val="22"/>
                <w:szCs w:val="22"/>
              </w:rPr>
              <w:t>Servicios Personales</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A0CBB" w:rsidR="008D2AE2" w:rsidP="009444E8" w:rsidRDefault="008D2AE2" w14:paraId="2330D6FD" w14:textId="2FD9AAEC">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3</w:t>
            </w:r>
            <w:r w:rsidRPr="001A0CBB" w:rsidR="00E2172B">
              <w:rPr>
                <w:rFonts w:ascii="Noto Sans" w:hAnsi="Noto Sans" w:cs="Noto Sans"/>
                <w:color w:val="000000" w:themeColor="text1"/>
                <w:sz w:val="22"/>
                <w:szCs w:val="22"/>
              </w:rPr>
              <w:t>34,809,202</w:t>
            </w:r>
            <w:r w:rsidRPr="001A0CBB">
              <w:rPr>
                <w:rFonts w:ascii="Noto Sans" w:hAnsi="Noto Sans" w:cs="Noto Sans"/>
                <w:color w:val="000000" w:themeColor="text1"/>
                <w:sz w:val="22"/>
                <w:szCs w:val="22"/>
              </w:rPr>
              <w:t>.00</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A0CBB" w:rsidR="008D2AE2" w:rsidP="009444E8" w:rsidRDefault="008D2AE2" w14:paraId="23B45EE9" w14:textId="5ED73017">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10,</w:t>
            </w:r>
            <w:r w:rsidRPr="001A0CBB" w:rsidR="00E2172B">
              <w:rPr>
                <w:rFonts w:ascii="Noto Sans" w:hAnsi="Noto Sans" w:cs="Noto Sans"/>
                <w:color w:val="000000" w:themeColor="text1"/>
                <w:sz w:val="22"/>
                <w:szCs w:val="22"/>
              </w:rPr>
              <w:t>242,962</w:t>
            </w:r>
            <w:r w:rsidRPr="001A0CBB">
              <w:rPr>
                <w:rFonts w:ascii="Noto Sans" w:hAnsi="Noto Sans" w:cs="Noto Sans"/>
                <w:color w:val="000000" w:themeColor="text1"/>
                <w:sz w:val="22"/>
                <w:szCs w:val="22"/>
              </w:rPr>
              <w:t>.00</w:t>
            </w:r>
          </w:p>
        </w:tc>
        <w:tc>
          <w:tcPr>
            <w:tcW w:w="20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1A0CBB" w:rsidR="008D2AE2" w:rsidP="009444E8" w:rsidRDefault="008D2AE2" w14:paraId="59A9D08F" w14:textId="0462AE9C">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3</w:t>
            </w:r>
            <w:r w:rsidRPr="001A0CBB" w:rsidR="00E2172B">
              <w:rPr>
                <w:rFonts w:ascii="Noto Sans" w:hAnsi="Noto Sans" w:cs="Noto Sans"/>
                <w:color w:val="000000" w:themeColor="text1"/>
                <w:sz w:val="22"/>
                <w:szCs w:val="22"/>
              </w:rPr>
              <w:t>45,052,164</w:t>
            </w:r>
            <w:r w:rsidRPr="001A0CBB">
              <w:rPr>
                <w:rFonts w:ascii="Noto Sans" w:hAnsi="Noto Sans" w:cs="Noto Sans"/>
                <w:color w:val="000000" w:themeColor="text1"/>
                <w:sz w:val="22"/>
                <w:szCs w:val="22"/>
              </w:rPr>
              <w:t>.00</w:t>
            </w:r>
          </w:p>
        </w:tc>
      </w:tr>
      <w:tr w:rsidRPr="001A0CBB" w:rsidR="008D2AE2" w:rsidTr="009444E8" w14:paraId="47C27136" w14:textId="77777777">
        <w:tc>
          <w:tcPr>
            <w:tcW w:w="2547" w:type="dxa"/>
            <w:tcBorders>
              <w:top w:val="single" w:color="auto" w:sz="4" w:space="0"/>
              <w:left w:val="single" w:color="auto" w:sz="4" w:space="0"/>
              <w:bottom w:val="single" w:color="auto" w:sz="4" w:space="0"/>
              <w:right w:val="single" w:color="auto" w:sz="4" w:space="0"/>
            </w:tcBorders>
            <w:hideMark/>
          </w:tcPr>
          <w:p w:rsidRPr="001A0CBB" w:rsidR="008D2AE2" w:rsidP="009444E8" w:rsidRDefault="008D2AE2" w14:paraId="01B41611" w14:textId="77777777">
            <w:pPr>
              <w:rPr>
                <w:rFonts w:ascii="Noto Sans" w:hAnsi="Noto Sans" w:cs="Noto Sans"/>
                <w:color w:val="000000" w:themeColor="text1"/>
                <w:sz w:val="22"/>
                <w:szCs w:val="22"/>
              </w:rPr>
            </w:pPr>
            <w:r w:rsidRPr="001A0CBB">
              <w:rPr>
                <w:rFonts w:ascii="Noto Sans" w:hAnsi="Noto Sans" w:cs="Noto Sans"/>
                <w:color w:val="000000" w:themeColor="text1"/>
                <w:sz w:val="22"/>
                <w:szCs w:val="22"/>
              </w:rPr>
              <w:t>Materiales y suministros</w:t>
            </w:r>
          </w:p>
        </w:tc>
        <w:tc>
          <w:tcPr>
            <w:tcW w:w="212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74BF49DD" w14:textId="6CE2CD25">
            <w:pPr>
              <w:jc w:val="center"/>
              <w:rPr>
                <w:rFonts w:ascii="Noto Sans" w:hAnsi="Noto Sans" w:cs="Noto Sans"/>
                <w:color w:val="000000" w:themeColor="text1"/>
                <w:sz w:val="22"/>
                <w:szCs w:val="22"/>
              </w:rPr>
            </w:pPr>
            <w:r w:rsidRPr="001A0CBB">
              <w:rPr>
                <w:rFonts w:ascii="Noto Sans" w:hAnsi="Noto Sans" w:cs="Noto Sans"/>
                <w:color w:val="000000" w:themeColor="text1"/>
                <w:sz w:val="22"/>
                <w:szCs w:val="22"/>
              </w:rPr>
              <w:t xml:space="preserve">         11,526,546</w:t>
            </w:r>
            <w:r w:rsidRPr="001A0CBB" w:rsidR="008D2AE2">
              <w:rPr>
                <w:rFonts w:ascii="Noto Sans" w:hAnsi="Noto Sans" w:cs="Noto Sans"/>
                <w:color w:val="000000" w:themeColor="text1"/>
                <w:sz w:val="22"/>
                <w:szCs w:val="22"/>
              </w:rPr>
              <w:t>.00</w:t>
            </w:r>
          </w:p>
        </w:tc>
        <w:tc>
          <w:tcPr>
            <w:tcW w:w="2268"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69818C43" w14:textId="1B4D1E55">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114,950</w:t>
            </w:r>
            <w:r w:rsidRPr="001A0CBB" w:rsidR="008D2AE2">
              <w:rPr>
                <w:rFonts w:ascii="Noto Sans" w:hAnsi="Noto Sans" w:cs="Noto Sans"/>
                <w:color w:val="000000" w:themeColor="text1"/>
                <w:sz w:val="22"/>
                <w:szCs w:val="22"/>
              </w:rPr>
              <w:t>.00</w:t>
            </w:r>
          </w:p>
        </w:tc>
        <w:tc>
          <w:tcPr>
            <w:tcW w:w="203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29EEC32D" w14:textId="46B838AE">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11,641,496</w:t>
            </w:r>
            <w:r w:rsidRPr="001A0CBB" w:rsidR="008D2AE2">
              <w:rPr>
                <w:rFonts w:ascii="Noto Sans" w:hAnsi="Noto Sans" w:cs="Noto Sans"/>
                <w:color w:val="000000" w:themeColor="text1"/>
                <w:sz w:val="22"/>
                <w:szCs w:val="22"/>
              </w:rPr>
              <w:t>.00</w:t>
            </w:r>
          </w:p>
        </w:tc>
      </w:tr>
      <w:tr w:rsidRPr="001A0CBB" w:rsidR="008D2AE2" w:rsidTr="009444E8" w14:paraId="7B6D32EA" w14:textId="77777777">
        <w:tc>
          <w:tcPr>
            <w:tcW w:w="2547" w:type="dxa"/>
            <w:tcBorders>
              <w:top w:val="single" w:color="auto" w:sz="4" w:space="0"/>
              <w:left w:val="single" w:color="auto" w:sz="4" w:space="0"/>
              <w:bottom w:val="single" w:color="auto" w:sz="4" w:space="0"/>
              <w:right w:val="single" w:color="auto" w:sz="4" w:space="0"/>
            </w:tcBorders>
            <w:hideMark/>
          </w:tcPr>
          <w:p w:rsidRPr="001A0CBB" w:rsidR="008D2AE2" w:rsidP="009444E8" w:rsidRDefault="008D2AE2" w14:paraId="097DF29F" w14:textId="77777777">
            <w:pPr>
              <w:rPr>
                <w:rFonts w:ascii="Noto Sans" w:hAnsi="Noto Sans" w:cs="Noto Sans"/>
                <w:color w:val="000000" w:themeColor="text1"/>
                <w:sz w:val="22"/>
                <w:szCs w:val="22"/>
              </w:rPr>
            </w:pPr>
            <w:r w:rsidRPr="001A0CBB">
              <w:rPr>
                <w:rFonts w:ascii="Noto Sans" w:hAnsi="Noto Sans" w:cs="Noto Sans"/>
                <w:color w:val="000000" w:themeColor="text1"/>
                <w:sz w:val="22"/>
                <w:szCs w:val="22"/>
              </w:rPr>
              <w:t>Servicios Generales</w:t>
            </w:r>
          </w:p>
        </w:tc>
        <w:tc>
          <w:tcPr>
            <w:tcW w:w="212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3FD1749C" w14:textId="2074999F">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87,388,966</w:t>
            </w:r>
            <w:r w:rsidRPr="001A0CBB" w:rsidR="008D2AE2">
              <w:rPr>
                <w:rFonts w:ascii="Noto Sans" w:hAnsi="Noto Sans" w:cs="Noto Sans"/>
                <w:color w:val="000000" w:themeColor="text1"/>
                <w:sz w:val="22"/>
                <w:szCs w:val="22"/>
              </w:rPr>
              <w:t>.00</w:t>
            </w:r>
          </w:p>
        </w:tc>
        <w:tc>
          <w:tcPr>
            <w:tcW w:w="2268"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8D2AE2" w14:paraId="61735D03" w14:textId="01432A01">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8,</w:t>
            </w:r>
            <w:r w:rsidRPr="001A0CBB" w:rsidR="00E2172B">
              <w:rPr>
                <w:rFonts w:ascii="Noto Sans" w:hAnsi="Noto Sans" w:cs="Noto Sans"/>
                <w:color w:val="000000" w:themeColor="text1"/>
                <w:sz w:val="22"/>
                <w:szCs w:val="22"/>
              </w:rPr>
              <w:t>423,530</w:t>
            </w:r>
            <w:r w:rsidRPr="001A0CBB">
              <w:rPr>
                <w:rFonts w:ascii="Noto Sans" w:hAnsi="Noto Sans" w:cs="Noto Sans"/>
                <w:color w:val="000000" w:themeColor="text1"/>
                <w:sz w:val="22"/>
                <w:szCs w:val="22"/>
              </w:rPr>
              <w:t>.00</w:t>
            </w:r>
          </w:p>
        </w:tc>
        <w:tc>
          <w:tcPr>
            <w:tcW w:w="203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21C41BDA" w14:textId="302E1C03">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95,812,496</w:t>
            </w:r>
            <w:r w:rsidRPr="001A0CBB" w:rsidR="008D2AE2">
              <w:rPr>
                <w:rFonts w:ascii="Noto Sans" w:hAnsi="Noto Sans" w:cs="Noto Sans"/>
                <w:color w:val="000000" w:themeColor="text1"/>
                <w:sz w:val="22"/>
                <w:szCs w:val="22"/>
              </w:rPr>
              <w:t>.00</w:t>
            </w:r>
          </w:p>
        </w:tc>
      </w:tr>
      <w:tr w:rsidRPr="001A0CBB" w:rsidR="008D2AE2" w:rsidTr="009444E8" w14:paraId="51DD986E" w14:textId="77777777">
        <w:tc>
          <w:tcPr>
            <w:tcW w:w="2547" w:type="dxa"/>
            <w:tcBorders>
              <w:top w:val="single" w:color="auto" w:sz="4" w:space="0"/>
              <w:left w:val="single" w:color="auto" w:sz="4" w:space="0"/>
              <w:bottom w:val="single" w:color="auto" w:sz="4" w:space="0"/>
              <w:right w:val="single" w:color="auto" w:sz="4" w:space="0"/>
            </w:tcBorders>
            <w:hideMark/>
          </w:tcPr>
          <w:p w:rsidRPr="001A0CBB" w:rsidR="008D2AE2" w:rsidP="009444E8" w:rsidRDefault="008D2AE2" w14:paraId="2747281B" w14:textId="77777777">
            <w:pPr>
              <w:rPr>
                <w:rFonts w:ascii="Noto Sans" w:hAnsi="Noto Sans" w:cs="Noto Sans"/>
                <w:color w:val="000000" w:themeColor="text1"/>
                <w:sz w:val="22"/>
                <w:szCs w:val="22"/>
              </w:rPr>
            </w:pPr>
            <w:r w:rsidRPr="001A0CBB">
              <w:rPr>
                <w:rFonts w:ascii="Noto Sans" w:hAnsi="Noto Sans" w:cs="Noto Sans"/>
                <w:color w:val="000000" w:themeColor="text1"/>
                <w:sz w:val="22"/>
                <w:szCs w:val="22"/>
              </w:rPr>
              <w:t>Transferencias, Asignaciones Subsidios y Otras Ayudas</w:t>
            </w:r>
          </w:p>
        </w:tc>
        <w:tc>
          <w:tcPr>
            <w:tcW w:w="212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6FDA5944" w14:textId="0FCDE18C">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7,431,175.00</w:t>
            </w:r>
          </w:p>
        </w:tc>
        <w:tc>
          <w:tcPr>
            <w:tcW w:w="2268"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269F6E28" w14:textId="64276E1A">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3,802,000</w:t>
            </w:r>
            <w:r w:rsidRPr="001A0CBB" w:rsidR="008D2AE2">
              <w:rPr>
                <w:rFonts w:ascii="Noto Sans" w:hAnsi="Noto Sans" w:cs="Noto Sans"/>
                <w:color w:val="000000" w:themeColor="text1"/>
                <w:sz w:val="22"/>
                <w:szCs w:val="22"/>
              </w:rPr>
              <w:t>.00</w:t>
            </w:r>
          </w:p>
        </w:tc>
        <w:tc>
          <w:tcPr>
            <w:tcW w:w="203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4D51B019" w14:textId="3A0BFB59">
            <w:pPr>
              <w:jc w:val="right"/>
              <w:rPr>
                <w:rFonts w:ascii="Noto Sans" w:hAnsi="Noto Sans" w:cs="Noto Sans"/>
                <w:color w:val="000000" w:themeColor="text1"/>
                <w:sz w:val="22"/>
                <w:szCs w:val="22"/>
              </w:rPr>
            </w:pPr>
            <w:r w:rsidRPr="001A0CBB">
              <w:rPr>
                <w:rFonts w:ascii="Noto Sans" w:hAnsi="Noto Sans" w:cs="Noto Sans"/>
                <w:color w:val="000000" w:themeColor="text1"/>
                <w:sz w:val="22"/>
                <w:szCs w:val="22"/>
              </w:rPr>
              <w:t>11,233,175</w:t>
            </w:r>
            <w:r w:rsidRPr="001A0CBB" w:rsidR="008D2AE2">
              <w:rPr>
                <w:rFonts w:ascii="Noto Sans" w:hAnsi="Noto Sans" w:cs="Noto Sans"/>
                <w:color w:val="000000" w:themeColor="text1"/>
                <w:sz w:val="22"/>
                <w:szCs w:val="22"/>
              </w:rPr>
              <w:t>.00</w:t>
            </w:r>
          </w:p>
        </w:tc>
      </w:tr>
      <w:tr w:rsidRPr="001A0CBB" w:rsidR="008D2AE2" w:rsidTr="009444E8" w14:paraId="5F19211F" w14:textId="77777777">
        <w:tc>
          <w:tcPr>
            <w:tcW w:w="2547" w:type="dxa"/>
            <w:tcBorders>
              <w:top w:val="single" w:color="auto" w:sz="4" w:space="0"/>
              <w:left w:val="single" w:color="auto" w:sz="4" w:space="0"/>
              <w:bottom w:val="single" w:color="auto" w:sz="4" w:space="0"/>
              <w:right w:val="single" w:color="auto" w:sz="4" w:space="0"/>
            </w:tcBorders>
          </w:tcPr>
          <w:p w:rsidRPr="001A0CBB" w:rsidR="008D2AE2" w:rsidP="009444E8" w:rsidRDefault="008D2AE2" w14:paraId="3D2D9CA3" w14:textId="77777777">
            <w:pPr>
              <w:jc w:val="center"/>
              <w:rPr>
                <w:rFonts w:ascii="Noto Sans" w:hAnsi="Noto Sans" w:cs="Noto Sans"/>
                <w:b/>
                <w:color w:val="000000" w:themeColor="text1"/>
                <w:sz w:val="22"/>
                <w:szCs w:val="22"/>
              </w:rPr>
            </w:pPr>
            <w:r w:rsidRPr="001A0CBB">
              <w:rPr>
                <w:rFonts w:ascii="Noto Sans" w:hAnsi="Noto Sans" w:cs="Noto Sans"/>
                <w:b/>
                <w:color w:val="000000" w:themeColor="text1"/>
                <w:sz w:val="22"/>
                <w:szCs w:val="22"/>
              </w:rPr>
              <w:t>TOTAL</w:t>
            </w:r>
          </w:p>
        </w:tc>
        <w:tc>
          <w:tcPr>
            <w:tcW w:w="212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19DEE98A" w14:textId="0BABBE1E">
            <w:pPr>
              <w:jc w:val="right"/>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441,155,889.</w:t>
            </w:r>
            <w:r w:rsidRPr="001A0CBB" w:rsidR="008D2AE2">
              <w:rPr>
                <w:rFonts w:ascii="Noto Sans" w:hAnsi="Noto Sans" w:cs="Noto Sans"/>
                <w:b/>
                <w:bCs/>
                <w:color w:val="000000" w:themeColor="text1"/>
                <w:sz w:val="22"/>
                <w:szCs w:val="22"/>
              </w:rPr>
              <w:t>00</w:t>
            </w:r>
          </w:p>
        </w:tc>
        <w:tc>
          <w:tcPr>
            <w:tcW w:w="2268"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E2172B" w14:paraId="17B2222F" w14:textId="3DAE5769">
            <w:pPr>
              <w:jc w:val="right"/>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22,583,442.00</w:t>
            </w:r>
          </w:p>
        </w:tc>
        <w:tc>
          <w:tcPr>
            <w:tcW w:w="2036" w:type="dxa"/>
            <w:tcBorders>
              <w:top w:val="single" w:color="auto" w:sz="4" w:space="0"/>
              <w:left w:val="single" w:color="auto" w:sz="4" w:space="0"/>
              <w:bottom w:val="single" w:color="auto" w:sz="4" w:space="0"/>
              <w:right w:val="single" w:color="auto" w:sz="4" w:space="0"/>
            </w:tcBorders>
            <w:vAlign w:val="center"/>
          </w:tcPr>
          <w:p w:rsidRPr="001A0CBB" w:rsidR="008D2AE2" w:rsidP="009444E8" w:rsidRDefault="008D2AE2" w14:paraId="27D630C1" w14:textId="276AB529">
            <w:pPr>
              <w:jc w:val="right"/>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4</w:t>
            </w:r>
            <w:r w:rsidRPr="001A0CBB" w:rsidR="00E2172B">
              <w:rPr>
                <w:rFonts w:ascii="Noto Sans" w:hAnsi="Noto Sans" w:cs="Noto Sans"/>
                <w:b/>
                <w:bCs/>
                <w:color w:val="000000" w:themeColor="text1"/>
                <w:sz w:val="22"/>
                <w:szCs w:val="22"/>
              </w:rPr>
              <w:t>63,739,331</w:t>
            </w:r>
            <w:r w:rsidRPr="001A0CBB">
              <w:rPr>
                <w:rFonts w:ascii="Noto Sans" w:hAnsi="Noto Sans" w:cs="Noto Sans"/>
                <w:b/>
                <w:bCs/>
                <w:color w:val="000000" w:themeColor="text1"/>
                <w:sz w:val="22"/>
                <w:szCs w:val="22"/>
              </w:rPr>
              <w:t>.00</w:t>
            </w:r>
          </w:p>
        </w:tc>
      </w:tr>
    </w:tbl>
    <w:p w:rsidRPr="001A0CBB" w:rsidR="008D2AE2" w:rsidP="008D2AE2" w:rsidRDefault="008D2AE2" w14:paraId="62188743" w14:textId="77777777">
      <w:pPr>
        <w:tabs>
          <w:tab w:val="left" w:pos="1063"/>
        </w:tabs>
        <w:jc w:val="both"/>
        <w:rPr>
          <w:rFonts w:ascii="Noto Sans" w:hAnsi="Noto Sans" w:cs="Noto Sans"/>
          <w:color w:val="000000" w:themeColor="text1"/>
          <w:sz w:val="22"/>
          <w:szCs w:val="22"/>
        </w:rPr>
      </w:pPr>
    </w:p>
    <w:p w:rsidRPr="001A0CBB" w:rsidR="009444E8" w:rsidP="008D2AE2" w:rsidRDefault="009444E8" w14:paraId="3907F4E7" w14:textId="77777777">
      <w:pPr>
        <w:tabs>
          <w:tab w:val="left" w:pos="1063"/>
        </w:tabs>
        <w:jc w:val="both"/>
        <w:rPr>
          <w:rFonts w:ascii="Noto Sans" w:hAnsi="Noto Sans" w:cs="Noto Sans"/>
          <w:color w:val="000000" w:themeColor="text1"/>
          <w:sz w:val="22"/>
          <w:szCs w:val="22"/>
        </w:rPr>
      </w:pPr>
    </w:p>
    <w:p w:rsidRPr="001A0CBB" w:rsidR="008D2AE2" w:rsidP="008D2AE2" w:rsidRDefault="008D2AE2" w14:paraId="370ED0FF" w14:textId="77777777">
      <w:pPr>
        <w:tabs>
          <w:tab w:val="left" w:pos="1063"/>
        </w:tabs>
        <w:jc w:val="both"/>
        <w:rPr>
          <w:rFonts w:ascii="Noto Sans" w:hAnsi="Noto Sans" w:cs="Noto Sans"/>
          <w:color w:val="000000" w:themeColor="text1"/>
          <w:sz w:val="22"/>
          <w:szCs w:val="22"/>
        </w:rPr>
      </w:pPr>
    </w:p>
    <w:p w:rsidR="00604B9D" w:rsidP="008D2AE2" w:rsidRDefault="00604B9D" w14:paraId="42218B57" w14:textId="77777777">
      <w:pPr>
        <w:tabs>
          <w:tab w:val="left" w:pos="1063"/>
        </w:tabs>
        <w:jc w:val="both"/>
        <w:rPr>
          <w:rFonts w:ascii="Noto Sans" w:hAnsi="Noto Sans" w:cs="Noto Sans"/>
          <w:color w:val="000000" w:themeColor="text1"/>
          <w:sz w:val="22"/>
          <w:szCs w:val="22"/>
        </w:rPr>
      </w:pPr>
    </w:p>
    <w:p w:rsidR="00604B9D" w:rsidP="008D2AE2" w:rsidRDefault="00604B9D" w14:paraId="31771237" w14:textId="77777777">
      <w:pPr>
        <w:tabs>
          <w:tab w:val="left" w:pos="1063"/>
        </w:tabs>
        <w:jc w:val="both"/>
        <w:rPr>
          <w:rFonts w:ascii="Noto Sans" w:hAnsi="Noto Sans" w:cs="Noto Sans"/>
          <w:color w:val="000000" w:themeColor="text1"/>
          <w:sz w:val="22"/>
          <w:szCs w:val="22"/>
        </w:rPr>
      </w:pPr>
    </w:p>
    <w:p w:rsidR="00604B9D" w:rsidP="008D2AE2" w:rsidRDefault="00604B9D" w14:paraId="3DED3F25" w14:textId="77777777">
      <w:pPr>
        <w:tabs>
          <w:tab w:val="left" w:pos="1063"/>
        </w:tabs>
        <w:jc w:val="both"/>
        <w:rPr>
          <w:rFonts w:ascii="Noto Sans" w:hAnsi="Noto Sans" w:cs="Noto Sans"/>
          <w:color w:val="000000" w:themeColor="text1"/>
          <w:sz w:val="22"/>
          <w:szCs w:val="22"/>
        </w:rPr>
      </w:pPr>
    </w:p>
    <w:p w:rsidR="00604B9D" w:rsidP="008D2AE2" w:rsidRDefault="00604B9D" w14:paraId="73FDDEC8" w14:textId="77777777">
      <w:pPr>
        <w:tabs>
          <w:tab w:val="left" w:pos="1063"/>
        </w:tabs>
        <w:jc w:val="both"/>
        <w:rPr>
          <w:rFonts w:ascii="Noto Sans" w:hAnsi="Noto Sans" w:cs="Noto Sans"/>
          <w:color w:val="000000" w:themeColor="text1"/>
          <w:sz w:val="22"/>
          <w:szCs w:val="22"/>
        </w:rPr>
      </w:pPr>
    </w:p>
    <w:p w:rsidR="00604B9D" w:rsidP="008D2AE2" w:rsidRDefault="00604B9D" w14:paraId="7AAB1CE9" w14:textId="77777777">
      <w:pPr>
        <w:tabs>
          <w:tab w:val="left" w:pos="1063"/>
        </w:tabs>
        <w:jc w:val="both"/>
        <w:rPr>
          <w:rFonts w:ascii="Noto Sans" w:hAnsi="Noto Sans" w:cs="Noto Sans"/>
          <w:color w:val="000000" w:themeColor="text1"/>
          <w:sz w:val="22"/>
          <w:szCs w:val="22"/>
        </w:rPr>
      </w:pPr>
    </w:p>
    <w:p w:rsidR="00604B9D" w:rsidP="008D2AE2" w:rsidRDefault="00604B9D" w14:paraId="20A6D0F6" w14:textId="77777777">
      <w:pPr>
        <w:tabs>
          <w:tab w:val="left" w:pos="1063"/>
        </w:tabs>
        <w:jc w:val="both"/>
        <w:rPr>
          <w:rFonts w:ascii="Noto Sans" w:hAnsi="Noto Sans" w:cs="Noto Sans"/>
          <w:color w:val="000000" w:themeColor="text1"/>
          <w:sz w:val="22"/>
          <w:szCs w:val="22"/>
        </w:rPr>
      </w:pPr>
    </w:p>
    <w:p w:rsidR="00604B9D" w:rsidP="008D2AE2" w:rsidRDefault="00604B9D" w14:paraId="53066568" w14:textId="77777777">
      <w:pPr>
        <w:tabs>
          <w:tab w:val="left" w:pos="1063"/>
        </w:tabs>
        <w:jc w:val="both"/>
        <w:rPr>
          <w:rFonts w:ascii="Noto Sans" w:hAnsi="Noto Sans" w:cs="Noto Sans"/>
          <w:color w:val="000000" w:themeColor="text1"/>
          <w:sz w:val="22"/>
          <w:szCs w:val="22"/>
        </w:rPr>
      </w:pPr>
    </w:p>
    <w:p w:rsidR="00604B9D" w:rsidP="008D2AE2" w:rsidRDefault="00604B9D" w14:paraId="70F3A0A5" w14:textId="77777777">
      <w:pPr>
        <w:tabs>
          <w:tab w:val="left" w:pos="1063"/>
        </w:tabs>
        <w:jc w:val="both"/>
        <w:rPr>
          <w:rFonts w:ascii="Noto Sans" w:hAnsi="Noto Sans" w:cs="Noto Sans"/>
          <w:color w:val="000000" w:themeColor="text1"/>
          <w:sz w:val="22"/>
          <w:szCs w:val="22"/>
        </w:rPr>
      </w:pPr>
    </w:p>
    <w:p w:rsidR="00604B9D" w:rsidP="008D2AE2" w:rsidRDefault="00604B9D" w14:paraId="7DDFAE5B" w14:textId="77777777">
      <w:pPr>
        <w:tabs>
          <w:tab w:val="left" w:pos="1063"/>
        </w:tabs>
        <w:jc w:val="both"/>
        <w:rPr>
          <w:rFonts w:ascii="Noto Sans" w:hAnsi="Noto Sans" w:cs="Noto Sans"/>
          <w:color w:val="000000" w:themeColor="text1"/>
          <w:sz w:val="22"/>
          <w:szCs w:val="22"/>
        </w:rPr>
      </w:pPr>
    </w:p>
    <w:p w:rsidR="00604B9D" w:rsidP="008D2AE2" w:rsidRDefault="00604B9D" w14:paraId="2FBE6BAD" w14:textId="77777777">
      <w:pPr>
        <w:tabs>
          <w:tab w:val="left" w:pos="1063"/>
        </w:tabs>
        <w:jc w:val="both"/>
        <w:rPr>
          <w:rFonts w:ascii="Noto Sans" w:hAnsi="Noto Sans" w:cs="Noto Sans"/>
          <w:color w:val="000000" w:themeColor="text1"/>
          <w:sz w:val="22"/>
          <w:szCs w:val="22"/>
        </w:rPr>
      </w:pPr>
    </w:p>
    <w:p w:rsidR="00604B9D" w:rsidP="008D2AE2" w:rsidRDefault="00604B9D" w14:paraId="1C876C20" w14:textId="77777777">
      <w:pPr>
        <w:tabs>
          <w:tab w:val="left" w:pos="1063"/>
        </w:tabs>
        <w:jc w:val="both"/>
        <w:rPr>
          <w:rFonts w:ascii="Noto Sans" w:hAnsi="Noto Sans" w:cs="Noto Sans"/>
          <w:color w:val="000000" w:themeColor="text1"/>
          <w:sz w:val="22"/>
          <w:szCs w:val="22"/>
        </w:rPr>
      </w:pPr>
    </w:p>
    <w:p w:rsidR="00604B9D" w:rsidP="008D2AE2" w:rsidRDefault="00604B9D" w14:paraId="010A66F4" w14:textId="77777777">
      <w:pPr>
        <w:tabs>
          <w:tab w:val="left" w:pos="1063"/>
        </w:tabs>
        <w:jc w:val="both"/>
        <w:rPr>
          <w:rFonts w:ascii="Noto Sans" w:hAnsi="Noto Sans" w:cs="Noto Sans"/>
          <w:color w:val="000000" w:themeColor="text1"/>
          <w:sz w:val="22"/>
          <w:szCs w:val="22"/>
        </w:rPr>
      </w:pPr>
    </w:p>
    <w:p w:rsidRPr="001A0CBB" w:rsidR="008D2AE2" w:rsidP="008D2AE2" w:rsidRDefault="008D2AE2" w14:paraId="4E74A652" w14:textId="626A21F5">
      <w:pPr>
        <w:tabs>
          <w:tab w:val="left" w:pos="1063"/>
        </w:tabs>
        <w:jc w:val="both"/>
        <w:rPr>
          <w:rFonts w:ascii="Noto Sans" w:hAnsi="Noto Sans" w:cs="Noto Sans"/>
          <w:color w:val="000000" w:themeColor="text1"/>
          <w:sz w:val="22"/>
          <w:szCs w:val="22"/>
          <w:lang w:val="es-MX"/>
        </w:rPr>
      </w:pPr>
      <w:r w:rsidRPr="001A0CBB">
        <w:rPr>
          <w:rFonts w:ascii="Noto Sans" w:hAnsi="Noto Sans" w:cs="Noto Sans"/>
          <w:color w:val="000000" w:themeColor="text1"/>
          <w:sz w:val="22"/>
          <w:szCs w:val="22"/>
        </w:rPr>
        <w:t xml:space="preserve">El </w:t>
      </w:r>
      <w:proofErr w:type="gramStart"/>
      <w:r w:rsidRPr="001A0CBB">
        <w:rPr>
          <w:rFonts w:ascii="Noto Sans" w:hAnsi="Noto Sans" w:cs="Noto Sans"/>
          <w:color w:val="000000" w:themeColor="text1"/>
          <w:sz w:val="22"/>
          <w:szCs w:val="22"/>
        </w:rPr>
        <w:t>Presidente</w:t>
      </w:r>
      <w:proofErr w:type="gramEnd"/>
      <w:r w:rsidRPr="001A0CBB">
        <w:rPr>
          <w:rFonts w:ascii="Noto Sans" w:hAnsi="Noto Sans" w:cs="Noto Sans"/>
          <w:color w:val="000000" w:themeColor="text1"/>
          <w:sz w:val="22"/>
          <w:szCs w:val="22"/>
        </w:rPr>
        <w:t xml:space="preserve"> Suplente sometió a consideración de las personas consejeras la aprobación de la solicitud y habiéndose manifestado tod</w:t>
      </w:r>
      <w:r w:rsidR="00604B9D">
        <w:rPr>
          <w:rFonts w:ascii="Noto Sans" w:hAnsi="Noto Sans" w:cs="Noto Sans"/>
          <w:color w:val="000000" w:themeColor="text1"/>
          <w:sz w:val="22"/>
          <w:szCs w:val="22"/>
        </w:rPr>
        <w:t>a</w:t>
      </w:r>
      <w:r w:rsidRPr="001A0CBB">
        <w:rPr>
          <w:rFonts w:ascii="Noto Sans" w:hAnsi="Noto Sans" w:cs="Noto Sans"/>
          <w:color w:val="000000" w:themeColor="text1"/>
          <w:sz w:val="22"/>
          <w:szCs w:val="22"/>
        </w:rPr>
        <w:t>s a favor, se adoptó el siguiente:</w:t>
      </w:r>
    </w:p>
    <w:p w:rsidRPr="001A0CBB" w:rsidR="008D2AE2" w:rsidP="008D2AE2" w:rsidRDefault="008D2AE2" w14:paraId="6C1D6FE7" w14:textId="77777777">
      <w:pPr>
        <w:tabs>
          <w:tab w:val="left" w:pos="1063"/>
        </w:tabs>
        <w:jc w:val="both"/>
        <w:rPr>
          <w:rFonts w:ascii="Noto Sans" w:hAnsi="Noto Sans" w:cs="Noto Sans"/>
          <w:b/>
          <w:color w:val="000000" w:themeColor="text1"/>
          <w:sz w:val="22"/>
          <w:szCs w:val="22"/>
          <w:lang w:val="es-MX"/>
        </w:rPr>
      </w:pPr>
    </w:p>
    <w:p w:rsidRPr="001A0CBB" w:rsidR="008D2AE2" w:rsidP="008D2AE2" w:rsidRDefault="008D2AE2" w14:paraId="79A21DDF" w14:textId="77777777">
      <w:pPr>
        <w:tabs>
          <w:tab w:val="left" w:pos="1063"/>
        </w:tabs>
        <w:jc w:val="both"/>
        <w:rPr>
          <w:rFonts w:ascii="Noto Sans" w:hAnsi="Noto Sans" w:cs="Noto Sans"/>
          <w:b/>
          <w:color w:val="000000" w:themeColor="text1"/>
          <w:sz w:val="22"/>
          <w:szCs w:val="22"/>
          <w:lang w:val="es-MX"/>
        </w:rPr>
      </w:pPr>
    </w:p>
    <w:p w:rsidRPr="001A0CBB" w:rsidR="008D2AE2" w:rsidP="008D2AE2" w:rsidRDefault="008D2AE2" w14:paraId="5B60E6F3" w14:textId="77777777">
      <w:pPr>
        <w:tabs>
          <w:tab w:val="left" w:pos="1063"/>
        </w:tabs>
        <w:jc w:val="center"/>
        <w:rPr>
          <w:rFonts w:ascii="Noto Sans" w:hAnsi="Noto Sans" w:cs="Noto Sans"/>
          <w:b/>
          <w:bCs/>
          <w:color w:val="000000" w:themeColor="text1"/>
          <w:sz w:val="22"/>
          <w:szCs w:val="22"/>
        </w:rPr>
      </w:pPr>
      <w:r w:rsidRPr="001A0CBB">
        <w:rPr>
          <w:rFonts w:ascii="Noto Sans" w:hAnsi="Noto Sans" w:cs="Noto Sans"/>
          <w:b/>
          <w:bCs/>
          <w:color w:val="000000" w:themeColor="text1"/>
          <w:sz w:val="22"/>
          <w:szCs w:val="22"/>
        </w:rPr>
        <w:t>ACUERDO</w:t>
      </w:r>
    </w:p>
    <w:p w:rsidRPr="001A0CBB" w:rsidR="008D2AE2" w:rsidP="008D2AE2" w:rsidRDefault="008D2AE2" w14:paraId="2F88EAB2" w14:textId="77777777">
      <w:pPr>
        <w:tabs>
          <w:tab w:val="left" w:pos="1063"/>
        </w:tabs>
        <w:jc w:val="center"/>
        <w:rPr>
          <w:rFonts w:ascii="Noto Sans" w:hAnsi="Noto Sans" w:cs="Noto Sans"/>
          <w:b/>
          <w:color w:val="000000" w:themeColor="text1"/>
          <w:sz w:val="22"/>
          <w:szCs w:val="22"/>
          <w:lang w:val="es-MX"/>
        </w:rPr>
      </w:pPr>
    </w:p>
    <w:p w:rsidRPr="001A0CBB" w:rsidR="008D2AE2" w:rsidP="008D2AE2" w:rsidRDefault="00C976E1" w14:paraId="32A07027" w14:textId="0631D0E9">
      <w:pPr>
        <w:tabs>
          <w:tab w:val="left" w:pos="1063"/>
        </w:tabs>
        <w:jc w:val="both"/>
        <w:rPr>
          <w:rFonts w:ascii="Noto Sans" w:hAnsi="Noto Sans" w:cs="Noto Sans"/>
          <w:b/>
          <w:color w:val="000000" w:themeColor="text1"/>
          <w:sz w:val="22"/>
          <w:szCs w:val="22"/>
          <w:lang w:val="es-MX"/>
        </w:rPr>
      </w:pPr>
      <w:r w:rsidRPr="00C976E1">
        <w:rPr>
          <w:rFonts w:ascii="Noto Sans" w:hAnsi="Noto Sans" w:cs="Noto Sans"/>
          <w:b/>
          <w:color w:val="000000" w:themeColor="text1"/>
          <w:sz w:val="22"/>
          <w:szCs w:val="22"/>
          <w:lang w:val="es-MX"/>
        </w:rPr>
        <w:t xml:space="preserve">Con fundamento en lo dispuesto en los artículos 74, fracción IV de la Constitución Política de los Estados Unidos Mexicanos; 93, fracciones II y IV de la Ley General en Materia de Humanidades, Ciencias, Tecnologías e Innovación; 54 y 58, fracción II de la Ley Federal de las Entidades Paraestatales y el Manual de Programación, Presupuesto y Ejercicio del Gasto Público 2026, emitido por la Secretaría de Hacienda y Crédito Público; 13, fracción III del Reglamento Interior de la Secretaría de Ciencia, Humanidades, Tecnología e Innovación;  así como en el artículo 12, fracción VIII del Decreto por el cual se reestructura El Colegio de la Frontera Sur, la Junta de Gobierno aprueba el  Presupuesto de Egresos de la Federación para el ejercicio fiscal 2026 para El Colegio de la Frontera Sur, por un monto de $463,739,331.00 pesos. Sujeto a la </w:t>
      </w:r>
      <w:r w:rsidRPr="00C976E1">
        <w:rPr>
          <w:rFonts w:ascii="Noto Sans" w:hAnsi="Noto Sans" w:cs="Noto Sans"/>
          <w:b/>
          <w:color w:val="000000" w:themeColor="text1"/>
          <w:sz w:val="22"/>
          <w:szCs w:val="22"/>
          <w:lang w:val="es-MX"/>
        </w:rPr>
        <w:t>aprobación</w:t>
      </w:r>
      <w:r w:rsidRPr="00C976E1">
        <w:rPr>
          <w:rFonts w:ascii="Noto Sans" w:hAnsi="Noto Sans" w:cs="Noto Sans"/>
          <w:b/>
          <w:color w:val="000000" w:themeColor="text1"/>
          <w:sz w:val="22"/>
          <w:szCs w:val="22"/>
          <w:lang w:val="es-MX"/>
        </w:rPr>
        <w:t xml:space="preserve"> de la Honorable Cámara de Diputados de acuerdo con la distribución presentada por el Centro:</w:t>
      </w:r>
    </w:p>
    <w:p w:rsidRPr="001A0CBB" w:rsidR="008D2AE2" w:rsidP="008D2AE2" w:rsidRDefault="008D2AE2" w14:paraId="4FFB5891" w14:textId="77777777">
      <w:pPr>
        <w:tabs>
          <w:tab w:val="left" w:pos="1063"/>
        </w:tabs>
        <w:jc w:val="both"/>
        <w:rPr>
          <w:rFonts w:ascii="Noto Sans" w:hAnsi="Noto Sans" w:cs="Noto Sans"/>
          <w:b/>
          <w:color w:val="000000" w:themeColor="text1"/>
          <w:sz w:val="22"/>
          <w:szCs w:val="22"/>
          <w:lang w:val="es-MX"/>
        </w:rPr>
      </w:pPr>
    </w:p>
    <w:tbl>
      <w:tblPr>
        <w:tblStyle w:val="Tablaconcuadrcula1clara"/>
        <w:tblW w:w="8926" w:type="dxa"/>
        <w:jc w:val="center"/>
        <w:tblLook w:val="04A0" w:firstRow="1" w:lastRow="0" w:firstColumn="1" w:lastColumn="0" w:noHBand="0" w:noVBand="1"/>
      </w:tblPr>
      <w:tblGrid>
        <w:gridCol w:w="2742"/>
        <w:gridCol w:w="2337"/>
        <w:gridCol w:w="2062"/>
        <w:gridCol w:w="1785"/>
      </w:tblGrid>
      <w:tr w:rsidRPr="001A0CBB" w:rsidR="008D2AE2" w:rsidTr="008D53DD" w14:paraId="2D20F72F" w14:textId="77777777">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rsidRPr="001A0CBB" w:rsidR="008D2AE2" w:rsidP="008D53DD" w:rsidRDefault="008D2AE2" w14:paraId="1C65DC39" w14:textId="77777777">
            <w:pPr>
              <w:tabs>
                <w:tab w:val="left" w:pos="1063"/>
              </w:tabs>
              <w:jc w:val="center"/>
              <w:rPr>
                <w:rFonts w:ascii="Noto Sans" w:hAnsi="Noto Sans" w:cs="Noto Sans"/>
                <w:color w:val="000000" w:themeColor="text1"/>
              </w:rPr>
            </w:pPr>
            <w:r w:rsidRPr="001A0CBB">
              <w:rPr>
                <w:rFonts w:ascii="Noto Sans" w:hAnsi="Noto Sans" w:cs="Noto Sans"/>
                <w:color w:val="000000" w:themeColor="text1"/>
              </w:rPr>
              <w:t>CAPÍTULO DE GASTO</w:t>
            </w:r>
          </w:p>
        </w:tc>
        <w:tc>
          <w:tcPr>
            <w:tcW w:w="2337" w:type="dxa"/>
            <w:hideMark/>
          </w:tcPr>
          <w:p w:rsidRPr="001A0CBB" w:rsidR="008D2AE2" w:rsidP="008D53DD" w:rsidRDefault="008D2AE2" w14:paraId="0ABE3C2B" w14:textId="77777777">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1A0CBB">
              <w:rPr>
                <w:rFonts w:ascii="Noto Sans" w:hAnsi="Noto Sans" w:cs="Noto Sans"/>
                <w:color w:val="000000" w:themeColor="text1"/>
              </w:rPr>
              <w:t>RECURSOS FISCALES</w:t>
            </w:r>
          </w:p>
        </w:tc>
        <w:tc>
          <w:tcPr>
            <w:tcW w:w="2062" w:type="dxa"/>
            <w:hideMark/>
          </w:tcPr>
          <w:p w:rsidRPr="001A0CBB" w:rsidR="008D2AE2" w:rsidP="008D53DD" w:rsidRDefault="008D2AE2" w14:paraId="3F16FFB5" w14:textId="77777777">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1A0CBB">
              <w:rPr>
                <w:rFonts w:ascii="Noto Sans" w:hAnsi="Noto Sans" w:cs="Noto Sans"/>
                <w:color w:val="000000" w:themeColor="text1"/>
              </w:rPr>
              <w:t>RECURSOS PROPIOS</w:t>
            </w:r>
          </w:p>
        </w:tc>
        <w:tc>
          <w:tcPr>
            <w:tcW w:w="1785" w:type="dxa"/>
            <w:hideMark/>
          </w:tcPr>
          <w:p w:rsidRPr="001A0CBB" w:rsidR="008D2AE2" w:rsidP="008D53DD" w:rsidRDefault="008D2AE2" w14:paraId="705CA488" w14:textId="77777777">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color w:val="000000" w:themeColor="text1"/>
              </w:rPr>
            </w:pPr>
            <w:r w:rsidRPr="001A0CBB">
              <w:rPr>
                <w:rFonts w:ascii="Noto Sans" w:hAnsi="Noto Sans" w:cs="Noto Sans"/>
                <w:color w:val="000000" w:themeColor="text1"/>
              </w:rPr>
              <w:t>TOTAL</w:t>
            </w:r>
          </w:p>
        </w:tc>
      </w:tr>
      <w:tr w:rsidRPr="001A0CBB" w:rsidR="00E2172B" w:rsidTr="008D53DD" w14:paraId="55AC4368" w14:textId="77777777">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rsidRPr="001A0CBB" w:rsidR="00E2172B" w:rsidP="00E2172B" w:rsidRDefault="00E2172B" w14:paraId="64B790A0" w14:textId="77777777">
            <w:pPr>
              <w:tabs>
                <w:tab w:val="left" w:pos="1063"/>
              </w:tabs>
              <w:rPr>
                <w:rFonts w:ascii="Noto Sans" w:hAnsi="Noto Sans" w:cs="Noto Sans"/>
                <w:b w:val="0"/>
                <w:bCs w:val="0"/>
                <w:color w:val="000000" w:themeColor="text1"/>
              </w:rPr>
            </w:pPr>
            <w:r w:rsidRPr="001A0CBB">
              <w:rPr>
                <w:rFonts w:ascii="Noto Sans" w:hAnsi="Noto Sans" w:cs="Noto Sans"/>
                <w:b w:val="0"/>
                <w:bCs w:val="0"/>
                <w:color w:val="000000" w:themeColor="text1"/>
              </w:rPr>
              <w:t>Servicios Personales</w:t>
            </w:r>
          </w:p>
        </w:tc>
        <w:tc>
          <w:tcPr>
            <w:tcW w:w="233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1A0CBB" w:rsidR="00E2172B" w:rsidP="00E2172B" w:rsidRDefault="00E2172B" w14:paraId="7134400F" w14:textId="2E7C523C">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334,809,202.00</w:t>
            </w:r>
          </w:p>
        </w:tc>
        <w:tc>
          <w:tcPr>
            <w:tcW w:w="206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1A0CBB" w:rsidR="00E2172B" w:rsidP="00E2172B" w:rsidRDefault="00E2172B" w14:paraId="7C8A7BE7" w14:textId="2178F1B0">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10,242,962.00</w:t>
            </w:r>
          </w:p>
        </w:tc>
        <w:tc>
          <w:tcPr>
            <w:tcW w:w="178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1A0CBB" w:rsidR="00E2172B" w:rsidP="00E2172B" w:rsidRDefault="00E2172B" w14:paraId="67C041E1" w14:textId="29EB272D">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345,052,164.00</w:t>
            </w:r>
          </w:p>
        </w:tc>
      </w:tr>
      <w:tr w:rsidRPr="001A0CBB" w:rsidR="00E2172B" w:rsidTr="008D53DD" w14:paraId="7B9C6C15" w14:textId="77777777">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rsidRPr="001A0CBB" w:rsidR="00E2172B" w:rsidP="00E2172B" w:rsidRDefault="00E2172B" w14:paraId="4CA2D17C" w14:textId="77777777">
            <w:pPr>
              <w:tabs>
                <w:tab w:val="left" w:pos="1063"/>
              </w:tabs>
              <w:rPr>
                <w:rFonts w:ascii="Noto Sans" w:hAnsi="Noto Sans" w:cs="Noto Sans"/>
                <w:b w:val="0"/>
                <w:bCs w:val="0"/>
                <w:color w:val="000000" w:themeColor="text1"/>
              </w:rPr>
            </w:pPr>
            <w:r w:rsidRPr="001A0CBB">
              <w:rPr>
                <w:rFonts w:ascii="Noto Sans" w:hAnsi="Noto Sans" w:cs="Noto Sans"/>
                <w:b w:val="0"/>
                <w:bCs w:val="0"/>
                <w:color w:val="000000" w:themeColor="text1"/>
              </w:rPr>
              <w:t>Materiales y Suministros</w:t>
            </w:r>
          </w:p>
        </w:tc>
        <w:tc>
          <w:tcPr>
            <w:tcW w:w="2337"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1D4B60AF" w14:textId="75EA343B">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 xml:space="preserve">         11,526,546.00</w:t>
            </w:r>
          </w:p>
        </w:tc>
        <w:tc>
          <w:tcPr>
            <w:tcW w:w="2062"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6FC8DCDB" w14:textId="777942A7">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114,950.00</w:t>
            </w:r>
          </w:p>
        </w:tc>
        <w:tc>
          <w:tcPr>
            <w:tcW w:w="1785"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07CDC21C" w14:textId="2B1F8762">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11,641,496.00</w:t>
            </w:r>
          </w:p>
        </w:tc>
      </w:tr>
      <w:tr w:rsidRPr="001A0CBB" w:rsidR="00E2172B" w:rsidTr="008D53DD" w14:paraId="3E878BE5" w14:textId="77777777">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rsidRPr="001A0CBB" w:rsidR="00E2172B" w:rsidP="00E2172B" w:rsidRDefault="00E2172B" w14:paraId="3AEB5F82" w14:textId="77777777">
            <w:pPr>
              <w:tabs>
                <w:tab w:val="left" w:pos="1063"/>
              </w:tabs>
              <w:rPr>
                <w:rFonts w:ascii="Noto Sans" w:hAnsi="Noto Sans" w:cs="Noto Sans"/>
                <w:b w:val="0"/>
                <w:bCs w:val="0"/>
                <w:color w:val="000000" w:themeColor="text1"/>
              </w:rPr>
            </w:pPr>
            <w:r w:rsidRPr="001A0CBB">
              <w:rPr>
                <w:rFonts w:ascii="Noto Sans" w:hAnsi="Noto Sans" w:cs="Noto Sans"/>
                <w:b w:val="0"/>
                <w:bCs w:val="0"/>
                <w:color w:val="000000" w:themeColor="text1"/>
              </w:rPr>
              <w:lastRenderedPageBreak/>
              <w:t>Servicios Generales</w:t>
            </w:r>
          </w:p>
        </w:tc>
        <w:tc>
          <w:tcPr>
            <w:tcW w:w="2337"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72BBDE0F" w14:textId="641D5007">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87,388,966.00</w:t>
            </w:r>
          </w:p>
        </w:tc>
        <w:tc>
          <w:tcPr>
            <w:tcW w:w="2062"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2C42CB81" w14:textId="71EC3667">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8,423,530.00</w:t>
            </w:r>
          </w:p>
        </w:tc>
        <w:tc>
          <w:tcPr>
            <w:tcW w:w="1785"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1985D6A1" w14:textId="4D869BAA">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95,812,496.00</w:t>
            </w:r>
          </w:p>
        </w:tc>
      </w:tr>
      <w:tr w:rsidRPr="001A0CBB" w:rsidR="00E2172B" w:rsidTr="008D53DD" w14:paraId="54964F40" w14:textId="77777777">
        <w:trPr>
          <w:trHeight w:val="278"/>
          <w:jc w:val="center"/>
        </w:trPr>
        <w:tc>
          <w:tcPr>
            <w:cnfStyle w:val="001000000000" w:firstRow="0" w:lastRow="0" w:firstColumn="1" w:lastColumn="0" w:oddVBand="0" w:evenVBand="0" w:oddHBand="0" w:evenHBand="0" w:firstRowFirstColumn="0" w:firstRowLastColumn="0" w:lastRowFirstColumn="0" w:lastRowLastColumn="0"/>
            <w:tcW w:w="2742" w:type="dxa"/>
            <w:hideMark/>
          </w:tcPr>
          <w:p w:rsidRPr="001A0CBB" w:rsidR="00E2172B" w:rsidP="00E2172B" w:rsidRDefault="00E2172B" w14:paraId="710EACE0" w14:textId="77777777">
            <w:pPr>
              <w:tabs>
                <w:tab w:val="left" w:pos="1063"/>
              </w:tabs>
              <w:rPr>
                <w:rFonts w:ascii="Noto Sans" w:hAnsi="Noto Sans" w:cs="Noto Sans"/>
                <w:b w:val="0"/>
                <w:bCs w:val="0"/>
                <w:color w:val="000000" w:themeColor="text1"/>
              </w:rPr>
            </w:pPr>
            <w:r w:rsidRPr="001A0CBB">
              <w:rPr>
                <w:rFonts w:ascii="Noto Sans" w:hAnsi="Noto Sans" w:cs="Noto Sans"/>
                <w:b w:val="0"/>
                <w:bCs w:val="0"/>
                <w:color w:val="000000" w:themeColor="text1"/>
              </w:rPr>
              <w:t>Transferencias, Asignaciones, Subsidios y Otras Ayudas</w:t>
            </w:r>
          </w:p>
        </w:tc>
        <w:tc>
          <w:tcPr>
            <w:tcW w:w="2337"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5B0B01AA" w14:textId="0B640610">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7,431,175.00</w:t>
            </w:r>
          </w:p>
        </w:tc>
        <w:tc>
          <w:tcPr>
            <w:tcW w:w="2062"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504BAD00" w14:textId="6F15EC83">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3,802,000.00</w:t>
            </w:r>
          </w:p>
        </w:tc>
        <w:tc>
          <w:tcPr>
            <w:tcW w:w="1785"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0238B577" w14:textId="47C2F8E9">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color w:val="000000" w:themeColor="text1"/>
                <w:lang w:val="es-MX" w:eastAsia="es-MX"/>
              </w:rPr>
            </w:pPr>
            <w:r w:rsidRPr="001A0CBB">
              <w:rPr>
                <w:rFonts w:ascii="Noto Sans" w:hAnsi="Noto Sans" w:cs="Noto Sans"/>
                <w:color w:val="000000" w:themeColor="text1"/>
              </w:rPr>
              <w:t>11,233,175.00</w:t>
            </w:r>
          </w:p>
        </w:tc>
      </w:tr>
      <w:tr w:rsidRPr="001A0CBB" w:rsidR="00E2172B" w:rsidTr="008D53DD" w14:paraId="7AB8A2E5" w14:textId="77777777">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vAlign w:val="center"/>
            <w:hideMark/>
          </w:tcPr>
          <w:p w:rsidRPr="001A0CBB" w:rsidR="00E2172B" w:rsidP="00E2172B" w:rsidRDefault="00E2172B" w14:paraId="256B2CDC" w14:textId="77777777">
            <w:pPr>
              <w:tabs>
                <w:tab w:val="left" w:pos="1063"/>
              </w:tabs>
              <w:jc w:val="right"/>
              <w:rPr>
                <w:rFonts w:ascii="Noto Sans" w:hAnsi="Noto Sans" w:cs="Noto Sans"/>
                <w:color w:val="000000" w:themeColor="text1"/>
              </w:rPr>
            </w:pPr>
            <w:r w:rsidRPr="001A0CBB">
              <w:rPr>
                <w:rFonts w:ascii="Noto Sans" w:hAnsi="Noto Sans" w:cs="Noto Sans"/>
                <w:color w:val="000000" w:themeColor="text1"/>
              </w:rPr>
              <w:t>TOTAL</w:t>
            </w:r>
          </w:p>
        </w:tc>
        <w:tc>
          <w:tcPr>
            <w:tcW w:w="2337"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1BA4BFE7" w14:textId="65C0DB91">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b/>
                <w:bCs/>
                <w:color w:val="000000" w:themeColor="text1"/>
                <w:lang w:val="es-MX" w:eastAsia="es-MX"/>
              </w:rPr>
            </w:pPr>
            <w:r w:rsidRPr="001A0CBB">
              <w:rPr>
                <w:rFonts w:ascii="Noto Sans" w:hAnsi="Noto Sans" w:cs="Noto Sans"/>
                <w:b/>
                <w:bCs/>
                <w:color w:val="000000" w:themeColor="text1"/>
              </w:rPr>
              <w:t>441,155,889.00</w:t>
            </w:r>
          </w:p>
        </w:tc>
        <w:tc>
          <w:tcPr>
            <w:tcW w:w="2062"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1A62BB71" w14:textId="48217E51">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b/>
                <w:bCs/>
                <w:color w:val="000000" w:themeColor="text1"/>
                <w:lang w:val="es-MX" w:eastAsia="es-MX"/>
              </w:rPr>
            </w:pPr>
            <w:r w:rsidRPr="001A0CBB">
              <w:rPr>
                <w:rFonts w:ascii="Noto Sans" w:hAnsi="Noto Sans" w:cs="Noto Sans"/>
                <w:b/>
                <w:bCs/>
                <w:color w:val="000000" w:themeColor="text1"/>
              </w:rPr>
              <w:t>22,583,442.00</w:t>
            </w:r>
          </w:p>
        </w:tc>
        <w:tc>
          <w:tcPr>
            <w:tcW w:w="1785" w:type="dxa"/>
            <w:tcBorders>
              <w:top w:val="single" w:color="auto" w:sz="4" w:space="0"/>
              <w:left w:val="single" w:color="auto" w:sz="4" w:space="0"/>
              <w:bottom w:val="single" w:color="auto" w:sz="4" w:space="0"/>
              <w:right w:val="single" w:color="auto" w:sz="4" w:space="0"/>
            </w:tcBorders>
            <w:noWrap/>
            <w:vAlign w:val="center"/>
          </w:tcPr>
          <w:p w:rsidRPr="001A0CBB" w:rsidR="00E2172B" w:rsidP="00E2172B" w:rsidRDefault="00E2172B" w14:paraId="58BD8C35" w14:textId="0832EC0F">
            <w:pPr>
              <w:jc w:val="right"/>
              <w:cnfStyle w:val="000000000000" w:firstRow="0" w:lastRow="0" w:firstColumn="0" w:lastColumn="0" w:oddVBand="0" w:evenVBand="0" w:oddHBand="0" w:evenHBand="0" w:firstRowFirstColumn="0" w:firstRowLastColumn="0" w:lastRowFirstColumn="0" w:lastRowLastColumn="0"/>
              <w:rPr>
                <w:rFonts w:ascii="Noto Sans" w:hAnsi="Noto Sans" w:eastAsia="Times New Roman" w:cs="Noto Sans"/>
                <w:b/>
                <w:bCs/>
                <w:color w:val="000000" w:themeColor="text1"/>
                <w:lang w:val="es-MX" w:eastAsia="es-MX"/>
              </w:rPr>
            </w:pPr>
            <w:r w:rsidRPr="001A0CBB">
              <w:rPr>
                <w:rFonts w:ascii="Noto Sans" w:hAnsi="Noto Sans" w:cs="Noto Sans"/>
                <w:b/>
                <w:bCs/>
                <w:color w:val="000000" w:themeColor="text1"/>
              </w:rPr>
              <w:t>463,739,331.00</w:t>
            </w:r>
          </w:p>
        </w:tc>
      </w:tr>
    </w:tbl>
    <w:p w:rsidRPr="001A0CBB" w:rsidR="008D2AE2" w:rsidP="008D2AE2" w:rsidRDefault="008D2AE2" w14:paraId="184E1CA3" w14:textId="77777777">
      <w:pPr>
        <w:tabs>
          <w:tab w:val="left" w:pos="1063"/>
        </w:tabs>
        <w:jc w:val="both"/>
        <w:rPr>
          <w:rFonts w:ascii="Noto Sans" w:hAnsi="Noto Sans" w:cs="Noto Sans"/>
          <w:b/>
          <w:color w:val="000000" w:themeColor="text1"/>
          <w:sz w:val="22"/>
          <w:szCs w:val="22"/>
          <w:lang w:val="es-MX"/>
        </w:rPr>
      </w:pPr>
    </w:p>
    <w:p w:rsidRPr="001A0CBB" w:rsidR="008D2AE2" w:rsidP="004209FC" w:rsidRDefault="008D2AE2" w14:paraId="6FDAC5C6" w14:textId="77777777">
      <w:pPr>
        <w:pStyle w:val="tituloAcuerdo"/>
        <w:ind w:left="-142"/>
        <w:rPr>
          <w:rFonts w:ascii="Noto Sans" w:hAnsi="Noto Sans" w:cs="Noto Sans"/>
          <w:color w:val="000000" w:themeColor="text1"/>
          <w:szCs w:val="22"/>
        </w:rPr>
      </w:pPr>
    </w:p>
    <w:p w:rsidRPr="001A0CBB" w:rsidR="008D2AE2" w:rsidP="004209FC" w:rsidRDefault="008D2AE2" w14:paraId="6A1AE2CF" w14:textId="77777777">
      <w:pPr>
        <w:pStyle w:val="tituloAcuerdo"/>
        <w:ind w:left="-142"/>
        <w:rPr>
          <w:rFonts w:ascii="Noto Sans" w:hAnsi="Noto Sans" w:cs="Noto Sans"/>
          <w:color w:val="000000" w:themeColor="text1"/>
          <w:szCs w:val="22"/>
        </w:rPr>
      </w:pPr>
    </w:p>
    <w:p w:rsidRPr="001A0CBB" w:rsidR="009A6116" w:rsidP="004209FC" w:rsidRDefault="0042431D" w14:paraId="0ADF1122" w14:textId="54B09510">
      <w:pPr>
        <w:pStyle w:val="tituloAcuerdo"/>
        <w:ind w:left="-142"/>
        <w:rPr>
          <w:rFonts w:ascii="Noto Sans" w:hAnsi="Noto Sans" w:cs="Noto Sans"/>
          <w:color w:val="000000" w:themeColor="text1"/>
          <w:szCs w:val="22"/>
        </w:rPr>
      </w:pPr>
      <w:r w:rsidRPr="001A0CBB">
        <w:rPr>
          <w:rFonts w:ascii="Noto Sans" w:hAnsi="Noto Sans" w:cs="Noto Sans"/>
          <w:color w:val="000000" w:themeColor="text1"/>
          <w:szCs w:val="22"/>
        </w:rPr>
        <w:t>1</w:t>
      </w:r>
      <w:r w:rsidRPr="001A0CBB" w:rsidR="00130ECE">
        <w:rPr>
          <w:rFonts w:ascii="Noto Sans" w:hAnsi="Noto Sans" w:cs="Noto Sans"/>
          <w:color w:val="000000" w:themeColor="text1"/>
          <w:szCs w:val="22"/>
        </w:rPr>
        <w:t>7</w:t>
      </w:r>
      <w:r w:rsidRPr="001A0CBB">
        <w:rPr>
          <w:rFonts w:ascii="Noto Sans" w:hAnsi="Noto Sans" w:cs="Noto Sans"/>
          <w:color w:val="000000" w:themeColor="text1"/>
          <w:szCs w:val="22"/>
        </w:rPr>
        <w:t xml:space="preserve">.2 </w:t>
      </w:r>
      <w:r w:rsidRPr="001A0CBB" w:rsidR="009A6116">
        <w:rPr>
          <w:rFonts w:ascii="Noto Sans" w:hAnsi="Noto Sans" w:cs="Noto Sans"/>
          <w:color w:val="000000" w:themeColor="text1"/>
          <w:szCs w:val="22"/>
        </w:rPr>
        <w:t xml:space="preserve">PRESENTACIÓN Y, EN SU CASO, APROBACIÓN DE LA RELACIÓN DE PROYECTOS, PRODUCTOS Y/O SERVICIOS QUE GENERARON INGRESOS PROPIOS DURANTE EL EJERCICIO FISCAL </w:t>
      </w:r>
      <w:bookmarkEnd w:id="0"/>
      <w:r w:rsidRPr="001A0CBB" w:rsidR="009A6116">
        <w:rPr>
          <w:rFonts w:ascii="Noto Sans" w:hAnsi="Noto Sans" w:cs="Noto Sans"/>
          <w:color w:val="000000" w:themeColor="text1"/>
          <w:szCs w:val="22"/>
        </w:rPr>
        <w:t>202</w:t>
      </w:r>
      <w:r w:rsidRPr="001A0CBB" w:rsidR="00412F1A">
        <w:rPr>
          <w:rFonts w:ascii="Noto Sans" w:hAnsi="Noto Sans" w:cs="Noto Sans"/>
          <w:color w:val="000000" w:themeColor="text1"/>
          <w:szCs w:val="22"/>
        </w:rPr>
        <w:t>5</w:t>
      </w:r>
      <w:r w:rsidRPr="001A0CBB" w:rsidR="009A6116">
        <w:rPr>
          <w:rFonts w:ascii="Noto Sans" w:hAnsi="Noto Sans" w:cs="Noto Sans"/>
          <w:color w:val="000000" w:themeColor="text1"/>
          <w:szCs w:val="22"/>
        </w:rPr>
        <w:t>.</w:t>
      </w:r>
    </w:p>
    <w:p w:rsidRPr="001A0CBB" w:rsidR="009A6116" w:rsidP="004209FC" w:rsidRDefault="009A6116" w14:paraId="2AA0F143" w14:textId="0F5A6A71">
      <w:pPr>
        <w:tabs>
          <w:tab w:val="left" w:pos="1063"/>
        </w:tabs>
        <w:ind w:left="-142"/>
        <w:jc w:val="both"/>
        <w:rPr>
          <w:rFonts w:ascii="Noto Sans" w:hAnsi="Noto Sans" w:cs="Noto Sans"/>
          <w:b/>
          <w:color w:val="000000" w:themeColor="text1"/>
          <w:sz w:val="22"/>
          <w:szCs w:val="22"/>
          <w:lang w:val="es-MX"/>
        </w:rPr>
      </w:pPr>
    </w:p>
    <w:p w:rsidRPr="001A0CBB" w:rsidR="009A6116" w:rsidP="004209FC" w:rsidRDefault="009A6116" w14:paraId="7B545BBF" w14:textId="77777777">
      <w:pPr>
        <w:tabs>
          <w:tab w:val="left" w:pos="1063"/>
        </w:tabs>
        <w:ind w:left="-142"/>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MOTIVACIÓN</w:t>
      </w:r>
    </w:p>
    <w:p w:rsidRPr="001A0CBB" w:rsidR="009A6116" w:rsidP="004209FC" w:rsidRDefault="009A6116" w14:paraId="6E50A85E" w14:textId="77777777">
      <w:pPr>
        <w:tabs>
          <w:tab w:val="left" w:pos="1063"/>
        </w:tabs>
        <w:ind w:left="-142"/>
        <w:jc w:val="both"/>
        <w:rPr>
          <w:rFonts w:ascii="Noto Sans" w:hAnsi="Noto Sans" w:cs="Noto Sans"/>
          <w:color w:val="000000" w:themeColor="text1"/>
          <w:sz w:val="22"/>
          <w:szCs w:val="22"/>
          <w:lang w:val="es-MX"/>
        </w:rPr>
      </w:pPr>
    </w:p>
    <w:p w:rsidRPr="001A0CBB" w:rsidR="009A6116" w:rsidP="004209FC" w:rsidRDefault="009A6116" w14:paraId="27581343" w14:textId="2A0C77F8">
      <w:pPr>
        <w:tabs>
          <w:tab w:val="left" w:pos="1063"/>
        </w:tabs>
        <w:ind w:left="-142"/>
        <w:jc w:val="both"/>
        <w:rPr>
          <w:rFonts w:ascii="Noto Sans" w:hAnsi="Noto Sans" w:cs="Noto Sans"/>
          <w:color w:val="000000" w:themeColor="text1"/>
          <w:sz w:val="22"/>
          <w:szCs w:val="22"/>
          <w:lang w:val="es-MX"/>
        </w:rPr>
      </w:pPr>
      <w:r w:rsidRPr="001A0CBB">
        <w:rPr>
          <w:rFonts w:ascii="Noto Sans" w:hAnsi="Noto Sans" w:cs="Noto Sans"/>
          <w:color w:val="000000" w:themeColor="text1"/>
          <w:sz w:val="22"/>
          <w:szCs w:val="22"/>
          <w:lang w:val="es-MX"/>
        </w:rPr>
        <w:t>De conformidad con la Ley Federal de Entidades Paraestatales el Órgano de Gobierno tiene la atribución de fijar y ajustar los precios de bienes y servicios que produzca o preste el Centro, sin embargo, debido a la singularidad de los bienes y/o servicios producidos y/o prestados por el Centro tendientes a la consecución de sus fines en materia de ciencia y tecnología, los mismos no tienen un precio fijo establecido que pueda determinarse con precisión al inicio de cada ejercicio</w:t>
      </w:r>
      <w:r w:rsidRPr="001A0CBB" w:rsidR="00A46EDD">
        <w:rPr>
          <w:rFonts w:ascii="Noto Sans" w:hAnsi="Noto Sans" w:cs="Noto Sans"/>
          <w:color w:val="000000" w:themeColor="text1"/>
          <w:sz w:val="22"/>
          <w:szCs w:val="22"/>
          <w:lang w:val="es-MX"/>
        </w:rPr>
        <w:t xml:space="preserve"> fiscal</w:t>
      </w:r>
      <w:r w:rsidRPr="001A0CBB">
        <w:rPr>
          <w:rFonts w:ascii="Noto Sans" w:hAnsi="Noto Sans" w:cs="Noto Sans"/>
          <w:color w:val="000000" w:themeColor="text1"/>
          <w:sz w:val="22"/>
          <w:szCs w:val="22"/>
          <w:lang w:val="es-MX"/>
        </w:rPr>
        <w:t xml:space="preserve">, por lo anterior se presenta la relación de los precios y tarifas por los proyectos, productos y servicios que se generaron en el ejercicio fiscal inmediato anterior, a fin de que el </w:t>
      </w:r>
      <w:r w:rsidRPr="001A0CBB" w:rsidR="004F4DA1">
        <w:rPr>
          <w:rFonts w:ascii="Noto Sans" w:hAnsi="Noto Sans" w:cs="Noto Sans"/>
          <w:b/>
          <w:bCs/>
          <w:color w:val="000000" w:themeColor="text1"/>
          <w:sz w:val="22"/>
          <w:szCs w:val="22"/>
          <w:lang w:val="es-MX"/>
        </w:rPr>
        <w:t>Órgano de Gobierno</w:t>
      </w:r>
      <w:r w:rsidRPr="001A0CBB">
        <w:rPr>
          <w:rFonts w:ascii="Noto Sans" w:hAnsi="Noto Sans" w:cs="Noto Sans"/>
          <w:color w:val="000000" w:themeColor="text1"/>
          <w:sz w:val="22"/>
          <w:szCs w:val="22"/>
          <w:lang w:val="es-MX"/>
        </w:rPr>
        <w:t xml:space="preserve"> determine lo conducente.</w:t>
      </w:r>
    </w:p>
    <w:p w:rsidRPr="001A0CBB" w:rsidR="009A6116" w:rsidP="004209FC" w:rsidRDefault="009A6116" w14:paraId="78E7C794" w14:textId="13089BD6">
      <w:pPr>
        <w:tabs>
          <w:tab w:val="left" w:pos="1063"/>
        </w:tabs>
        <w:ind w:left="-142"/>
        <w:jc w:val="center"/>
        <w:rPr>
          <w:rFonts w:ascii="Noto Sans" w:hAnsi="Noto Sans" w:cs="Noto Sans"/>
          <w:color w:val="000000" w:themeColor="text1"/>
          <w:sz w:val="22"/>
          <w:szCs w:val="22"/>
          <w:lang w:val="es-MX"/>
        </w:rPr>
      </w:pPr>
    </w:p>
    <w:p w:rsidRPr="001A0CBB" w:rsidR="009A6116" w:rsidP="004209FC" w:rsidRDefault="009A6116" w14:paraId="6EE07B97" w14:textId="77777777">
      <w:pPr>
        <w:tabs>
          <w:tab w:val="left" w:pos="1063"/>
        </w:tabs>
        <w:ind w:left="-142"/>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FUNDAMENTACIÓN</w:t>
      </w:r>
    </w:p>
    <w:p w:rsidRPr="001A0CBB" w:rsidR="009A6116" w:rsidP="004209FC" w:rsidRDefault="009A6116" w14:paraId="34F22F64" w14:textId="77777777">
      <w:pPr>
        <w:tabs>
          <w:tab w:val="left" w:pos="1063"/>
        </w:tabs>
        <w:ind w:left="-142"/>
        <w:rPr>
          <w:rFonts w:ascii="Noto Sans" w:hAnsi="Noto Sans" w:cs="Noto Sans"/>
          <w:color w:val="000000" w:themeColor="text1"/>
          <w:sz w:val="22"/>
          <w:szCs w:val="22"/>
          <w:lang w:val="es-MX"/>
        </w:rPr>
      </w:pPr>
    </w:p>
    <w:p w:rsidRPr="001A0CBB" w:rsidR="009A6116" w:rsidP="004209FC" w:rsidRDefault="00D66B5E" w14:paraId="03780332" w14:textId="10435CE9">
      <w:pPr>
        <w:tabs>
          <w:tab w:val="left" w:pos="1063"/>
        </w:tabs>
        <w:ind w:left="-142"/>
        <w:jc w:val="both"/>
        <w:rPr>
          <w:rFonts w:ascii="Noto Sans" w:hAnsi="Noto Sans" w:cs="Noto Sans"/>
          <w:b/>
          <w:color w:val="000000" w:themeColor="text1"/>
          <w:sz w:val="22"/>
          <w:szCs w:val="22"/>
          <w:u w:val="single"/>
          <w:lang w:val="es-MX"/>
        </w:rPr>
      </w:pPr>
      <w:r w:rsidRPr="001A0CBB">
        <w:rPr>
          <w:rFonts w:ascii="Noto Sans" w:hAnsi="Noto Sans" w:cs="Noto Sans"/>
          <w:color w:val="000000" w:themeColor="text1"/>
          <w:sz w:val="22"/>
          <w:szCs w:val="22"/>
          <w:lang w:val="es-MX"/>
        </w:rPr>
        <w:t xml:space="preserve">De conformidad con lo establecido en </w:t>
      </w:r>
      <w:r w:rsidRPr="001A0CBB" w:rsidR="009A6116">
        <w:rPr>
          <w:rFonts w:ascii="Noto Sans" w:hAnsi="Noto Sans" w:cs="Noto Sans"/>
          <w:color w:val="000000" w:themeColor="text1"/>
          <w:sz w:val="22"/>
          <w:szCs w:val="22"/>
          <w:lang w:val="es-MX"/>
        </w:rPr>
        <w:t xml:space="preserve">los artículos 58, fracción III de la Ley Federal de las Entidades Paraestatales y 26 de su Reglamento; así como el </w:t>
      </w:r>
      <w:r w:rsidRPr="001A0CBB" w:rsidR="004F4DA1">
        <w:rPr>
          <w:rFonts w:ascii="Noto Sans" w:hAnsi="Noto Sans" w:cs="Noto Sans"/>
          <w:b/>
          <w:bCs/>
          <w:color w:val="000000" w:themeColor="text1"/>
          <w:sz w:val="22"/>
          <w:szCs w:val="22"/>
          <w:lang w:val="es-MX"/>
        </w:rPr>
        <w:t xml:space="preserve">artículo 12, fracción XXVII, </w:t>
      </w:r>
      <w:r w:rsidRPr="001A0CBB" w:rsidR="004F4DA1">
        <w:rPr>
          <w:rFonts w:ascii="Noto Sans" w:hAnsi="Noto Sans" w:cs="Noto Sans"/>
          <w:color w:val="000000" w:themeColor="text1"/>
          <w:sz w:val="22"/>
          <w:szCs w:val="22"/>
          <w:lang w:val="es-MX"/>
        </w:rPr>
        <w:t>del</w:t>
      </w:r>
      <w:r w:rsidRPr="001A0CBB" w:rsidR="004F4DA1">
        <w:rPr>
          <w:rFonts w:ascii="Noto Sans" w:hAnsi="Noto Sans" w:cs="Noto Sans"/>
          <w:b/>
          <w:bCs/>
          <w:color w:val="000000" w:themeColor="text1"/>
          <w:sz w:val="22"/>
          <w:szCs w:val="22"/>
          <w:lang w:val="es-MX"/>
        </w:rPr>
        <w:t xml:space="preserve"> Decreto por el cual se reestructura El Colegio de la Frontera Sur</w:t>
      </w:r>
      <w:r w:rsidRPr="001A0CBB" w:rsidR="004F4DA1">
        <w:rPr>
          <w:rFonts w:ascii="Noto Sans" w:hAnsi="Noto Sans" w:cs="Noto Sans"/>
          <w:color w:val="000000" w:themeColor="text1"/>
          <w:sz w:val="22"/>
          <w:szCs w:val="22"/>
          <w:lang w:val="es-MX"/>
        </w:rPr>
        <w:t>, publicado en el Diario Oficial de la Federación el 12 de octubre de 2006</w:t>
      </w:r>
      <w:r w:rsidRPr="001A0CBB" w:rsidR="009A6116">
        <w:rPr>
          <w:rFonts w:ascii="Noto Sans" w:hAnsi="Noto Sans" w:cs="Noto Sans"/>
          <w:color w:val="000000" w:themeColor="text1"/>
          <w:sz w:val="22"/>
          <w:szCs w:val="22"/>
          <w:lang w:val="es-MX"/>
        </w:rPr>
        <w:t xml:space="preserve">; y de acuerdo </w:t>
      </w:r>
      <w:r w:rsidRPr="001A0CBB" w:rsidR="009361BE">
        <w:rPr>
          <w:rFonts w:ascii="Noto Sans" w:hAnsi="Noto Sans" w:cs="Noto Sans"/>
          <w:color w:val="000000" w:themeColor="text1"/>
          <w:sz w:val="22"/>
          <w:szCs w:val="22"/>
          <w:lang w:val="es-MX"/>
        </w:rPr>
        <w:t xml:space="preserve">a lo solicitado por la </w:t>
      </w:r>
      <w:r w:rsidRPr="001A0CBB" w:rsidR="009A6116">
        <w:rPr>
          <w:rFonts w:ascii="Noto Sans" w:hAnsi="Noto Sans" w:cs="Noto Sans"/>
          <w:color w:val="000000" w:themeColor="text1"/>
          <w:sz w:val="22"/>
          <w:szCs w:val="22"/>
          <w:lang w:val="es-MX"/>
        </w:rPr>
        <w:t xml:space="preserve">Secretaría de Hacienda y Crédito Público, mediante </w:t>
      </w:r>
      <w:r w:rsidRPr="001A0CBB" w:rsidR="009361BE">
        <w:rPr>
          <w:rFonts w:ascii="Noto Sans" w:hAnsi="Noto Sans" w:cs="Noto Sans"/>
          <w:color w:val="000000" w:themeColor="text1"/>
          <w:sz w:val="22"/>
          <w:szCs w:val="22"/>
          <w:lang w:val="es-MX"/>
        </w:rPr>
        <w:t xml:space="preserve">el </w:t>
      </w:r>
      <w:r w:rsidRPr="001A0CBB" w:rsidR="009A6116">
        <w:rPr>
          <w:rFonts w:ascii="Noto Sans" w:hAnsi="Noto Sans" w:cs="Noto Sans"/>
          <w:b/>
          <w:color w:val="000000" w:themeColor="text1"/>
          <w:sz w:val="22"/>
          <w:szCs w:val="22"/>
          <w:lang w:val="es-MX"/>
        </w:rPr>
        <w:t>oficio 102-K-IV-A-000260</w:t>
      </w:r>
      <w:r w:rsidRPr="001A0CBB" w:rsidR="009A6116">
        <w:rPr>
          <w:rFonts w:ascii="Noto Sans" w:hAnsi="Noto Sans" w:cs="Noto Sans"/>
          <w:color w:val="000000" w:themeColor="text1"/>
          <w:sz w:val="22"/>
          <w:szCs w:val="22"/>
          <w:lang w:val="es-MX"/>
        </w:rPr>
        <w:t xml:space="preserve"> de fecha 05 de junio de 2006, </w:t>
      </w:r>
      <w:r w:rsidRPr="001A0CBB" w:rsidR="00A65CE3">
        <w:rPr>
          <w:rFonts w:ascii="Noto Sans" w:hAnsi="Noto Sans" w:cs="Noto Sans"/>
          <w:b/>
          <w:bCs/>
          <w:color w:val="000000" w:themeColor="text1"/>
          <w:sz w:val="22"/>
          <w:szCs w:val="22"/>
          <w:lang w:val="es-MX"/>
        </w:rPr>
        <w:t>El Colegio de la Frontera Sur</w:t>
      </w:r>
      <w:r w:rsidRPr="001A0CBB" w:rsidR="005A7EA0">
        <w:rPr>
          <w:rFonts w:ascii="Noto Sans" w:hAnsi="Noto Sans" w:cs="Noto Sans"/>
          <w:b/>
          <w:bCs/>
          <w:color w:val="000000" w:themeColor="text1"/>
          <w:sz w:val="22"/>
          <w:szCs w:val="22"/>
          <w:lang w:val="es-MX"/>
        </w:rPr>
        <w:t>,</w:t>
      </w:r>
      <w:r w:rsidRPr="001A0CBB" w:rsidR="005A7EA0">
        <w:rPr>
          <w:rFonts w:ascii="Noto Sans" w:hAnsi="Noto Sans" w:cs="Noto Sans"/>
          <w:color w:val="000000" w:themeColor="text1"/>
          <w:sz w:val="22"/>
          <w:szCs w:val="22"/>
          <w:lang w:val="es-MX"/>
        </w:rPr>
        <w:t xml:space="preserve"> solicita a esta </w:t>
      </w:r>
      <w:r w:rsidRPr="001A0CBB" w:rsidR="00A65CE3">
        <w:rPr>
          <w:rFonts w:ascii="Noto Sans" w:hAnsi="Noto Sans" w:cs="Noto Sans"/>
          <w:b/>
          <w:color w:val="000000" w:themeColor="text1"/>
          <w:sz w:val="22"/>
          <w:szCs w:val="22"/>
          <w:lang w:val="es-MX"/>
        </w:rPr>
        <w:t xml:space="preserve">Junta de Gobierno </w:t>
      </w:r>
      <w:r w:rsidRPr="001A0CBB" w:rsidR="005A7EA0">
        <w:rPr>
          <w:rFonts w:ascii="Noto Sans" w:hAnsi="Noto Sans" w:cs="Noto Sans"/>
          <w:bCs/>
          <w:color w:val="000000" w:themeColor="text1"/>
          <w:sz w:val="22"/>
          <w:szCs w:val="22"/>
          <w:lang w:val="es-MX"/>
        </w:rPr>
        <w:t>aprobar la</w:t>
      </w:r>
      <w:r w:rsidRPr="001A0CBB" w:rsidR="00AB3A83">
        <w:rPr>
          <w:rFonts w:ascii="Noto Sans" w:hAnsi="Noto Sans" w:cs="Noto Sans"/>
          <w:color w:val="000000" w:themeColor="text1"/>
          <w:sz w:val="22"/>
          <w:szCs w:val="22"/>
          <w:lang w:val="es-MX"/>
        </w:rPr>
        <w:t xml:space="preserve"> </w:t>
      </w:r>
      <w:r w:rsidRPr="001A0CBB" w:rsidR="009A6116">
        <w:rPr>
          <w:rFonts w:ascii="Noto Sans" w:hAnsi="Noto Sans" w:cs="Noto Sans"/>
          <w:color w:val="000000" w:themeColor="text1"/>
          <w:sz w:val="22"/>
          <w:szCs w:val="22"/>
          <w:lang w:val="es-MX"/>
        </w:rPr>
        <w:t xml:space="preserve">relación de precios y tarifas por proyectos, productos y servicios que generaron ingresos durante el ejercicio fiscal </w:t>
      </w:r>
      <w:r w:rsidRPr="001A0CBB" w:rsidR="00FA7C7F">
        <w:rPr>
          <w:rFonts w:ascii="Noto Sans" w:hAnsi="Noto Sans" w:cs="Noto Sans"/>
          <w:color w:val="000000" w:themeColor="text1"/>
          <w:sz w:val="22"/>
          <w:szCs w:val="22"/>
          <w:lang w:val="es-MX"/>
        </w:rPr>
        <w:t>2025</w:t>
      </w:r>
      <w:r w:rsidRPr="001A0CBB" w:rsidR="009A6116">
        <w:rPr>
          <w:rFonts w:ascii="Noto Sans" w:hAnsi="Noto Sans" w:cs="Noto Sans"/>
          <w:color w:val="000000" w:themeColor="text1"/>
          <w:sz w:val="22"/>
          <w:szCs w:val="22"/>
          <w:lang w:val="es-MX"/>
        </w:rPr>
        <w:t xml:space="preserve"> por la cantidad de </w:t>
      </w:r>
      <w:r w:rsidRPr="001A0CBB" w:rsidR="009A6116">
        <w:rPr>
          <w:rFonts w:ascii="Noto Sans" w:hAnsi="Noto Sans" w:cs="Noto Sans"/>
          <w:b/>
          <w:color w:val="000000" w:themeColor="text1"/>
          <w:sz w:val="22"/>
          <w:szCs w:val="22"/>
          <w:lang w:val="es-MX"/>
        </w:rPr>
        <w:t>$</w:t>
      </w:r>
      <w:r w:rsidRPr="001A0CBB" w:rsidR="00A65CE3">
        <w:rPr>
          <w:rFonts w:ascii="Noto Sans" w:hAnsi="Noto Sans" w:cs="Noto Sans"/>
          <w:b/>
          <w:color w:val="000000" w:themeColor="text1"/>
          <w:sz w:val="22"/>
          <w:szCs w:val="22"/>
          <w:lang w:val="es-MX"/>
        </w:rPr>
        <w:t xml:space="preserve">4,885,856.00 </w:t>
      </w:r>
      <w:r w:rsidRPr="001A0CBB" w:rsidR="009A6116">
        <w:rPr>
          <w:rFonts w:ascii="Noto Sans" w:hAnsi="Noto Sans" w:cs="Noto Sans"/>
          <w:b/>
          <w:color w:val="000000" w:themeColor="text1"/>
          <w:sz w:val="22"/>
          <w:szCs w:val="22"/>
          <w:lang w:val="es-MX"/>
        </w:rPr>
        <w:t>pesos</w:t>
      </w:r>
      <w:r w:rsidRPr="001A0CBB" w:rsidR="00FA7C7F">
        <w:rPr>
          <w:rFonts w:ascii="Noto Sans" w:hAnsi="Noto Sans" w:cs="Noto Sans"/>
          <w:b/>
          <w:color w:val="000000" w:themeColor="text1"/>
          <w:sz w:val="22"/>
          <w:szCs w:val="22"/>
          <w:lang w:val="es-MX"/>
        </w:rPr>
        <w:t xml:space="preserve">, </w:t>
      </w:r>
      <w:r w:rsidRPr="001A0CBB" w:rsidR="00FA7C7F">
        <w:rPr>
          <w:rFonts w:ascii="Noto Sans" w:hAnsi="Noto Sans" w:cs="Noto Sans"/>
          <w:bCs/>
          <w:color w:val="000000" w:themeColor="text1"/>
          <w:sz w:val="22"/>
          <w:szCs w:val="22"/>
          <w:lang w:val="es-MX"/>
        </w:rPr>
        <w:t xml:space="preserve">presentada por el </w:t>
      </w:r>
      <w:r w:rsidRPr="001A0CBB" w:rsidR="00902176">
        <w:rPr>
          <w:rFonts w:ascii="Noto Sans" w:hAnsi="Noto Sans" w:cs="Noto Sans"/>
          <w:bCs/>
          <w:color w:val="000000" w:themeColor="text1"/>
          <w:sz w:val="22"/>
          <w:szCs w:val="22"/>
          <w:lang w:val="es-MX"/>
        </w:rPr>
        <w:t>C</w:t>
      </w:r>
      <w:r w:rsidRPr="001A0CBB" w:rsidR="00FA7C7F">
        <w:rPr>
          <w:rFonts w:ascii="Noto Sans" w:hAnsi="Noto Sans" w:cs="Noto Sans"/>
          <w:bCs/>
          <w:color w:val="000000" w:themeColor="text1"/>
          <w:sz w:val="22"/>
          <w:szCs w:val="22"/>
          <w:lang w:val="es-MX"/>
        </w:rPr>
        <w:t>entro.</w:t>
      </w:r>
    </w:p>
    <w:p w:rsidRPr="001A0CBB" w:rsidR="009A6116" w:rsidP="004209FC" w:rsidRDefault="009A6116" w14:paraId="031B3745" w14:textId="77777777">
      <w:pPr>
        <w:tabs>
          <w:tab w:val="left" w:pos="1063"/>
        </w:tabs>
        <w:ind w:left="-142"/>
        <w:jc w:val="both"/>
        <w:rPr>
          <w:rFonts w:ascii="Noto Sans" w:hAnsi="Noto Sans" w:cs="Noto Sans"/>
          <w:color w:val="000000" w:themeColor="text1"/>
          <w:sz w:val="22"/>
          <w:szCs w:val="22"/>
          <w:lang w:val="es-MX"/>
        </w:rPr>
      </w:pPr>
    </w:p>
    <w:p w:rsidRPr="001A0CBB" w:rsidR="009A6116" w:rsidP="004209FC" w:rsidRDefault="009A6116" w14:paraId="4623FB0D" w14:textId="51EA4856">
      <w:pPr>
        <w:tabs>
          <w:tab w:val="left" w:pos="1063"/>
        </w:tabs>
        <w:ind w:left="-142"/>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ACUERDO</w:t>
      </w:r>
    </w:p>
    <w:p w:rsidRPr="001A0CBB" w:rsidR="009A6116" w:rsidP="004209FC" w:rsidRDefault="009A6116" w14:paraId="6D630946" w14:textId="77777777">
      <w:pPr>
        <w:tabs>
          <w:tab w:val="left" w:pos="1063"/>
        </w:tabs>
        <w:ind w:left="-142"/>
        <w:jc w:val="both"/>
        <w:rPr>
          <w:rFonts w:ascii="Noto Sans" w:hAnsi="Noto Sans" w:cs="Noto Sans"/>
          <w:color w:val="000000" w:themeColor="text1"/>
          <w:sz w:val="22"/>
          <w:szCs w:val="22"/>
          <w:lang w:val="es-MX"/>
        </w:rPr>
      </w:pPr>
    </w:p>
    <w:p w:rsidRPr="001A0CBB" w:rsidR="009A6116" w:rsidP="006F0BBB" w:rsidRDefault="006F0BBB" w14:paraId="247D8B3A" w14:textId="7C215E60">
      <w:pPr>
        <w:pStyle w:val="paragraph"/>
        <w:spacing w:before="0" w:beforeAutospacing="0" w:after="0" w:afterAutospacing="0"/>
        <w:ind w:left="-142"/>
        <w:jc w:val="both"/>
        <w:textAlignment w:val="baseline"/>
        <w:rPr>
          <w:rFonts w:ascii="Noto Sans" w:hAnsi="Noto Sans" w:cs="Noto Sans"/>
          <w:color w:val="000000" w:themeColor="text1"/>
          <w:sz w:val="22"/>
          <w:szCs w:val="22"/>
          <w:lang w:eastAsia="es-ES"/>
        </w:rPr>
      </w:pPr>
      <w:r w:rsidRPr="006F0BBB">
        <w:rPr>
          <w:rFonts w:ascii="Noto Sans" w:hAnsi="Noto Sans" w:cs="Noto Sans" w:eastAsiaTheme="minorEastAsia"/>
          <w:b/>
          <w:color w:val="000000" w:themeColor="text1"/>
          <w:sz w:val="22"/>
          <w:szCs w:val="22"/>
          <w:lang w:eastAsia="en-US"/>
        </w:rPr>
        <w:t xml:space="preserve">Con fundamento en lo dispuesto por los artículos 58, fracción III de la Ley Federal de Entidades Paraestatales y 26 de su Reglamento; así como en el artículo 12, fracción XXVII, </w:t>
      </w:r>
      <w:r w:rsidRPr="006F0BBB">
        <w:rPr>
          <w:rFonts w:ascii="Noto Sans" w:hAnsi="Noto Sans" w:cs="Noto Sans" w:eastAsiaTheme="minorEastAsia"/>
          <w:b/>
          <w:color w:val="000000" w:themeColor="text1"/>
          <w:sz w:val="22"/>
          <w:szCs w:val="22"/>
          <w:lang w:eastAsia="en-US"/>
        </w:rPr>
        <w:lastRenderedPageBreak/>
        <w:t>del Decreto por el cual se reestructura El Colegio de la Frontera Sur, la Junta de Gobierno aprueba, la relación de precios y tarifas por proyectos, productos y servicios que generaron ingresos durante el ejercicio fiscal 2025 por la cantidad de $4,885,856.00 pesos, de conformidad con la distribución presentada por el Centro.</w:t>
      </w:r>
    </w:p>
    <w:p w:rsidRPr="001A0CBB" w:rsidR="00A65CE3" w:rsidP="004209FC" w:rsidRDefault="00A65CE3" w14:paraId="6AFD2737" w14:textId="77777777">
      <w:pPr>
        <w:pStyle w:val="paragraph"/>
        <w:spacing w:before="0" w:beforeAutospacing="0" w:after="0" w:afterAutospacing="0"/>
        <w:ind w:left="-142"/>
        <w:jc w:val="center"/>
        <w:textAlignment w:val="baseline"/>
        <w:rPr>
          <w:rFonts w:ascii="Noto Sans" w:hAnsi="Noto Sans" w:cs="Noto Sans"/>
          <w:color w:val="000000" w:themeColor="text1"/>
          <w:sz w:val="22"/>
          <w:szCs w:val="22"/>
          <w:lang w:eastAsia="es-ES"/>
        </w:rPr>
      </w:pPr>
    </w:p>
    <w:tbl>
      <w:tblPr>
        <w:tblW w:w="5728" w:type="dxa"/>
        <w:jc w:val="center"/>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820"/>
        <w:gridCol w:w="1908"/>
      </w:tblGrid>
      <w:tr w:rsidRPr="001A0CBB" w:rsidR="009A6116" w:rsidTr="00A65CE3" w14:paraId="1298B38E" w14:textId="77777777">
        <w:trPr>
          <w:trHeight w:val="258"/>
          <w:jc w:val="center"/>
        </w:trPr>
        <w:tc>
          <w:tcPr>
            <w:tcW w:w="3820" w:type="dxa"/>
            <w:tcBorders>
              <w:top w:val="single" w:color="auto" w:sz="6" w:space="0"/>
              <w:left w:val="single" w:color="auto" w:sz="6" w:space="0"/>
              <w:bottom w:val="single" w:color="auto" w:sz="6" w:space="0"/>
              <w:right w:val="single" w:color="auto" w:sz="6" w:space="0"/>
            </w:tcBorders>
            <w:hideMark/>
          </w:tcPr>
          <w:p w:rsidRPr="001A0CBB" w:rsidR="009A6116" w:rsidP="004209FC" w:rsidRDefault="009A6116" w14:paraId="7F52F6F3" w14:textId="77777777">
            <w:pPr>
              <w:ind w:left="-142"/>
              <w:jc w:val="center"/>
              <w:textAlignment w:val="baseline"/>
              <w:rPr>
                <w:rFonts w:ascii="Noto Sans" w:hAnsi="Noto Sans" w:cs="Noto Sans"/>
                <w:color w:val="000000" w:themeColor="text1"/>
                <w:sz w:val="22"/>
                <w:szCs w:val="22"/>
                <w:lang w:eastAsia="es-MX"/>
              </w:rPr>
            </w:pPr>
            <w:bookmarkStart w:name="_Hlk105513898" w:id="1"/>
            <w:r w:rsidRPr="001A0CBB">
              <w:rPr>
                <w:rFonts w:ascii="Noto Sans" w:hAnsi="Noto Sans" w:cs="Noto Sans"/>
                <w:b/>
                <w:bCs/>
                <w:color w:val="000000" w:themeColor="text1"/>
                <w:sz w:val="22"/>
                <w:szCs w:val="22"/>
                <w:lang w:eastAsia="es-MX"/>
              </w:rPr>
              <w:t>CONCEPTO</w:t>
            </w:r>
          </w:p>
        </w:tc>
        <w:tc>
          <w:tcPr>
            <w:tcW w:w="1908" w:type="dxa"/>
            <w:tcBorders>
              <w:top w:val="single" w:color="auto" w:sz="6" w:space="0"/>
              <w:left w:val="nil"/>
              <w:bottom w:val="single" w:color="auto" w:sz="6" w:space="0"/>
              <w:right w:val="single" w:color="auto" w:sz="6" w:space="0"/>
            </w:tcBorders>
            <w:hideMark/>
          </w:tcPr>
          <w:p w:rsidRPr="001A0CBB" w:rsidR="009A6116" w:rsidP="004209FC" w:rsidRDefault="009A6116" w14:paraId="2CD8C20A" w14:textId="77777777">
            <w:pPr>
              <w:ind w:left="-142"/>
              <w:jc w:val="center"/>
              <w:textAlignment w:val="baseline"/>
              <w:rPr>
                <w:rFonts w:ascii="Noto Sans" w:hAnsi="Noto Sans" w:cs="Noto Sans"/>
                <w:color w:val="000000" w:themeColor="text1"/>
                <w:sz w:val="22"/>
                <w:szCs w:val="22"/>
                <w:lang w:eastAsia="es-MX"/>
              </w:rPr>
            </w:pPr>
            <w:r w:rsidRPr="001A0CBB">
              <w:rPr>
                <w:rFonts w:ascii="Noto Sans" w:hAnsi="Noto Sans" w:cs="Noto Sans"/>
                <w:b/>
                <w:bCs/>
                <w:color w:val="000000" w:themeColor="text1"/>
                <w:sz w:val="22"/>
                <w:szCs w:val="22"/>
                <w:lang w:eastAsia="es-MX"/>
              </w:rPr>
              <w:t>MONTO</w:t>
            </w:r>
          </w:p>
        </w:tc>
      </w:tr>
      <w:tr w:rsidRPr="001A0CBB" w:rsidR="00A65CE3" w:rsidTr="00A65CE3" w14:paraId="141D6E97" w14:textId="77777777">
        <w:trPr>
          <w:trHeight w:val="258"/>
          <w:jc w:val="center"/>
        </w:trPr>
        <w:tc>
          <w:tcPr>
            <w:tcW w:w="3820" w:type="dxa"/>
            <w:tcBorders>
              <w:top w:val="nil"/>
              <w:left w:val="single" w:color="auto" w:sz="6" w:space="0"/>
              <w:bottom w:val="single" w:color="auto" w:sz="6" w:space="0"/>
              <w:right w:val="single" w:color="auto" w:sz="6" w:space="0"/>
            </w:tcBorders>
          </w:tcPr>
          <w:p w:rsidRPr="001A0CBB" w:rsidR="00A65CE3" w:rsidP="00A65CE3" w:rsidRDefault="00A65CE3" w14:paraId="072D11BA" w14:textId="3E2CB6A9">
            <w:pPr>
              <w:pStyle w:val="Prrafodelista"/>
              <w:numPr>
                <w:ilvl w:val="0"/>
                <w:numId w:val="1"/>
              </w:numPr>
              <w:textAlignment w:val="baseline"/>
              <w:rPr>
                <w:rFonts w:ascii="Noto Sans" w:hAnsi="Noto Sans" w:cs="Noto Sans"/>
                <w:color w:val="000000" w:themeColor="text1"/>
                <w:szCs w:val="22"/>
                <w:lang w:eastAsia="es-MX"/>
              </w:rPr>
            </w:pPr>
            <w:r w:rsidRPr="001A0CBB">
              <w:rPr>
                <w:rFonts w:ascii="Noto Sans" w:hAnsi="Noto Sans" w:cs="Noto Sans"/>
                <w:color w:val="000000" w:themeColor="text1"/>
                <w:szCs w:val="22"/>
                <w:lang w:eastAsia="es-MX"/>
              </w:rPr>
              <w:t>Proyectos de investigación (autogenerados)</w:t>
            </w:r>
          </w:p>
        </w:tc>
        <w:tc>
          <w:tcPr>
            <w:tcW w:w="1908" w:type="dxa"/>
            <w:tcBorders>
              <w:top w:val="nil"/>
              <w:left w:val="nil"/>
              <w:bottom w:val="single" w:color="auto" w:sz="6" w:space="0"/>
              <w:right w:val="single" w:color="auto" w:sz="6" w:space="0"/>
            </w:tcBorders>
            <w:vAlign w:val="center"/>
          </w:tcPr>
          <w:p w:rsidRPr="001A0CBB" w:rsidR="00A65CE3" w:rsidP="00A65CE3" w:rsidRDefault="00A65CE3" w14:paraId="10149296" w14:textId="77777777">
            <w:pPr>
              <w:jc w:val="right"/>
              <w:textAlignment w:val="baseline"/>
              <w:rPr>
                <w:rFonts w:ascii="Noto Sans" w:hAnsi="Noto Sans" w:cs="Noto Sans"/>
                <w:color w:val="000000" w:themeColor="text1"/>
                <w:sz w:val="22"/>
                <w:szCs w:val="22"/>
                <w:lang w:eastAsia="es-MX"/>
              </w:rPr>
            </w:pPr>
          </w:p>
          <w:p w:rsidRPr="001A0CBB" w:rsidR="00A65CE3" w:rsidP="00A65CE3" w:rsidRDefault="00A65CE3" w14:paraId="670DB674" w14:textId="277C0CAB">
            <w:pPr>
              <w:ind w:left="-142"/>
              <w:jc w:val="right"/>
              <w:textAlignment w:val="baseline"/>
              <w:rPr>
                <w:rFonts w:ascii="Noto Sans" w:hAnsi="Noto Sans" w:cs="Noto Sans"/>
                <w:color w:val="000000" w:themeColor="text1"/>
                <w:sz w:val="22"/>
                <w:szCs w:val="22"/>
                <w:lang w:eastAsia="es-MX"/>
              </w:rPr>
            </w:pPr>
            <w:r w:rsidRPr="001A0CBB">
              <w:rPr>
                <w:rFonts w:ascii="Noto Sans" w:hAnsi="Noto Sans" w:cs="Noto Sans"/>
                <w:color w:val="000000" w:themeColor="text1"/>
                <w:sz w:val="22"/>
                <w:szCs w:val="22"/>
                <w:lang w:eastAsia="es-MX"/>
              </w:rPr>
              <w:t xml:space="preserve">$   </w:t>
            </w:r>
            <w:r w:rsidRPr="001A0CBB" w:rsidR="00BE6646">
              <w:rPr>
                <w:rFonts w:ascii="Noto Sans" w:hAnsi="Noto Sans" w:cs="Noto Sans"/>
                <w:color w:val="000000" w:themeColor="text1"/>
                <w:sz w:val="22"/>
                <w:szCs w:val="22"/>
                <w:lang w:eastAsia="es-MX"/>
              </w:rPr>
              <w:t xml:space="preserve">  </w:t>
            </w:r>
            <w:r w:rsidRPr="001A0CBB">
              <w:rPr>
                <w:rFonts w:ascii="Noto Sans" w:hAnsi="Noto Sans" w:cs="Noto Sans"/>
                <w:color w:val="000000" w:themeColor="text1"/>
                <w:sz w:val="22"/>
                <w:szCs w:val="22"/>
                <w:lang w:eastAsia="es-MX"/>
              </w:rPr>
              <w:t xml:space="preserve">   1,635,085.00</w:t>
            </w:r>
          </w:p>
        </w:tc>
      </w:tr>
      <w:tr w:rsidRPr="001A0CBB" w:rsidR="00A65CE3" w:rsidTr="00A65CE3" w14:paraId="21E73D44" w14:textId="77777777">
        <w:trPr>
          <w:trHeight w:val="258"/>
          <w:jc w:val="center"/>
        </w:trPr>
        <w:tc>
          <w:tcPr>
            <w:tcW w:w="3820" w:type="dxa"/>
            <w:tcBorders>
              <w:top w:val="nil"/>
              <w:left w:val="single" w:color="auto" w:sz="6" w:space="0"/>
              <w:bottom w:val="single" w:color="auto" w:sz="6" w:space="0"/>
              <w:right w:val="single" w:color="auto" w:sz="6" w:space="0"/>
            </w:tcBorders>
          </w:tcPr>
          <w:p w:rsidRPr="001A0CBB" w:rsidR="00A65CE3" w:rsidP="00A65CE3" w:rsidRDefault="00A65CE3" w14:paraId="4828404A" w14:textId="6E83AC29">
            <w:pPr>
              <w:pStyle w:val="Prrafodelista"/>
              <w:numPr>
                <w:ilvl w:val="0"/>
                <w:numId w:val="1"/>
              </w:numPr>
              <w:textAlignment w:val="baseline"/>
              <w:rPr>
                <w:rFonts w:ascii="Noto Sans" w:hAnsi="Noto Sans" w:cs="Noto Sans"/>
                <w:color w:val="000000" w:themeColor="text1"/>
                <w:szCs w:val="22"/>
                <w:lang w:eastAsia="es-MX"/>
              </w:rPr>
            </w:pPr>
            <w:r w:rsidRPr="001A0CBB">
              <w:rPr>
                <w:rFonts w:ascii="Noto Sans" w:hAnsi="Noto Sans" w:cs="Noto Sans"/>
                <w:color w:val="000000" w:themeColor="text1"/>
                <w:szCs w:val="22"/>
                <w:lang w:eastAsia="es-MX"/>
              </w:rPr>
              <w:t>Servicios diversos</w:t>
            </w:r>
          </w:p>
        </w:tc>
        <w:tc>
          <w:tcPr>
            <w:tcW w:w="1908" w:type="dxa"/>
            <w:tcBorders>
              <w:top w:val="nil"/>
              <w:left w:val="nil"/>
              <w:bottom w:val="single" w:color="auto" w:sz="6" w:space="0"/>
              <w:right w:val="single" w:color="auto" w:sz="6" w:space="0"/>
            </w:tcBorders>
            <w:vAlign w:val="center"/>
          </w:tcPr>
          <w:p w:rsidRPr="001A0CBB" w:rsidR="00A65CE3" w:rsidP="00A65CE3" w:rsidRDefault="00A65CE3" w14:paraId="4B3741E1" w14:textId="32EB0383">
            <w:pPr>
              <w:ind w:left="-142"/>
              <w:jc w:val="right"/>
              <w:textAlignment w:val="baseline"/>
              <w:rPr>
                <w:rFonts w:ascii="Noto Sans" w:hAnsi="Noto Sans" w:cs="Noto Sans"/>
                <w:color w:val="000000" w:themeColor="text1"/>
                <w:sz w:val="22"/>
                <w:szCs w:val="22"/>
                <w:lang w:eastAsia="es-MX"/>
              </w:rPr>
            </w:pPr>
            <w:r w:rsidRPr="001A0CBB">
              <w:rPr>
                <w:rFonts w:ascii="Noto Sans" w:hAnsi="Noto Sans" w:cs="Noto Sans"/>
                <w:color w:val="000000" w:themeColor="text1"/>
                <w:sz w:val="22"/>
                <w:szCs w:val="22"/>
                <w:lang w:eastAsia="es-MX"/>
              </w:rPr>
              <w:t xml:space="preserve">$  </w:t>
            </w:r>
            <w:r w:rsidRPr="001A0CBB" w:rsidR="00BE6646">
              <w:rPr>
                <w:rFonts w:ascii="Noto Sans" w:hAnsi="Noto Sans" w:cs="Noto Sans"/>
                <w:color w:val="000000" w:themeColor="text1"/>
                <w:sz w:val="22"/>
                <w:szCs w:val="22"/>
                <w:lang w:eastAsia="es-MX"/>
              </w:rPr>
              <w:t xml:space="preserve">   </w:t>
            </w:r>
            <w:r w:rsidRPr="001A0CBB">
              <w:rPr>
                <w:rFonts w:ascii="Noto Sans" w:hAnsi="Noto Sans" w:cs="Noto Sans"/>
                <w:color w:val="000000" w:themeColor="text1"/>
                <w:sz w:val="22"/>
                <w:szCs w:val="22"/>
                <w:lang w:eastAsia="es-MX"/>
              </w:rPr>
              <w:t xml:space="preserve">   3,250,771.00</w:t>
            </w:r>
          </w:p>
        </w:tc>
      </w:tr>
      <w:tr w:rsidRPr="001A0CBB" w:rsidR="009A6116" w:rsidTr="00A65CE3" w14:paraId="767E2C3B" w14:textId="77777777">
        <w:trPr>
          <w:trHeight w:val="243"/>
          <w:jc w:val="center"/>
        </w:trPr>
        <w:tc>
          <w:tcPr>
            <w:tcW w:w="3820" w:type="dxa"/>
            <w:tcBorders>
              <w:top w:val="nil"/>
              <w:left w:val="single" w:color="auto" w:sz="6" w:space="0"/>
              <w:bottom w:val="single" w:color="auto" w:sz="6" w:space="0"/>
              <w:right w:val="single" w:color="auto" w:sz="6" w:space="0"/>
            </w:tcBorders>
          </w:tcPr>
          <w:p w:rsidRPr="001A0CBB" w:rsidR="009A6116" w:rsidP="004209FC" w:rsidRDefault="00B269FD" w14:paraId="3F261C17" w14:textId="0E2A158E">
            <w:pPr>
              <w:ind w:left="-142"/>
              <w:jc w:val="right"/>
              <w:textAlignment w:val="baseline"/>
              <w:rPr>
                <w:rFonts w:ascii="Noto Sans" w:hAnsi="Noto Sans" w:cs="Noto Sans"/>
                <w:b/>
                <w:bCs/>
                <w:color w:val="000000" w:themeColor="text1"/>
                <w:sz w:val="22"/>
                <w:szCs w:val="22"/>
                <w:lang w:eastAsia="es-MX"/>
              </w:rPr>
            </w:pPr>
            <w:r w:rsidRPr="001A0CBB">
              <w:rPr>
                <w:rFonts w:ascii="Noto Sans" w:hAnsi="Noto Sans" w:cs="Noto Sans"/>
                <w:b/>
                <w:bCs/>
                <w:color w:val="000000" w:themeColor="text1"/>
                <w:sz w:val="22"/>
                <w:szCs w:val="22"/>
                <w:lang w:eastAsia="es-MX"/>
              </w:rPr>
              <w:t>TOTAL</w:t>
            </w:r>
          </w:p>
        </w:tc>
        <w:tc>
          <w:tcPr>
            <w:tcW w:w="1908" w:type="dxa"/>
            <w:tcBorders>
              <w:top w:val="nil"/>
              <w:left w:val="nil"/>
              <w:bottom w:val="single" w:color="auto" w:sz="6" w:space="0"/>
              <w:right w:val="single" w:color="auto" w:sz="6" w:space="0"/>
            </w:tcBorders>
          </w:tcPr>
          <w:p w:rsidRPr="001A0CBB" w:rsidR="009A6116" w:rsidP="004209FC" w:rsidRDefault="00BE6646" w14:paraId="341075A6" w14:textId="7F6CE8B3">
            <w:pPr>
              <w:ind w:left="-142"/>
              <w:jc w:val="right"/>
              <w:textAlignment w:val="baseline"/>
              <w:rPr>
                <w:rFonts w:ascii="Noto Sans" w:hAnsi="Noto Sans" w:cs="Noto Sans"/>
                <w:b/>
                <w:bCs/>
                <w:color w:val="000000" w:themeColor="text1"/>
                <w:sz w:val="22"/>
                <w:szCs w:val="22"/>
                <w:lang w:eastAsia="es-MX"/>
              </w:rPr>
            </w:pPr>
            <w:r w:rsidRPr="001A0CBB">
              <w:rPr>
                <w:rFonts w:ascii="Noto Sans" w:hAnsi="Noto Sans" w:cs="Noto Sans"/>
                <w:b/>
                <w:bCs/>
                <w:color w:val="000000" w:themeColor="text1"/>
                <w:sz w:val="22"/>
                <w:szCs w:val="22"/>
                <w:lang w:eastAsia="es-MX"/>
              </w:rPr>
              <w:t>$       4,885,856.00</w:t>
            </w:r>
          </w:p>
        </w:tc>
      </w:tr>
      <w:bookmarkEnd w:id="1"/>
    </w:tbl>
    <w:p w:rsidRPr="001A0CBB" w:rsidR="00BE6646" w:rsidP="00BE6646" w:rsidRDefault="00BE6646" w14:paraId="65C721BA" w14:textId="77777777">
      <w:pPr>
        <w:ind w:left="-142"/>
        <w:rPr>
          <w:rFonts w:ascii="Noto Sans" w:hAnsi="Noto Sans" w:cs="Noto Sans"/>
          <w:color w:val="000000" w:themeColor="text1"/>
          <w:sz w:val="22"/>
          <w:szCs w:val="22"/>
          <w:lang w:eastAsia="es-ES"/>
        </w:rPr>
      </w:pPr>
    </w:p>
    <w:p w:rsidRPr="001A0CBB" w:rsidR="00BE6646" w:rsidP="00BE6646" w:rsidRDefault="00BE6646" w14:paraId="1391A399" w14:textId="77777777">
      <w:pPr>
        <w:rPr>
          <w:rFonts w:ascii="Noto Sans" w:hAnsi="Noto Sans" w:cs="Noto Sans"/>
          <w:color w:val="000000" w:themeColor="text1"/>
          <w:sz w:val="22"/>
          <w:szCs w:val="22"/>
          <w:lang w:eastAsia="es-ES"/>
        </w:rPr>
      </w:pPr>
    </w:p>
    <w:p w:rsidRPr="001A0CBB" w:rsidR="00BE6646" w:rsidP="00BE6646" w:rsidRDefault="00BE6646" w14:paraId="715F25CC" w14:textId="77777777">
      <w:pPr>
        <w:ind w:left="-142"/>
        <w:rPr>
          <w:rFonts w:ascii="Noto Sans" w:hAnsi="Noto Sans" w:cs="Noto Sans"/>
          <w:color w:val="000000" w:themeColor="text1"/>
          <w:sz w:val="22"/>
          <w:szCs w:val="22"/>
          <w:lang w:eastAsia="es-ES"/>
        </w:rPr>
      </w:pPr>
    </w:p>
    <w:p w:rsidRPr="001A0CBB" w:rsidR="007E5DC8" w:rsidP="007E5DC8" w:rsidRDefault="0042431D" w14:paraId="39B762D2" w14:textId="468480BA">
      <w:pPr>
        <w:pStyle w:val="tituloAcuerdo"/>
        <w:rPr>
          <w:rFonts w:ascii="Noto Sans" w:hAnsi="Noto Sans" w:cs="Noto Sans"/>
          <w:color w:val="000000" w:themeColor="text1"/>
          <w:szCs w:val="22"/>
        </w:rPr>
      </w:pPr>
      <w:bookmarkStart w:name="_Toc442716021" w:id="2"/>
      <w:bookmarkStart w:name="_Toc442716029" w:id="3"/>
      <w:r w:rsidRPr="001A0CBB">
        <w:rPr>
          <w:rFonts w:ascii="Noto Sans" w:hAnsi="Noto Sans" w:cs="Noto Sans"/>
          <w:color w:val="000000" w:themeColor="text1"/>
          <w:szCs w:val="22"/>
        </w:rPr>
        <w:t>1</w:t>
      </w:r>
      <w:r w:rsidRPr="001A0CBB" w:rsidR="00130ECE">
        <w:rPr>
          <w:rFonts w:ascii="Noto Sans" w:hAnsi="Noto Sans" w:cs="Noto Sans"/>
          <w:color w:val="000000" w:themeColor="text1"/>
          <w:szCs w:val="22"/>
        </w:rPr>
        <w:t>7</w:t>
      </w:r>
      <w:r w:rsidRPr="001A0CBB">
        <w:rPr>
          <w:rFonts w:ascii="Noto Sans" w:hAnsi="Noto Sans" w:cs="Noto Sans"/>
          <w:color w:val="000000" w:themeColor="text1"/>
          <w:szCs w:val="22"/>
        </w:rPr>
        <w:t xml:space="preserve">.3 </w:t>
      </w:r>
      <w:r w:rsidRPr="001A0CBB" w:rsidR="007E5DC8">
        <w:rPr>
          <w:rFonts w:ascii="Noto Sans" w:hAnsi="Noto Sans" w:cs="Noto Sans"/>
          <w:color w:val="000000" w:themeColor="text1"/>
          <w:szCs w:val="22"/>
        </w:rPr>
        <w:t>PRESENTACIÓN Y, EN SU CASO, APROBACIÓN DEL USO DE RECURSOS DE ACUERDO CON EL REGISTRO DE DISPONIBILIDAD FINAL 2025 E INICIAL 2026.</w:t>
      </w:r>
    </w:p>
    <w:p w:rsidRPr="001A0CBB" w:rsidR="007E5DC8" w:rsidP="007E5DC8" w:rsidRDefault="007E5DC8" w14:paraId="4B56E097" w14:textId="77777777">
      <w:pPr>
        <w:tabs>
          <w:tab w:val="left" w:pos="1063"/>
        </w:tabs>
        <w:jc w:val="both"/>
        <w:rPr>
          <w:rFonts w:ascii="Noto Sans" w:hAnsi="Noto Sans" w:cs="Noto Sans"/>
          <w:b/>
          <w:color w:val="000000" w:themeColor="text1"/>
          <w:sz w:val="22"/>
          <w:szCs w:val="22"/>
          <w:lang w:val="es-MX"/>
        </w:rPr>
      </w:pPr>
    </w:p>
    <w:p w:rsidRPr="001A0CBB" w:rsidR="007E5DC8" w:rsidP="007E5DC8" w:rsidRDefault="007E5DC8" w14:paraId="5EF2D393" w14:textId="77777777">
      <w:pPr>
        <w:tabs>
          <w:tab w:val="left" w:pos="1063"/>
        </w:tabs>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MOTIVACIÓN</w:t>
      </w:r>
    </w:p>
    <w:p w:rsidRPr="001A0CBB" w:rsidR="007E5DC8" w:rsidP="007E5DC8" w:rsidRDefault="007E5DC8" w14:paraId="24AB9CA0" w14:textId="77777777">
      <w:pPr>
        <w:tabs>
          <w:tab w:val="left" w:pos="1063"/>
        </w:tabs>
        <w:jc w:val="center"/>
        <w:rPr>
          <w:rFonts w:ascii="Noto Sans" w:hAnsi="Noto Sans" w:cs="Noto Sans"/>
          <w:b/>
          <w:color w:val="000000" w:themeColor="text1"/>
          <w:sz w:val="22"/>
          <w:szCs w:val="22"/>
          <w:lang w:val="es-MX"/>
        </w:rPr>
      </w:pPr>
    </w:p>
    <w:p w:rsidRPr="001A0CBB" w:rsidR="007E5DC8" w:rsidP="007E5DC8" w:rsidRDefault="007E5DC8" w14:paraId="66A46104" w14:textId="0E6E7229">
      <w:pPr>
        <w:tabs>
          <w:tab w:val="left" w:pos="1063"/>
        </w:tabs>
        <w:jc w:val="both"/>
        <w:rPr>
          <w:rFonts w:ascii="Noto Sans" w:hAnsi="Noto Sans" w:cs="Noto Sans"/>
          <w:bCs/>
          <w:color w:val="000000" w:themeColor="text1"/>
          <w:sz w:val="22"/>
          <w:szCs w:val="22"/>
          <w:lang w:val="es-MX"/>
        </w:rPr>
      </w:pPr>
      <w:r w:rsidRPr="001A0CBB">
        <w:rPr>
          <w:rFonts w:ascii="Noto Sans" w:hAnsi="Noto Sans" w:cs="Noto Sans"/>
          <w:bCs/>
          <w:color w:val="000000" w:themeColor="text1"/>
          <w:sz w:val="22"/>
          <w:szCs w:val="22"/>
          <w:lang w:val="es-MX"/>
        </w:rPr>
        <w:t>Derivado del registro de disponibilidad final 2025 e inicial 2026, resulta necesario utilizar, los recursos propios remanentes que actualmente se encuentran disponibles en las cuentas bancarias de El Colegio de la Frontera Sur hasta por un monto de $</w:t>
      </w:r>
      <w:r w:rsidRPr="001A0CBB" w:rsidR="00793559">
        <w:rPr>
          <w:rFonts w:ascii="Noto Sans" w:hAnsi="Noto Sans" w:cs="Noto Sans"/>
          <w:bCs/>
          <w:color w:val="000000" w:themeColor="text1"/>
          <w:sz w:val="22"/>
          <w:szCs w:val="22"/>
          <w:lang w:val="es-MX"/>
        </w:rPr>
        <w:t>2,435,330</w:t>
      </w:r>
      <w:r w:rsidRPr="001A0CBB" w:rsidR="0076509A">
        <w:rPr>
          <w:rFonts w:ascii="Noto Sans" w:hAnsi="Noto Sans" w:cs="Noto Sans"/>
          <w:bCs/>
          <w:color w:val="000000" w:themeColor="text1"/>
          <w:sz w:val="22"/>
          <w:szCs w:val="22"/>
          <w:lang w:val="es-MX"/>
        </w:rPr>
        <w:t>.00</w:t>
      </w:r>
      <w:r w:rsidRPr="001A0CBB">
        <w:rPr>
          <w:rFonts w:ascii="Noto Sans" w:hAnsi="Noto Sans" w:cs="Noto Sans"/>
          <w:bCs/>
          <w:color w:val="000000" w:themeColor="text1"/>
          <w:sz w:val="22"/>
          <w:szCs w:val="22"/>
          <w:lang w:val="es-MX"/>
        </w:rPr>
        <w:t>, en congruencia con la disponibilidad final e inicial 202</w:t>
      </w:r>
      <w:r w:rsidRPr="001A0CBB" w:rsidR="0076509A">
        <w:rPr>
          <w:rFonts w:ascii="Noto Sans" w:hAnsi="Noto Sans" w:cs="Noto Sans"/>
          <w:bCs/>
          <w:color w:val="000000" w:themeColor="text1"/>
          <w:sz w:val="22"/>
          <w:szCs w:val="22"/>
          <w:lang w:val="es-MX"/>
        </w:rPr>
        <w:t>6</w:t>
      </w:r>
      <w:r w:rsidRPr="001A0CBB">
        <w:rPr>
          <w:rFonts w:ascii="Noto Sans" w:hAnsi="Noto Sans" w:cs="Noto Sans"/>
          <w:bCs/>
          <w:color w:val="000000" w:themeColor="text1"/>
          <w:sz w:val="22"/>
          <w:szCs w:val="22"/>
          <w:lang w:val="es-MX"/>
        </w:rPr>
        <w:t xml:space="preserve"> de $</w:t>
      </w:r>
      <w:r w:rsidRPr="001A0CBB" w:rsidR="0076509A">
        <w:rPr>
          <w:rFonts w:ascii="Noto Sans" w:hAnsi="Noto Sans" w:cs="Noto Sans"/>
          <w:bCs/>
          <w:color w:val="000000" w:themeColor="text1"/>
          <w:sz w:val="22"/>
          <w:szCs w:val="22"/>
          <w:lang w:val="es-MX"/>
        </w:rPr>
        <w:t>48,591,347.00</w:t>
      </w:r>
      <w:r w:rsidRPr="001A0CBB">
        <w:rPr>
          <w:rFonts w:ascii="Noto Sans" w:hAnsi="Noto Sans" w:cs="Noto Sans"/>
          <w:bCs/>
          <w:color w:val="000000" w:themeColor="text1"/>
          <w:sz w:val="22"/>
          <w:szCs w:val="22"/>
          <w:lang w:val="es-MX"/>
        </w:rPr>
        <w:t>, correspondiente a las disponibilidades reportadas en la Cuenta de la Hacienda Pública Federal 202</w:t>
      </w:r>
      <w:r w:rsidRPr="001A0CBB" w:rsidR="0076509A">
        <w:rPr>
          <w:rFonts w:ascii="Noto Sans" w:hAnsi="Noto Sans" w:cs="Noto Sans"/>
          <w:bCs/>
          <w:color w:val="000000" w:themeColor="text1"/>
          <w:sz w:val="22"/>
          <w:szCs w:val="22"/>
          <w:lang w:val="es-MX"/>
        </w:rPr>
        <w:t>5</w:t>
      </w:r>
      <w:r w:rsidRPr="001A0CBB">
        <w:rPr>
          <w:rFonts w:ascii="Noto Sans" w:hAnsi="Noto Sans" w:cs="Noto Sans"/>
          <w:bCs/>
          <w:color w:val="000000" w:themeColor="text1"/>
          <w:sz w:val="22"/>
          <w:szCs w:val="22"/>
          <w:lang w:val="es-MX"/>
        </w:rPr>
        <w:t>.</w:t>
      </w:r>
    </w:p>
    <w:p w:rsidRPr="001A0CBB" w:rsidR="007E5DC8" w:rsidP="007E5DC8" w:rsidRDefault="007E5DC8" w14:paraId="4B2ACDD0" w14:textId="77777777">
      <w:pPr>
        <w:tabs>
          <w:tab w:val="left" w:pos="1063"/>
        </w:tabs>
        <w:jc w:val="both"/>
        <w:rPr>
          <w:rFonts w:ascii="Noto Sans" w:hAnsi="Noto Sans" w:cs="Noto Sans"/>
          <w:bCs/>
          <w:color w:val="000000" w:themeColor="text1"/>
          <w:sz w:val="22"/>
          <w:szCs w:val="22"/>
          <w:lang w:val="es-MX"/>
        </w:rPr>
      </w:pPr>
    </w:p>
    <w:p w:rsidRPr="001A0CBB" w:rsidR="007E5DC8" w:rsidP="007E5DC8" w:rsidRDefault="007E5DC8" w14:paraId="44268BF7" w14:textId="77777777">
      <w:pPr>
        <w:tabs>
          <w:tab w:val="left" w:pos="1063"/>
        </w:tabs>
        <w:jc w:val="both"/>
        <w:rPr>
          <w:rFonts w:ascii="Noto Sans" w:hAnsi="Noto Sans" w:cs="Noto Sans"/>
          <w:bCs/>
          <w:color w:val="000000" w:themeColor="text1"/>
          <w:sz w:val="22"/>
          <w:szCs w:val="22"/>
          <w:lang w:val="es-MX"/>
        </w:rPr>
      </w:pPr>
      <w:r w:rsidRPr="001A0CBB">
        <w:rPr>
          <w:rFonts w:ascii="Noto Sans" w:hAnsi="Noto Sans" w:cs="Noto Sans"/>
          <w:bCs/>
          <w:color w:val="000000" w:themeColor="text1"/>
          <w:sz w:val="22"/>
          <w:szCs w:val="22"/>
          <w:lang w:val="es-MX"/>
        </w:rPr>
        <w:t>Lo anterior, en el entendido de que no se compromete el cumplimiento de los objetivos y metas del Centro, permitiendo así un ejercicio eficiente de los recursos para apoyar actividades de investigación, docencia y formación de recursos humanos, apoyo a programas interdisciplinarios e institucionales, fortalecimiento de soporte sustantivo, apoyo a las unidades de vinculación y transferencia de conocimiento y estímulos al personal académico, científico y tecnológico, informando a la Junta de Gobierno sobre la aplicación y destino de dichos recursos conforme a los mecanismos de registro, ejecución y pago establecidos en la normativa aplicable.</w:t>
      </w:r>
    </w:p>
    <w:p w:rsidRPr="001A0CBB" w:rsidR="007E5DC8" w:rsidP="007E5DC8" w:rsidRDefault="007E5DC8" w14:paraId="15D44FAF" w14:textId="77777777">
      <w:pPr>
        <w:tabs>
          <w:tab w:val="left" w:pos="1063"/>
        </w:tabs>
        <w:rPr>
          <w:rFonts w:ascii="Noto Sans" w:hAnsi="Noto Sans" w:cs="Noto Sans"/>
          <w:b/>
          <w:color w:val="000000" w:themeColor="text1"/>
          <w:sz w:val="22"/>
          <w:szCs w:val="22"/>
          <w:lang w:val="es-MX"/>
        </w:rPr>
      </w:pPr>
    </w:p>
    <w:p w:rsidRPr="001A0CBB" w:rsidR="007E5DC8" w:rsidP="007E5DC8" w:rsidRDefault="007E5DC8" w14:paraId="1587E051" w14:textId="7F806BA3">
      <w:pPr>
        <w:tabs>
          <w:tab w:val="left" w:pos="1063"/>
        </w:tabs>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FUNDAMENTACIÓN</w:t>
      </w:r>
    </w:p>
    <w:p w:rsidRPr="001A0CBB" w:rsidR="007E5DC8" w:rsidP="007E5DC8" w:rsidRDefault="007E5DC8" w14:paraId="18B53794" w14:textId="77777777">
      <w:pPr>
        <w:tabs>
          <w:tab w:val="left" w:pos="1063"/>
        </w:tabs>
        <w:jc w:val="center"/>
        <w:rPr>
          <w:rFonts w:ascii="Noto Sans" w:hAnsi="Noto Sans" w:cs="Noto Sans"/>
          <w:b/>
          <w:color w:val="000000" w:themeColor="text1"/>
          <w:sz w:val="22"/>
          <w:szCs w:val="22"/>
          <w:lang w:val="es-MX"/>
        </w:rPr>
      </w:pPr>
    </w:p>
    <w:p w:rsidRPr="001A0CBB" w:rsidR="007E5DC8" w:rsidP="007E5DC8" w:rsidRDefault="007E5DC8" w14:paraId="7B21EC6C" w14:textId="5EE4EE1E">
      <w:pPr>
        <w:tabs>
          <w:tab w:val="left" w:pos="1063"/>
        </w:tabs>
        <w:jc w:val="both"/>
        <w:rPr>
          <w:rFonts w:ascii="Noto Sans" w:hAnsi="Noto Sans" w:cs="Noto Sans"/>
          <w:color w:val="000000" w:themeColor="text1"/>
          <w:sz w:val="22"/>
          <w:szCs w:val="22"/>
          <w:lang w:val="es-MX"/>
        </w:rPr>
      </w:pPr>
      <w:r w:rsidRPr="001A0CBB">
        <w:rPr>
          <w:rFonts w:ascii="Noto Sans" w:hAnsi="Noto Sans" w:cs="Noto Sans"/>
          <w:color w:val="000000" w:themeColor="text1"/>
          <w:sz w:val="22"/>
          <w:szCs w:val="22"/>
          <w:lang w:val="es-MX"/>
        </w:rPr>
        <w:t xml:space="preserve">El Colegio de la Frontera Sur, solicita a esta </w:t>
      </w:r>
      <w:r w:rsidRPr="001A0CBB">
        <w:rPr>
          <w:rFonts w:ascii="Noto Sans" w:hAnsi="Noto Sans" w:cs="Noto Sans"/>
          <w:b/>
          <w:color w:val="000000" w:themeColor="text1"/>
          <w:sz w:val="22"/>
          <w:szCs w:val="22"/>
          <w:lang w:val="es-MX"/>
        </w:rPr>
        <w:t xml:space="preserve">Junta de Gobierno </w:t>
      </w:r>
      <w:r w:rsidRPr="001A0CBB">
        <w:rPr>
          <w:rFonts w:ascii="Noto Sans" w:hAnsi="Noto Sans" w:cs="Noto Sans"/>
          <w:color w:val="000000" w:themeColor="text1"/>
          <w:sz w:val="22"/>
          <w:szCs w:val="22"/>
          <w:lang w:val="es-MX"/>
        </w:rPr>
        <w:t xml:space="preserve">en ejercicio de sus atribuciones indelegables previstas en los artículos 26, fracción XV y 38 Bis, fracciones XXIII y XXXIII de la Ley Orgánica de la Administración Pública Federal; Transitorios Segundo, Cuarto y Décimo Tercero </w:t>
      </w:r>
      <w:r w:rsidRPr="001A0CBB">
        <w:rPr>
          <w:rFonts w:ascii="Noto Sans" w:hAnsi="Noto Sans" w:cs="Noto Sans"/>
          <w:color w:val="000000" w:themeColor="text1"/>
          <w:sz w:val="22"/>
          <w:szCs w:val="22"/>
          <w:lang w:val="es-MX"/>
        </w:rPr>
        <w:lastRenderedPageBreak/>
        <w:t>del Decreto por el que se reforman, adicionan y derogan diversas disposiciones de la Ley Orgánica de la Administración Pública Federal;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52 y 58, fracción II de la Ley Federal de las Entidades Paraestatales; así como en el</w:t>
      </w:r>
      <w:r w:rsidRPr="001A0CBB">
        <w:rPr>
          <w:rFonts w:ascii="Noto Sans" w:hAnsi="Noto Sans" w:cs="Noto Sans"/>
          <w:color w:val="000000" w:themeColor="text1"/>
          <w:sz w:val="22"/>
          <w:szCs w:val="22"/>
        </w:rPr>
        <w:t xml:space="preserve"> </w:t>
      </w:r>
      <w:r w:rsidRPr="001A0CBB">
        <w:rPr>
          <w:rFonts w:ascii="Noto Sans" w:hAnsi="Noto Sans" w:cs="Noto Sans"/>
          <w:color w:val="000000" w:themeColor="text1"/>
          <w:sz w:val="22"/>
          <w:szCs w:val="22"/>
          <w:lang w:val="es-MX"/>
        </w:rPr>
        <w:t xml:space="preserve">artículo 12, fracción XXVII, del Decreto por el cual se reestructura El Colegio de la Frontera Sur, publicado en el Diario Oficial de la Federación el 12 de octubre de 2006, la modificación al flujo de efectivo de recursos propios y la ampliación al techo de gasto derivado de las disponibilidades en el presente ejercicio fiscal hasta por un monto de </w:t>
      </w:r>
      <w:r w:rsidRPr="001A0CBB" w:rsidR="0076509A">
        <w:rPr>
          <w:rFonts w:ascii="Noto Sans" w:hAnsi="Noto Sans" w:cs="Noto Sans"/>
          <w:b/>
          <w:color w:val="000000" w:themeColor="text1"/>
          <w:sz w:val="22"/>
          <w:szCs w:val="22"/>
          <w:lang w:val="es-MX"/>
        </w:rPr>
        <w:t>$</w:t>
      </w:r>
      <w:r w:rsidRPr="001A0CBB" w:rsidR="00793559">
        <w:rPr>
          <w:rFonts w:ascii="Noto Sans" w:hAnsi="Noto Sans" w:cs="Noto Sans"/>
          <w:b/>
          <w:color w:val="000000" w:themeColor="text1"/>
          <w:sz w:val="22"/>
          <w:szCs w:val="22"/>
          <w:lang w:val="es-MX"/>
        </w:rPr>
        <w:t>2,435,330.00</w:t>
      </w:r>
      <w:r w:rsidRPr="001A0CBB">
        <w:rPr>
          <w:rFonts w:ascii="Noto Sans" w:hAnsi="Noto Sans" w:cs="Noto Sans"/>
          <w:b/>
          <w:color w:val="000000" w:themeColor="text1"/>
          <w:sz w:val="22"/>
          <w:szCs w:val="22"/>
          <w:lang w:val="es-MX"/>
        </w:rPr>
        <w:t xml:space="preserve">, </w:t>
      </w:r>
      <w:r w:rsidRPr="001A0CBB">
        <w:rPr>
          <w:rFonts w:ascii="Noto Sans" w:hAnsi="Noto Sans" w:cs="Noto Sans"/>
          <w:bCs/>
          <w:color w:val="000000" w:themeColor="text1"/>
          <w:sz w:val="22"/>
          <w:szCs w:val="22"/>
          <w:lang w:val="es-MX"/>
        </w:rPr>
        <w:t>p</w:t>
      </w:r>
      <w:r w:rsidRPr="001A0CBB">
        <w:rPr>
          <w:rFonts w:ascii="Noto Sans" w:hAnsi="Noto Sans" w:cs="Noto Sans"/>
          <w:color w:val="000000" w:themeColor="text1"/>
          <w:sz w:val="22"/>
          <w:szCs w:val="22"/>
          <w:lang w:val="es-MX"/>
        </w:rPr>
        <w:t>roveniente de la disponibilidad final 202</w:t>
      </w:r>
      <w:r w:rsidRPr="001A0CBB" w:rsidR="0076509A">
        <w:rPr>
          <w:rFonts w:ascii="Noto Sans" w:hAnsi="Noto Sans" w:cs="Noto Sans"/>
          <w:color w:val="000000" w:themeColor="text1"/>
          <w:sz w:val="22"/>
          <w:szCs w:val="22"/>
          <w:lang w:val="es-MX"/>
        </w:rPr>
        <w:t>5</w:t>
      </w:r>
      <w:r w:rsidRPr="001A0CBB">
        <w:rPr>
          <w:rFonts w:ascii="Noto Sans" w:hAnsi="Noto Sans" w:cs="Noto Sans"/>
          <w:color w:val="000000" w:themeColor="text1"/>
          <w:sz w:val="22"/>
          <w:szCs w:val="22"/>
          <w:lang w:val="es-MX"/>
        </w:rPr>
        <w:t xml:space="preserve"> e inicial 202</w:t>
      </w:r>
      <w:r w:rsidRPr="001A0CBB" w:rsidR="0076509A">
        <w:rPr>
          <w:rFonts w:ascii="Noto Sans" w:hAnsi="Noto Sans" w:cs="Noto Sans"/>
          <w:color w:val="000000" w:themeColor="text1"/>
          <w:sz w:val="22"/>
          <w:szCs w:val="22"/>
          <w:lang w:val="es-MX"/>
        </w:rPr>
        <w:t>6</w:t>
      </w:r>
      <w:r w:rsidRPr="001A0CBB">
        <w:rPr>
          <w:rFonts w:ascii="Noto Sans" w:hAnsi="Noto Sans" w:cs="Noto Sans"/>
          <w:color w:val="000000" w:themeColor="text1"/>
          <w:sz w:val="22"/>
          <w:szCs w:val="22"/>
          <w:lang w:val="es-MX"/>
        </w:rPr>
        <w:t xml:space="preserve"> reportada en la Cuenta de la Hacienda Pública Federal 202</w:t>
      </w:r>
      <w:r w:rsidRPr="001A0CBB" w:rsidR="0076509A">
        <w:rPr>
          <w:rFonts w:ascii="Noto Sans" w:hAnsi="Noto Sans" w:cs="Noto Sans"/>
          <w:color w:val="000000" w:themeColor="text1"/>
          <w:sz w:val="22"/>
          <w:szCs w:val="22"/>
          <w:lang w:val="es-MX"/>
        </w:rPr>
        <w:t>5</w:t>
      </w:r>
      <w:r w:rsidRPr="001A0CBB">
        <w:rPr>
          <w:rFonts w:ascii="Noto Sans" w:hAnsi="Noto Sans" w:cs="Noto Sans"/>
          <w:color w:val="000000" w:themeColor="text1"/>
          <w:sz w:val="22"/>
          <w:szCs w:val="22"/>
          <w:lang w:val="es-MX"/>
        </w:rPr>
        <w:t>, para aplicar a los siguientes destinos de gasto:</w:t>
      </w:r>
    </w:p>
    <w:p w:rsidRPr="001A0CBB" w:rsidR="007E5DC8" w:rsidP="007E5DC8" w:rsidRDefault="007E5DC8" w14:paraId="5F77EC42" w14:textId="77777777">
      <w:pPr>
        <w:tabs>
          <w:tab w:val="left" w:pos="1063"/>
        </w:tabs>
        <w:jc w:val="both"/>
        <w:rPr>
          <w:rFonts w:ascii="Noto Sans" w:hAnsi="Noto Sans" w:cs="Noto Sans"/>
          <w:color w:val="000000" w:themeColor="text1"/>
          <w:sz w:val="22"/>
          <w:szCs w:val="22"/>
          <w:lang w:val="es-MX"/>
        </w:rPr>
      </w:pPr>
    </w:p>
    <w:p w:rsidRPr="001A0CBB" w:rsidR="00E5119C" w:rsidP="007E5DC8" w:rsidRDefault="00E5119C" w14:paraId="62462389" w14:textId="79F55FCE">
      <w:pPr>
        <w:tabs>
          <w:tab w:val="left" w:pos="1063"/>
        </w:tabs>
        <w:jc w:val="both"/>
        <w:rPr>
          <w:rFonts w:ascii="Noto Sans" w:hAnsi="Noto Sans" w:cs="Noto Sans" w:eastAsiaTheme="minorHAnsi"/>
          <w:color w:val="000000" w:themeColor="text1"/>
          <w:sz w:val="22"/>
          <w:szCs w:val="22"/>
          <w:lang w:val="es-MX"/>
        </w:rPr>
      </w:pPr>
      <w:r w:rsidRPr="001A0CBB">
        <w:rPr>
          <w:rFonts w:ascii="Noto Sans" w:hAnsi="Noto Sans" w:cs="Noto Sans"/>
          <w:color w:val="000000" w:themeColor="text1"/>
          <w:sz w:val="22"/>
          <w:szCs w:val="22"/>
          <w:lang w:val="es-MX"/>
        </w:rPr>
        <w:fldChar w:fldCharType="begin"/>
      </w:r>
      <w:r w:rsidRPr="001A0CBB">
        <w:rPr>
          <w:rFonts w:ascii="Noto Sans" w:hAnsi="Noto Sans" w:cs="Noto Sans"/>
          <w:color w:val="000000" w:themeColor="text1"/>
          <w:sz w:val="22"/>
          <w:szCs w:val="22"/>
          <w:lang w:val="es-MX"/>
        </w:rPr>
        <w:instrText xml:space="preserve"> LINK </w:instrText>
      </w:r>
      <w:r w:rsidRPr="001A0CBB" w:rsidR="003A015C">
        <w:rPr>
          <w:rFonts w:ascii="Noto Sans" w:hAnsi="Noto Sans" w:cs="Noto Sans"/>
          <w:color w:val="000000" w:themeColor="text1"/>
          <w:sz w:val="22"/>
          <w:szCs w:val="22"/>
          <w:lang w:val="es-MX"/>
        </w:rPr>
        <w:instrText xml:space="preserve">Excel.Sheet.8 "H:\\Departamento de Presupuestos 2026\\Informacion Externa 2026\\Junta de Gobierno ene-dic 2025\\Hoja trabajo partidas proy por ejercer.xls" Hoja1!F1C1:F28C3 </w:instrText>
      </w:r>
      <w:r w:rsidRPr="001A0CBB">
        <w:rPr>
          <w:rFonts w:ascii="Noto Sans" w:hAnsi="Noto Sans" w:cs="Noto Sans"/>
          <w:color w:val="000000" w:themeColor="text1"/>
          <w:sz w:val="22"/>
          <w:szCs w:val="22"/>
          <w:lang w:val="es-MX"/>
        </w:rPr>
        <w:instrText xml:space="preserve">\a \f 4 \h  \* MERGEFORMAT </w:instrText>
      </w:r>
      <w:r w:rsidRPr="001A0CBB">
        <w:rPr>
          <w:rFonts w:ascii="Noto Sans" w:hAnsi="Noto Sans" w:cs="Noto Sans"/>
          <w:color w:val="000000" w:themeColor="text1"/>
          <w:sz w:val="22"/>
          <w:szCs w:val="22"/>
          <w:lang w:val="es-MX"/>
        </w:rPr>
        <w:fldChar w:fldCharType="separate"/>
      </w:r>
      <w:bookmarkStart w:name="RANGE!A1" w:id="4"/>
    </w:p>
    <w:tbl>
      <w:tblPr>
        <w:tblpPr w:leftFromText="141" w:rightFromText="141" w:vertAnchor="text" w:tblpY="1"/>
        <w:tblOverlap w:val="never"/>
        <w:tblW w:w="9776" w:type="dxa"/>
        <w:tblCellMar>
          <w:left w:w="70" w:type="dxa"/>
          <w:right w:w="70" w:type="dxa"/>
        </w:tblCellMar>
        <w:tblLook w:val="04A0" w:firstRow="1" w:lastRow="0" w:firstColumn="1" w:lastColumn="0" w:noHBand="0" w:noVBand="1"/>
      </w:tblPr>
      <w:tblGrid>
        <w:gridCol w:w="1200"/>
        <w:gridCol w:w="6875"/>
        <w:gridCol w:w="1701"/>
      </w:tblGrid>
      <w:tr w:rsidRPr="001A0CBB" w:rsidR="00E5119C" w:rsidTr="00DE38C0" w14:paraId="2FB14243" w14:textId="77777777">
        <w:trPr>
          <w:trHeight w:val="585"/>
        </w:trPr>
        <w:tc>
          <w:tcPr>
            <w:tcW w:w="120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A0CBB" w:rsidR="00E5119C" w:rsidP="00C954F4" w:rsidRDefault="00E5119C" w14:paraId="25123915" w14:textId="62D6B762">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Partida</w:t>
            </w:r>
            <w:bookmarkEnd w:id="4"/>
          </w:p>
        </w:tc>
        <w:tc>
          <w:tcPr>
            <w:tcW w:w="6875" w:type="dxa"/>
            <w:tcBorders>
              <w:top w:val="single" w:color="auto" w:sz="4" w:space="0"/>
              <w:left w:val="nil"/>
              <w:bottom w:val="single" w:color="auto" w:sz="4" w:space="0"/>
              <w:right w:val="single" w:color="auto" w:sz="4" w:space="0"/>
            </w:tcBorders>
            <w:shd w:val="clear" w:color="000000" w:fill="D9D9D9"/>
            <w:vAlign w:val="center"/>
            <w:hideMark/>
          </w:tcPr>
          <w:p w:rsidRPr="001A0CBB" w:rsidR="00E5119C" w:rsidP="00C954F4" w:rsidRDefault="00E5119C" w14:paraId="47249167"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Descripción de Partida</w:t>
            </w:r>
          </w:p>
        </w:tc>
        <w:tc>
          <w:tcPr>
            <w:tcW w:w="1701" w:type="dxa"/>
            <w:tcBorders>
              <w:top w:val="single" w:color="auto" w:sz="4" w:space="0"/>
              <w:left w:val="nil"/>
              <w:bottom w:val="single" w:color="auto" w:sz="4" w:space="0"/>
              <w:right w:val="single" w:color="auto" w:sz="4" w:space="0"/>
            </w:tcBorders>
            <w:shd w:val="clear" w:color="000000" w:fill="D9D9D9"/>
            <w:vAlign w:val="center"/>
            <w:hideMark/>
          </w:tcPr>
          <w:p w:rsidRPr="001A0CBB" w:rsidR="00E5119C" w:rsidP="00C954F4" w:rsidRDefault="00E5119C" w14:paraId="60EAEDCA"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Monto en pesos</w:t>
            </w:r>
          </w:p>
        </w:tc>
      </w:tr>
      <w:tr w:rsidRPr="001A0CBB" w:rsidR="00E5119C" w:rsidTr="00DE38C0" w14:paraId="5172DFAD"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E47E30D"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21101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6DE33F9"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y útiles de oficina</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757CD7E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20,000.00</w:t>
            </w:r>
          </w:p>
        </w:tc>
      </w:tr>
      <w:tr w:rsidRPr="001A0CBB" w:rsidR="00E5119C" w:rsidTr="00DE38C0" w14:paraId="2AACD163"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EFBE350"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21701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04C4A61"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y suministros para planteles educativos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69CE4EAA"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85,400.00</w:t>
            </w:r>
          </w:p>
        </w:tc>
      </w:tr>
      <w:tr w:rsidRPr="001A0CBB" w:rsidR="00E5119C" w:rsidTr="00DE38C0" w14:paraId="06C60C8C"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42E97F95"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22106</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12D04EF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 xml:space="preserve">Productos alimenticios para personal derivado de actividades extraordinarias </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5C716F4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20,400.00</w:t>
            </w:r>
          </w:p>
        </w:tc>
      </w:tr>
      <w:tr w:rsidRPr="001A0CBB" w:rsidR="00E5119C" w:rsidTr="00DE38C0" w14:paraId="799C2C5E"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76DC1AF7"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24601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75037A3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 eléctrico y electrónico</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2173FC20"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30,000.00</w:t>
            </w:r>
          </w:p>
        </w:tc>
      </w:tr>
      <w:tr w:rsidRPr="001A0CBB" w:rsidR="00E5119C" w:rsidTr="00DE38C0" w14:paraId="6CF61068"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775EFCB2"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24801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12111DE5"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complementarios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35B49CF4"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50,600.00</w:t>
            </w:r>
          </w:p>
        </w:tc>
      </w:tr>
      <w:tr w:rsidRPr="001A0CBB" w:rsidR="00E5119C" w:rsidTr="00DE38C0" w14:paraId="028A6B1F"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6E068D5"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25101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5A228161"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Productos químicos básicos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78CA437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150,400.00</w:t>
            </w:r>
          </w:p>
        </w:tc>
      </w:tr>
      <w:tr w:rsidRPr="001A0CBB" w:rsidR="00E5119C" w:rsidTr="00DE38C0" w14:paraId="19F882D0"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133C3DBC"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25501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091914FE"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accesorios y suministros de laboratorio</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22470787"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220,400.00</w:t>
            </w:r>
          </w:p>
        </w:tc>
      </w:tr>
      <w:tr w:rsidRPr="001A0CBB" w:rsidR="00E5119C" w:rsidTr="00DE38C0" w14:paraId="6E1F38E7" w14:textId="77777777">
        <w:trPr>
          <w:trHeight w:val="9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6DBF24F3"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26104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58F971BE"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Combustibles, lubricantes y aditivos para vehículos terrestres, aéreos, marítimos, lacustres y fluviales asignados a servidores públicos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748D5C6A"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152,000.00</w:t>
            </w:r>
          </w:p>
        </w:tc>
      </w:tr>
      <w:tr w:rsidRPr="001A0CBB" w:rsidR="00E5119C" w:rsidTr="00DE38C0" w14:paraId="47C064CC"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ED6F36C"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27201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574559AA"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Prendas de protección personal</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1A8DAA06"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15,000.00</w:t>
            </w:r>
          </w:p>
        </w:tc>
      </w:tr>
      <w:tr w:rsidRPr="001A0CBB" w:rsidR="00E5119C" w:rsidTr="00DE38C0" w14:paraId="4AE65DDF"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AE7BDED"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29401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76E027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Refacciones y accesorios para equipo de cómputo y telecomunicaciones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02607E9F"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20,000.00</w:t>
            </w:r>
          </w:p>
        </w:tc>
      </w:tr>
      <w:tr w:rsidRPr="001A0CBB" w:rsidR="00E5119C" w:rsidTr="00DE38C0" w14:paraId="6B78BFDA"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02AC1221"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29601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1E40258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Refacciones y accesorios menores de equipo de transporte</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1DEB6B1B"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60,000.00</w:t>
            </w:r>
          </w:p>
        </w:tc>
      </w:tr>
      <w:tr w:rsidRPr="001A0CBB" w:rsidR="00E5119C" w:rsidTr="00DE38C0" w14:paraId="2122A064"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1264EE42"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31801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4515085B"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Servicio postal</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52EE759B"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w:t>
            </w:r>
          </w:p>
        </w:tc>
      </w:tr>
      <w:tr w:rsidRPr="001A0CBB" w:rsidR="00E5119C" w:rsidTr="00DE38C0" w14:paraId="41908E12"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486FD114"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32701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04B4C15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Patentes, regalías y otros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2568D3C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100,000.00</w:t>
            </w:r>
          </w:p>
        </w:tc>
      </w:tr>
      <w:tr w:rsidRPr="001A0CBB" w:rsidR="00E5119C" w:rsidTr="00DE38C0" w14:paraId="2D474700"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61A72526"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33104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449102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Otras asesorías para la operación de programas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61FC75FD"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250,000.00</w:t>
            </w:r>
          </w:p>
        </w:tc>
      </w:tr>
      <w:tr w:rsidRPr="001A0CBB" w:rsidR="00E5119C" w:rsidTr="00DE38C0" w14:paraId="0305ECAC" w14:textId="77777777">
        <w:trPr>
          <w:trHeight w:val="9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227B878B"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33604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780BB057"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Impresión y elaboración de material informativo derivado de la operación y administración de las dependencias y entidades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7378F96E"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105,000.00</w:t>
            </w:r>
          </w:p>
        </w:tc>
      </w:tr>
      <w:tr w:rsidRPr="001A0CBB" w:rsidR="00E5119C" w:rsidTr="00DE38C0" w14:paraId="276DEAB8" w14:textId="77777777">
        <w:trPr>
          <w:trHeight w:val="600"/>
        </w:trPr>
        <w:tc>
          <w:tcPr>
            <w:tcW w:w="1200" w:type="dxa"/>
            <w:tcBorders>
              <w:top w:val="single" w:color="auto" w:sz="4" w:space="0"/>
              <w:left w:val="single" w:color="auto" w:sz="4" w:space="0"/>
              <w:bottom w:val="single" w:color="auto" w:sz="4" w:space="0"/>
              <w:right w:val="single" w:color="auto" w:sz="4" w:space="0"/>
            </w:tcBorders>
            <w:shd w:val="pct12" w:color="auto" w:fill="auto"/>
            <w:vAlign w:val="center"/>
          </w:tcPr>
          <w:p w:rsidRPr="001A0CBB" w:rsidR="00E5119C" w:rsidP="00C954F4" w:rsidRDefault="00E5119C" w14:paraId="557D3306" w14:textId="1CA7DDC1">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lastRenderedPageBreak/>
              <w:t>Partida</w:t>
            </w:r>
          </w:p>
        </w:tc>
        <w:tc>
          <w:tcPr>
            <w:tcW w:w="6875" w:type="dxa"/>
            <w:tcBorders>
              <w:top w:val="single" w:color="auto" w:sz="4" w:space="0"/>
              <w:left w:val="nil"/>
              <w:bottom w:val="single" w:color="auto" w:sz="4" w:space="0"/>
              <w:right w:val="single" w:color="auto" w:sz="4" w:space="0"/>
            </w:tcBorders>
            <w:shd w:val="pct12" w:color="auto" w:fill="auto"/>
            <w:vAlign w:val="center"/>
          </w:tcPr>
          <w:p w:rsidRPr="001A0CBB" w:rsidR="00E5119C" w:rsidP="00C954F4" w:rsidRDefault="00E5119C" w14:paraId="3F1B3EDA" w14:textId="6EF2EC1C">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t>Descripción de Partida</w:t>
            </w:r>
          </w:p>
        </w:tc>
        <w:tc>
          <w:tcPr>
            <w:tcW w:w="1701" w:type="dxa"/>
            <w:tcBorders>
              <w:top w:val="single" w:color="auto" w:sz="4" w:space="0"/>
              <w:left w:val="nil"/>
              <w:bottom w:val="single" w:color="auto" w:sz="4" w:space="0"/>
              <w:right w:val="single" w:color="auto" w:sz="4" w:space="0"/>
            </w:tcBorders>
            <w:shd w:val="pct12" w:color="auto" w:fill="auto"/>
            <w:vAlign w:val="center"/>
          </w:tcPr>
          <w:p w:rsidRPr="001A0CBB" w:rsidR="00E5119C" w:rsidP="00C954F4" w:rsidRDefault="00E5119C" w14:paraId="13470A96" w14:textId="7858D472">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t>Monto en pesos</w:t>
            </w:r>
          </w:p>
        </w:tc>
      </w:tr>
      <w:tr w:rsidRPr="001A0CBB" w:rsidR="00E5119C" w:rsidTr="00DE38C0" w14:paraId="1F82665A"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155531C4"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35201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0062F74A"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Mantenimiento y conservación de mobiliario y equipo de administración</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6FB57625"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35,000.00</w:t>
            </w:r>
          </w:p>
        </w:tc>
      </w:tr>
      <w:tr w:rsidRPr="001A0CBB" w:rsidR="00E5119C" w:rsidTr="00DE38C0" w14:paraId="2A516461"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689D44C3"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35401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7463E446"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Instalación, reparación y mantenimiento de equipo e instrumental médico y de laboratorio</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37393FCD"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50,000.00</w:t>
            </w:r>
          </w:p>
        </w:tc>
      </w:tr>
      <w:tr w:rsidRPr="001A0CBB" w:rsidR="00E5119C" w:rsidTr="00DE38C0" w14:paraId="6B0A23C4"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0F84ACF7"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35501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FEC3D65"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Mantenimiento y conservación de vehículos terrestres, aéreos, marítimos, lacustres y fluviales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54FC3856"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w:t>
            </w:r>
          </w:p>
        </w:tc>
      </w:tr>
      <w:tr w:rsidRPr="001A0CBB" w:rsidR="00E5119C" w:rsidTr="00DE38C0" w14:paraId="26DF8FD2" w14:textId="77777777">
        <w:trPr>
          <w:trHeight w:val="9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7F0AFEF3"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37104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63E3AE15"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Pasajes aéreos nacionales para servidores públicos de mando en el desempeño de comisiones y funciones oficiales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309A349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15,000.00</w:t>
            </w:r>
          </w:p>
        </w:tc>
      </w:tr>
      <w:tr w:rsidRPr="001A0CBB" w:rsidR="00E5119C" w:rsidTr="00DE38C0" w14:paraId="0628723A" w14:textId="77777777">
        <w:trPr>
          <w:trHeight w:val="9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699D2967"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37204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4D4A448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Pasajes terrestres nacionales para servidores públicos de mando en el desempeño de comisiones y funciones oficiales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3533253D"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30,000.00</w:t>
            </w:r>
          </w:p>
        </w:tc>
      </w:tr>
      <w:tr w:rsidRPr="001A0CBB" w:rsidR="00E5119C" w:rsidTr="00DE38C0" w14:paraId="69041A90"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58B2BF1C"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37501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5C5A7D2C"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Viáticos nacionales para labores en campo y de supervisión</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1680DF52"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50,000.00</w:t>
            </w:r>
          </w:p>
        </w:tc>
      </w:tr>
      <w:tr w:rsidRPr="001A0CBB" w:rsidR="00E5119C" w:rsidTr="00DE38C0" w14:paraId="19BB2CCF"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5D7BF4FB"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37504</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777225E2"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Viáticos nacionales para servidores públicos en el desempeño de funciones oficiales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71245419"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65,000.00</w:t>
            </w:r>
          </w:p>
        </w:tc>
      </w:tr>
      <w:tr w:rsidRPr="001A0CBB" w:rsidR="00E5119C" w:rsidTr="00DE38C0" w14:paraId="1EB889CD" w14:textId="77777777">
        <w:trPr>
          <w:trHeight w:val="6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3CB2C011"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37901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307F0ED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Gastos para operativos y trabajos de campo en áreas rurales</w:t>
            </w:r>
          </w:p>
        </w:tc>
        <w:tc>
          <w:tcPr>
            <w:tcW w:w="1701" w:type="dxa"/>
            <w:tcBorders>
              <w:top w:val="nil"/>
              <w:left w:val="nil"/>
              <w:bottom w:val="single" w:color="auto" w:sz="4" w:space="0"/>
              <w:right w:val="single" w:color="auto" w:sz="4" w:space="0"/>
            </w:tcBorders>
            <w:vAlign w:val="center"/>
            <w:hideMark/>
          </w:tcPr>
          <w:p w:rsidRPr="001A0CBB" w:rsidR="00E5119C" w:rsidP="00C954F4" w:rsidRDefault="00C954F4" w14:paraId="156A0117" w14:textId="51DF1A2D">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w:t>
            </w:r>
            <w:r w:rsidRPr="001A0CBB" w:rsidR="00E5119C">
              <w:rPr>
                <w:rFonts w:ascii="Noto Sans" w:hAnsi="Noto Sans" w:eastAsia="Times New Roman" w:cs="Noto Sans"/>
                <w:color w:val="000000" w:themeColor="text1"/>
                <w:sz w:val="22"/>
                <w:szCs w:val="22"/>
                <w:lang w:val="es-MX" w:eastAsia="es-MX"/>
              </w:rPr>
              <w:t>60,000.00</w:t>
            </w:r>
          </w:p>
        </w:tc>
      </w:tr>
      <w:tr w:rsidRPr="001A0CBB" w:rsidR="00E5119C" w:rsidTr="00DE38C0" w14:paraId="17290EEA"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288B4B06"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39202</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02C9FEF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Otros impuestos y derechos</w:t>
            </w:r>
          </w:p>
        </w:tc>
        <w:tc>
          <w:tcPr>
            <w:tcW w:w="1701" w:type="dxa"/>
            <w:tcBorders>
              <w:top w:val="nil"/>
              <w:left w:val="nil"/>
              <w:bottom w:val="single" w:color="auto" w:sz="4" w:space="0"/>
              <w:right w:val="single" w:color="auto" w:sz="4" w:space="0"/>
            </w:tcBorders>
            <w:vAlign w:val="center"/>
            <w:hideMark/>
          </w:tcPr>
          <w:p w:rsidRPr="001A0CBB" w:rsidR="00E5119C" w:rsidP="00C954F4" w:rsidRDefault="00E5119C" w14:paraId="1A46549F"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60,000.00</w:t>
            </w:r>
          </w:p>
        </w:tc>
      </w:tr>
      <w:tr w:rsidRPr="001A0CBB" w:rsidR="00E5119C" w:rsidTr="00DE38C0" w14:paraId="03C96DD5"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1D2DE580"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43901</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04CA25B6"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Subsidios para capacitación y becas</w:t>
            </w:r>
          </w:p>
        </w:tc>
        <w:tc>
          <w:tcPr>
            <w:tcW w:w="1701" w:type="dxa"/>
            <w:tcBorders>
              <w:top w:val="nil"/>
              <w:left w:val="nil"/>
              <w:bottom w:val="single" w:color="auto" w:sz="4" w:space="0"/>
              <w:right w:val="single" w:color="auto" w:sz="4" w:space="0"/>
            </w:tcBorders>
            <w:vAlign w:val="center"/>
            <w:hideMark/>
          </w:tcPr>
          <w:p w:rsidRPr="001A0CBB" w:rsidR="00E5119C" w:rsidP="00C954F4" w:rsidRDefault="00C954F4" w14:paraId="5A157229" w14:textId="41E579A8">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w:t>
            </w:r>
            <w:r w:rsidRPr="001A0CBB" w:rsidR="00E5119C">
              <w:rPr>
                <w:rFonts w:ascii="Noto Sans" w:hAnsi="Noto Sans" w:eastAsia="Times New Roman" w:cs="Noto Sans"/>
                <w:color w:val="000000" w:themeColor="text1"/>
                <w:sz w:val="22"/>
                <w:szCs w:val="22"/>
                <w:lang w:val="es-MX" w:eastAsia="es-MX"/>
              </w:rPr>
              <w:t>20,225.00</w:t>
            </w:r>
          </w:p>
        </w:tc>
      </w:tr>
      <w:tr w:rsidRPr="001A0CBB" w:rsidR="00E5119C" w:rsidTr="00DE38C0" w14:paraId="191FA947" w14:textId="77777777">
        <w:trPr>
          <w:trHeight w:val="300"/>
        </w:trPr>
        <w:tc>
          <w:tcPr>
            <w:tcW w:w="1200" w:type="dxa"/>
            <w:tcBorders>
              <w:top w:val="nil"/>
              <w:left w:val="single" w:color="auto" w:sz="4" w:space="0"/>
              <w:bottom w:val="single" w:color="auto" w:sz="4" w:space="0"/>
              <w:right w:val="single" w:color="auto" w:sz="4" w:space="0"/>
            </w:tcBorders>
            <w:vAlign w:val="center"/>
            <w:hideMark/>
          </w:tcPr>
          <w:p w:rsidRPr="001A0CBB" w:rsidR="00E5119C" w:rsidP="00C954F4" w:rsidRDefault="00E5119C" w14:paraId="61873D2C"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44102</w:t>
            </w:r>
          </w:p>
        </w:tc>
        <w:tc>
          <w:tcPr>
            <w:tcW w:w="6875" w:type="dxa"/>
            <w:tcBorders>
              <w:top w:val="nil"/>
              <w:left w:val="nil"/>
              <w:bottom w:val="single" w:color="auto" w:sz="4" w:space="0"/>
              <w:right w:val="single" w:color="auto" w:sz="4" w:space="0"/>
            </w:tcBorders>
            <w:vAlign w:val="center"/>
            <w:hideMark/>
          </w:tcPr>
          <w:p w:rsidRPr="001A0CBB" w:rsidR="00E5119C" w:rsidP="00C954F4" w:rsidRDefault="00E5119C" w14:paraId="1C42B50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Gastos por servicios de traslado de personas</w:t>
            </w:r>
          </w:p>
        </w:tc>
        <w:tc>
          <w:tcPr>
            <w:tcW w:w="1701" w:type="dxa"/>
            <w:tcBorders>
              <w:top w:val="nil"/>
              <w:left w:val="nil"/>
              <w:bottom w:val="single" w:color="auto" w:sz="4" w:space="0"/>
              <w:right w:val="single" w:color="auto" w:sz="4" w:space="0"/>
            </w:tcBorders>
            <w:vAlign w:val="center"/>
            <w:hideMark/>
          </w:tcPr>
          <w:p w:rsidRPr="001A0CBB" w:rsidR="00E5119C" w:rsidP="00C954F4" w:rsidRDefault="00C954F4" w14:paraId="4628750F" w14:textId="18F4879D">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250,905</w:t>
            </w:r>
            <w:r w:rsidRPr="001A0CBB" w:rsidR="00E5119C">
              <w:rPr>
                <w:rFonts w:ascii="Noto Sans" w:hAnsi="Noto Sans" w:eastAsia="Times New Roman" w:cs="Noto Sans"/>
                <w:color w:val="000000" w:themeColor="text1"/>
                <w:sz w:val="22"/>
                <w:szCs w:val="22"/>
                <w:lang w:val="es-MX" w:eastAsia="es-MX"/>
              </w:rPr>
              <w:t>.00</w:t>
            </w:r>
          </w:p>
        </w:tc>
      </w:tr>
      <w:tr w:rsidRPr="001A0CBB" w:rsidR="00E5119C" w:rsidTr="00DE38C0" w14:paraId="3AF1B7AD" w14:textId="77777777">
        <w:trPr>
          <w:trHeight w:val="315"/>
        </w:trPr>
        <w:tc>
          <w:tcPr>
            <w:tcW w:w="8075" w:type="dxa"/>
            <w:gridSpan w:val="2"/>
            <w:tcBorders>
              <w:top w:val="nil"/>
              <w:left w:val="single" w:color="auto" w:sz="8" w:space="0"/>
              <w:bottom w:val="single" w:color="auto" w:sz="8" w:space="0"/>
              <w:right w:val="single" w:color="000000" w:sz="8" w:space="0"/>
            </w:tcBorders>
            <w:vAlign w:val="center"/>
            <w:hideMark/>
          </w:tcPr>
          <w:p w:rsidRPr="001A0CBB" w:rsidR="00E5119C" w:rsidP="00C954F4" w:rsidRDefault="00E5119C" w14:paraId="6EADC0B0"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 xml:space="preserve">SUMA </w:t>
            </w:r>
            <w:proofErr w:type="gramStart"/>
            <w:r w:rsidRPr="001A0CBB">
              <w:rPr>
                <w:rFonts w:ascii="Noto Sans" w:hAnsi="Noto Sans" w:eastAsia="Times New Roman" w:cs="Noto Sans"/>
                <w:b/>
                <w:bCs/>
                <w:color w:val="000000" w:themeColor="text1"/>
                <w:sz w:val="22"/>
                <w:szCs w:val="22"/>
                <w:lang w:val="es-MX" w:eastAsia="es-MX"/>
              </w:rPr>
              <w:t>TOTAL.-</w:t>
            </w:r>
            <w:proofErr w:type="gramEnd"/>
          </w:p>
        </w:tc>
        <w:tc>
          <w:tcPr>
            <w:tcW w:w="1701" w:type="dxa"/>
            <w:tcBorders>
              <w:top w:val="nil"/>
              <w:left w:val="nil"/>
              <w:bottom w:val="single" w:color="auto" w:sz="8" w:space="0"/>
              <w:right w:val="single" w:color="auto" w:sz="8" w:space="0"/>
            </w:tcBorders>
            <w:vAlign w:val="center"/>
            <w:hideMark/>
          </w:tcPr>
          <w:p w:rsidRPr="001A0CBB" w:rsidR="00E5119C" w:rsidP="00C954F4" w:rsidRDefault="00C954F4" w14:paraId="1AC60D1C" w14:textId="0AAC936B">
            <w:pPr>
              <w:jc w:val="right"/>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2,435,330</w:t>
            </w:r>
            <w:r w:rsidRPr="001A0CBB" w:rsidR="00E5119C">
              <w:rPr>
                <w:rFonts w:ascii="Noto Sans" w:hAnsi="Noto Sans" w:eastAsia="Times New Roman" w:cs="Noto Sans"/>
                <w:b/>
                <w:bCs/>
                <w:color w:val="000000" w:themeColor="text1"/>
                <w:sz w:val="22"/>
                <w:szCs w:val="22"/>
                <w:lang w:val="es-MX" w:eastAsia="es-MX"/>
              </w:rPr>
              <w:t>.00</w:t>
            </w:r>
          </w:p>
        </w:tc>
      </w:tr>
    </w:tbl>
    <w:p w:rsidRPr="001A0CBB" w:rsidR="0076509A" w:rsidP="007E5DC8" w:rsidRDefault="00E5119C" w14:paraId="24C2B576" w14:textId="3F934D37">
      <w:pPr>
        <w:tabs>
          <w:tab w:val="left" w:pos="1063"/>
        </w:tabs>
        <w:jc w:val="both"/>
        <w:rPr>
          <w:rFonts w:ascii="Noto Sans" w:hAnsi="Noto Sans" w:cs="Noto Sans"/>
          <w:color w:val="000000" w:themeColor="text1"/>
          <w:sz w:val="22"/>
          <w:szCs w:val="22"/>
          <w:lang w:val="es-MX"/>
        </w:rPr>
      </w:pPr>
      <w:r w:rsidRPr="001A0CBB">
        <w:rPr>
          <w:rFonts w:ascii="Noto Sans" w:hAnsi="Noto Sans" w:cs="Noto Sans"/>
          <w:color w:val="000000" w:themeColor="text1"/>
          <w:sz w:val="22"/>
          <w:szCs w:val="22"/>
          <w:lang w:val="es-MX"/>
        </w:rPr>
        <w:fldChar w:fldCharType="end"/>
      </w:r>
      <w:r w:rsidRPr="001A0CBB" w:rsidR="00C954F4">
        <w:rPr>
          <w:rFonts w:ascii="Noto Sans" w:hAnsi="Noto Sans" w:cs="Noto Sans"/>
          <w:color w:val="000000" w:themeColor="text1"/>
          <w:sz w:val="22"/>
          <w:szCs w:val="22"/>
          <w:lang w:val="es-MX"/>
        </w:rPr>
        <w:br w:type="textWrapping" w:clear="all"/>
      </w:r>
    </w:p>
    <w:p w:rsidRPr="001A0CBB" w:rsidR="00E5119C" w:rsidP="007E5DC8" w:rsidRDefault="00E5119C" w14:paraId="0375A6EE" w14:textId="77777777">
      <w:pPr>
        <w:tabs>
          <w:tab w:val="left" w:pos="1063"/>
        </w:tabs>
        <w:jc w:val="both"/>
        <w:rPr>
          <w:rFonts w:ascii="Noto Sans" w:hAnsi="Noto Sans" w:cs="Noto Sans"/>
          <w:color w:val="000000" w:themeColor="text1"/>
          <w:sz w:val="22"/>
          <w:szCs w:val="22"/>
          <w:lang w:val="es-MX"/>
        </w:rPr>
      </w:pPr>
    </w:p>
    <w:p w:rsidR="001A0CBB" w:rsidP="007E5DC8" w:rsidRDefault="001A0CBB" w14:paraId="78129C87" w14:textId="77777777">
      <w:pPr>
        <w:tabs>
          <w:tab w:val="left" w:pos="1063"/>
        </w:tabs>
        <w:jc w:val="center"/>
        <w:rPr>
          <w:rFonts w:ascii="Noto Sans" w:hAnsi="Noto Sans" w:cs="Noto Sans"/>
          <w:b/>
          <w:color w:val="000000" w:themeColor="text1"/>
          <w:sz w:val="22"/>
          <w:szCs w:val="22"/>
          <w:lang w:val="es-MX"/>
        </w:rPr>
      </w:pPr>
    </w:p>
    <w:p w:rsidRPr="001A0CBB" w:rsidR="007E5DC8" w:rsidP="007E5DC8" w:rsidRDefault="007E5DC8" w14:paraId="5741D8FE" w14:textId="3E25DB51">
      <w:pPr>
        <w:tabs>
          <w:tab w:val="left" w:pos="1063"/>
        </w:tabs>
        <w:jc w:val="center"/>
        <w:rPr>
          <w:rFonts w:ascii="Noto Sans" w:hAnsi="Noto Sans" w:cs="Noto Sans"/>
          <w:b/>
          <w:color w:val="000000" w:themeColor="text1"/>
          <w:sz w:val="22"/>
          <w:szCs w:val="22"/>
          <w:lang w:val="es-MX"/>
        </w:rPr>
      </w:pPr>
      <w:r w:rsidRPr="001A0CBB">
        <w:rPr>
          <w:rFonts w:ascii="Noto Sans" w:hAnsi="Noto Sans" w:cs="Noto Sans"/>
          <w:b/>
          <w:color w:val="000000" w:themeColor="text1"/>
          <w:sz w:val="22"/>
          <w:szCs w:val="22"/>
          <w:lang w:val="es-MX"/>
        </w:rPr>
        <w:t>ACUERDO</w:t>
      </w:r>
    </w:p>
    <w:p w:rsidRPr="001A0CBB" w:rsidR="00E5119C" w:rsidP="007E5DC8" w:rsidRDefault="00E5119C" w14:paraId="1B6BFDBA" w14:textId="77777777">
      <w:pPr>
        <w:tabs>
          <w:tab w:val="left" w:pos="1063"/>
        </w:tabs>
        <w:jc w:val="center"/>
        <w:rPr>
          <w:rFonts w:ascii="Noto Sans" w:hAnsi="Noto Sans" w:cs="Noto Sans"/>
          <w:b/>
          <w:color w:val="000000" w:themeColor="text1"/>
          <w:sz w:val="22"/>
          <w:szCs w:val="22"/>
          <w:lang w:val="es-MX"/>
        </w:rPr>
      </w:pPr>
    </w:p>
    <w:p w:rsidR="007E5DC8" w:rsidP="007E5DC8" w:rsidRDefault="00823141" w14:paraId="523D46CB" w14:textId="3742D3B2">
      <w:pPr>
        <w:tabs>
          <w:tab w:val="left" w:pos="1063"/>
        </w:tabs>
        <w:jc w:val="both"/>
        <w:rPr>
          <w:rFonts w:ascii="Noto Sans" w:hAnsi="Noto Sans" w:cs="Noto Sans"/>
          <w:b/>
          <w:color w:val="000000" w:themeColor="text1"/>
          <w:sz w:val="22"/>
          <w:szCs w:val="22"/>
        </w:rPr>
      </w:pPr>
      <w:r w:rsidRPr="00823141">
        <w:rPr>
          <w:rFonts w:ascii="Noto Sans" w:hAnsi="Noto Sans" w:cs="Noto Sans"/>
          <w:b/>
          <w:color w:val="000000" w:themeColor="text1"/>
          <w:sz w:val="22"/>
          <w:szCs w:val="22"/>
        </w:rPr>
        <w:t xml:space="preserve">Con fundamento en lo dispuesto en los artículos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52 y 58, fracción II de la Ley Federal de las Entidades Paraestatales; así como en el artículo 12, fracción XXVII, del Decreto por el cual se reestructura El Colegio de la Frontera Sur, la Junta de Gobierno aprueba, el uso de la disponibilidad inicial 2026 hasta por un monto de </w:t>
      </w:r>
      <w:r w:rsidRPr="00823141">
        <w:rPr>
          <w:rFonts w:ascii="Noto Sans" w:hAnsi="Noto Sans" w:cs="Noto Sans"/>
          <w:b/>
          <w:color w:val="000000" w:themeColor="text1"/>
          <w:sz w:val="22"/>
          <w:szCs w:val="22"/>
        </w:rPr>
        <w:lastRenderedPageBreak/>
        <w:t>$2,435,330.00, pesos en congruencia con la disponibilidad final 2025 reportada en la Cuenta de la Hacienda Pública Federal 2025, en los rubros que se presentan en el anexo.</w:t>
      </w:r>
    </w:p>
    <w:p w:rsidRPr="001A0CBB" w:rsidR="00823141" w:rsidP="007E5DC8" w:rsidRDefault="00823141" w14:paraId="6762A052" w14:textId="77777777">
      <w:pPr>
        <w:tabs>
          <w:tab w:val="left" w:pos="1063"/>
        </w:tabs>
        <w:jc w:val="both"/>
        <w:rPr>
          <w:rFonts w:ascii="Noto Sans" w:hAnsi="Noto Sans" w:cs="Noto Sans"/>
          <w:b/>
          <w:color w:val="000000" w:themeColor="text1"/>
          <w:sz w:val="22"/>
          <w:szCs w:val="22"/>
        </w:rPr>
      </w:pPr>
    </w:p>
    <w:tbl>
      <w:tblPr>
        <w:tblW w:w="9356" w:type="dxa"/>
        <w:jc w:val="center"/>
        <w:tblCellMar>
          <w:left w:w="70" w:type="dxa"/>
          <w:right w:w="70" w:type="dxa"/>
        </w:tblCellMar>
        <w:tblLook w:val="04A0" w:firstRow="1" w:lastRow="0" w:firstColumn="1" w:lastColumn="0" w:noHBand="0" w:noVBand="1"/>
      </w:tblPr>
      <w:tblGrid>
        <w:gridCol w:w="1129"/>
        <w:gridCol w:w="6802"/>
        <w:gridCol w:w="1425"/>
      </w:tblGrid>
      <w:tr w:rsidRPr="001A0CBB" w:rsidR="00E5119C" w:rsidTr="00DE38C0" w14:paraId="1948A663" w14:textId="77777777">
        <w:trPr>
          <w:trHeight w:val="585"/>
          <w:jc w:val="center"/>
        </w:trPr>
        <w:tc>
          <w:tcPr>
            <w:tcW w:w="112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1A0CBB" w:rsidR="00E5119C" w:rsidP="00E5119C" w:rsidRDefault="00E5119C" w14:paraId="05612BE8"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Partida</w:t>
            </w:r>
          </w:p>
        </w:tc>
        <w:tc>
          <w:tcPr>
            <w:tcW w:w="6802" w:type="dxa"/>
            <w:tcBorders>
              <w:top w:val="single" w:color="auto" w:sz="4" w:space="0"/>
              <w:left w:val="nil"/>
              <w:bottom w:val="single" w:color="auto" w:sz="4" w:space="0"/>
              <w:right w:val="single" w:color="auto" w:sz="4" w:space="0"/>
            </w:tcBorders>
            <w:shd w:val="clear" w:color="000000" w:fill="D9D9D9"/>
            <w:vAlign w:val="center"/>
            <w:hideMark/>
          </w:tcPr>
          <w:p w:rsidRPr="001A0CBB" w:rsidR="00E5119C" w:rsidP="00E5119C" w:rsidRDefault="00E5119C" w14:paraId="7BDE2511"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Descripción de Partida</w:t>
            </w:r>
          </w:p>
        </w:tc>
        <w:tc>
          <w:tcPr>
            <w:tcW w:w="1425" w:type="dxa"/>
            <w:tcBorders>
              <w:top w:val="single" w:color="auto" w:sz="4" w:space="0"/>
              <w:left w:val="nil"/>
              <w:bottom w:val="single" w:color="auto" w:sz="4" w:space="0"/>
              <w:right w:val="single" w:color="auto" w:sz="4" w:space="0"/>
            </w:tcBorders>
            <w:shd w:val="clear" w:color="000000" w:fill="D9D9D9"/>
            <w:vAlign w:val="center"/>
            <w:hideMark/>
          </w:tcPr>
          <w:p w:rsidRPr="001A0CBB" w:rsidR="00E5119C" w:rsidP="00E5119C" w:rsidRDefault="00E5119C" w14:paraId="1440E973"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Monto en pesos</w:t>
            </w:r>
          </w:p>
        </w:tc>
      </w:tr>
      <w:tr w:rsidRPr="001A0CBB" w:rsidR="00E5119C" w:rsidTr="00DE38C0" w14:paraId="7CE7160F"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1323F3FE"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21101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65540A7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y útiles de oficina</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6421B9F0"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20,000.00</w:t>
            </w:r>
          </w:p>
        </w:tc>
      </w:tr>
      <w:tr w:rsidRPr="001A0CBB" w:rsidR="00E5119C" w:rsidTr="00DE38C0" w14:paraId="03311462"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4846308A"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21701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47C0F7F9"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y suministros para planteles educativos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50F5DD21"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85,400.00</w:t>
            </w:r>
          </w:p>
        </w:tc>
      </w:tr>
      <w:tr w:rsidRPr="001A0CBB" w:rsidR="00E5119C" w:rsidTr="00DE38C0" w14:paraId="3AF4ABE3"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CE79B78"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22106</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C43EFF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 xml:space="preserve">Productos alimenticios para personal derivado de actividades extraordinarias </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55A7985"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20,400.00</w:t>
            </w:r>
          </w:p>
        </w:tc>
      </w:tr>
      <w:tr w:rsidRPr="001A0CBB" w:rsidR="00E5119C" w:rsidTr="00DE38C0" w14:paraId="7D1211E6"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5772E70D"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24601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6E16B16A"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 eléctrico y electrónico</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77A12B96"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30,000.00</w:t>
            </w:r>
          </w:p>
        </w:tc>
      </w:tr>
      <w:tr w:rsidRPr="001A0CBB" w:rsidR="00E5119C" w:rsidTr="00DE38C0" w14:paraId="03ED22BD"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3945A0DD"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24801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3F38FEF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complementarios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089980C1"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50,600.00</w:t>
            </w:r>
          </w:p>
        </w:tc>
      </w:tr>
      <w:tr w:rsidRPr="001A0CBB" w:rsidR="00E5119C" w:rsidTr="00DE38C0" w14:paraId="39642F79"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3B5A7019"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25101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178B34D8"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Productos químicos básicos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5276FA11"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150,400.00</w:t>
            </w:r>
          </w:p>
        </w:tc>
      </w:tr>
      <w:tr w:rsidRPr="001A0CBB" w:rsidR="00E5119C" w:rsidTr="00DE38C0" w14:paraId="3C8FBDE6"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537E11DE"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25501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680547B"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Materiales, accesorios y suministros de laboratorio</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2435BC91"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220,400.00</w:t>
            </w:r>
          </w:p>
        </w:tc>
      </w:tr>
      <w:tr w:rsidRPr="001A0CBB" w:rsidR="00E5119C" w:rsidTr="00DE38C0" w14:paraId="315DE9DC" w14:textId="77777777">
        <w:trPr>
          <w:trHeight w:val="9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7174F55F"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26104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EF62F08"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Combustibles, lubricantes y aditivos para vehículos terrestres, aéreos, marítimos, lacustres y fluviales asignados a servidores públicos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35770093"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152,000.00</w:t>
            </w:r>
          </w:p>
        </w:tc>
      </w:tr>
      <w:tr w:rsidRPr="001A0CBB" w:rsidR="00E5119C" w:rsidTr="00DE38C0" w14:paraId="4499E3C0"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7AE16A52"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27201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34B8BDFB"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Prendas de protección personal</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2E5D1921"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15,000.00</w:t>
            </w:r>
          </w:p>
        </w:tc>
      </w:tr>
      <w:tr w:rsidRPr="001A0CBB" w:rsidR="00E5119C" w:rsidTr="00DE38C0" w14:paraId="726AF73D"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5EC311A4"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29401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7C88B90F"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Refacciones y accesorios para equipo de cómputo y telecomunicaciones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243077A7"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20,000.00</w:t>
            </w:r>
          </w:p>
        </w:tc>
      </w:tr>
      <w:tr w:rsidRPr="001A0CBB" w:rsidR="00E5119C" w:rsidTr="00DE38C0" w14:paraId="578CB704"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C9BDA7F"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29601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5219ED03"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Refacciones y accesorios menores de equipo de transporte</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7A672BE"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60,000.00</w:t>
            </w:r>
          </w:p>
        </w:tc>
      </w:tr>
      <w:tr w:rsidRPr="001A0CBB" w:rsidR="00E5119C" w:rsidTr="00DE38C0" w14:paraId="7755CB57"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4C56060B"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31801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1B32BBE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Servicio postal</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0460241B"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w:t>
            </w:r>
          </w:p>
        </w:tc>
      </w:tr>
      <w:tr w:rsidRPr="001A0CBB" w:rsidR="00E5119C" w:rsidTr="00DE38C0" w14:paraId="3C6EFF2F"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3166B6E7"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32701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4C837DC8"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Patentes, regalías y otros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6B7D2E88"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100,000.00</w:t>
            </w:r>
          </w:p>
        </w:tc>
      </w:tr>
      <w:tr w:rsidRPr="001A0CBB" w:rsidR="00E5119C" w:rsidTr="00DE38C0" w14:paraId="1D8066F8"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9407795"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33104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093849E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Otras asesorías para la operación de programas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F76D96F"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250,000.00</w:t>
            </w:r>
          </w:p>
        </w:tc>
      </w:tr>
      <w:tr w:rsidRPr="001A0CBB" w:rsidR="00E5119C" w:rsidTr="00DE38C0" w14:paraId="09D34871" w14:textId="77777777">
        <w:trPr>
          <w:trHeight w:val="9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61FB044B"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33604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75E0A708"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Impresión y elaboración de material informativo derivado de la operación y administración de las dependencias y entidades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674CC6D"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105,000.00</w:t>
            </w:r>
          </w:p>
        </w:tc>
      </w:tr>
      <w:tr w:rsidRPr="001A0CBB" w:rsidR="00E5119C" w:rsidTr="00DE38C0" w14:paraId="460D4E60"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98EDE89"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35201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48FBEC2F"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Mantenimiento y conservación de mobiliario y equipo de administración</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03A0ACAE"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35,000.00</w:t>
            </w:r>
          </w:p>
        </w:tc>
      </w:tr>
      <w:tr w:rsidRPr="001A0CBB" w:rsidR="00E5119C" w:rsidTr="00DE38C0" w14:paraId="5EFFCDF2"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7849770"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35401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04B26002"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Instalación, reparación y mantenimiento de equipo e instrumental médico y de laboratorio</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A19E8AB"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50,000.00</w:t>
            </w:r>
          </w:p>
        </w:tc>
      </w:tr>
      <w:tr w:rsidRPr="001A0CBB" w:rsidR="00E5119C" w:rsidTr="00DE38C0" w14:paraId="04723D94"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168CB75A"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35501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F62A388"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Mantenimiento y conservación de vehículos terrestres, aéreos, marítimos, lacustres y fluviales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762855D8"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10,000.00</w:t>
            </w:r>
          </w:p>
        </w:tc>
      </w:tr>
      <w:tr w:rsidRPr="001A0CBB" w:rsidR="00E5119C" w:rsidTr="00DE38C0" w14:paraId="6E6D4010" w14:textId="77777777">
        <w:trPr>
          <w:trHeight w:val="9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2DB0FEDB"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37104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7A2DD1D9"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Pasajes aéreos nacionales para servidores públicos de mando en el desempeño de comisiones y funciones oficiales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4AD87E2C"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15,000.00</w:t>
            </w:r>
          </w:p>
        </w:tc>
      </w:tr>
      <w:tr w:rsidRPr="001A0CBB" w:rsidR="00E5119C" w:rsidTr="00DE38C0" w14:paraId="3DF4316C" w14:textId="77777777">
        <w:trPr>
          <w:trHeight w:val="9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703F9D19"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lastRenderedPageBreak/>
              <w:t>37204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537AA884"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Pasajes terrestres nacionales para servidores públicos de mando en el desempeño de comisiones y funciones oficiales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239FA11A"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30,000.00</w:t>
            </w:r>
          </w:p>
        </w:tc>
      </w:tr>
      <w:tr w:rsidRPr="001A0CBB" w:rsidR="00E5119C" w:rsidTr="00DE38C0" w14:paraId="77451DB9"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156F7B28"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37501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70D464FA"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Viáticos nacionales para labores en campo y de supervisión</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1F32B48C"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50,000.00</w:t>
            </w:r>
          </w:p>
        </w:tc>
      </w:tr>
      <w:tr w:rsidRPr="001A0CBB" w:rsidR="00E5119C" w:rsidTr="00DE38C0" w14:paraId="51D0BCBD" w14:textId="77777777">
        <w:trPr>
          <w:trHeight w:val="600"/>
          <w:jc w:val="center"/>
        </w:trPr>
        <w:tc>
          <w:tcPr>
            <w:tcW w:w="1129" w:type="dxa"/>
            <w:tcBorders>
              <w:top w:val="single" w:color="auto" w:sz="4" w:space="0"/>
              <w:left w:val="single" w:color="auto" w:sz="4" w:space="0"/>
              <w:bottom w:val="single" w:color="auto" w:sz="4" w:space="0"/>
              <w:right w:val="single" w:color="auto" w:sz="4" w:space="0"/>
            </w:tcBorders>
            <w:shd w:val="pct12" w:color="auto" w:fill="auto"/>
            <w:vAlign w:val="center"/>
          </w:tcPr>
          <w:p w:rsidRPr="001A0CBB" w:rsidR="00E5119C" w:rsidP="00E5119C" w:rsidRDefault="00E5119C" w14:paraId="40CAD113" w14:textId="048B5CD5">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t>Partida</w:t>
            </w:r>
          </w:p>
        </w:tc>
        <w:tc>
          <w:tcPr>
            <w:tcW w:w="6802" w:type="dxa"/>
            <w:tcBorders>
              <w:top w:val="single" w:color="auto" w:sz="4" w:space="0"/>
              <w:left w:val="nil"/>
              <w:bottom w:val="single" w:color="auto" w:sz="4" w:space="0"/>
              <w:right w:val="single" w:color="auto" w:sz="4" w:space="0"/>
            </w:tcBorders>
            <w:shd w:val="pct12" w:color="auto" w:fill="auto"/>
            <w:vAlign w:val="center"/>
          </w:tcPr>
          <w:p w:rsidRPr="001A0CBB" w:rsidR="00E5119C" w:rsidP="00E5119C" w:rsidRDefault="00E5119C" w14:paraId="3FC39BD8" w14:textId="31F4C7D1">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t>Descripción de Partida</w:t>
            </w:r>
          </w:p>
        </w:tc>
        <w:tc>
          <w:tcPr>
            <w:tcW w:w="1425" w:type="dxa"/>
            <w:tcBorders>
              <w:top w:val="single" w:color="auto" w:sz="4" w:space="0"/>
              <w:left w:val="nil"/>
              <w:bottom w:val="single" w:color="auto" w:sz="4" w:space="0"/>
              <w:right w:val="single" w:color="auto" w:sz="4" w:space="0"/>
            </w:tcBorders>
            <w:shd w:val="pct12" w:color="auto" w:fill="auto"/>
            <w:vAlign w:val="center"/>
          </w:tcPr>
          <w:p w:rsidRPr="001A0CBB" w:rsidR="00E5119C" w:rsidP="00E5119C" w:rsidRDefault="00E5119C" w14:paraId="4E3E946B" w14:textId="72820590">
            <w:pPr>
              <w:jc w:val="center"/>
              <w:rPr>
                <w:rFonts w:ascii="Noto Sans" w:hAnsi="Noto Sans" w:eastAsia="Times New Roman" w:cs="Noto Sans"/>
                <w:b/>
                <w:bCs/>
                <w:color w:val="000000" w:themeColor="text1"/>
                <w:sz w:val="22"/>
                <w:szCs w:val="22"/>
                <w:lang w:val="es-MX" w:eastAsia="es-MX"/>
              </w:rPr>
            </w:pPr>
            <w:r w:rsidRPr="001A0CBB">
              <w:rPr>
                <w:rFonts w:ascii="Noto Sans" w:hAnsi="Noto Sans" w:cs="Noto Sans"/>
                <w:b/>
                <w:bCs/>
                <w:color w:val="000000" w:themeColor="text1"/>
                <w:sz w:val="22"/>
                <w:szCs w:val="22"/>
              </w:rPr>
              <w:t>Monto en pesos</w:t>
            </w:r>
          </w:p>
        </w:tc>
      </w:tr>
      <w:tr w:rsidRPr="001A0CBB" w:rsidR="00E5119C" w:rsidTr="00DE38C0" w14:paraId="1BE594C8"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31922B42"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37504</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4F924FE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Viáticos nacionales para servidores públicos en el desempeño de funciones oficiales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3B1125D8"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65,000.00</w:t>
            </w:r>
          </w:p>
        </w:tc>
      </w:tr>
      <w:tr w:rsidRPr="001A0CBB" w:rsidR="00E5119C" w:rsidTr="00DE38C0" w14:paraId="6F2BCE16" w14:textId="77777777">
        <w:trPr>
          <w:trHeight w:val="6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518970CE"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37901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0B978DD"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Gastos para operativos y trabajos de campo en áreas rurales</w:t>
            </w:r>
          </w:p>
        </w:tc>
        <w:tc>
          <w:tcPr>
            <w:tcW w:w="1425" w:type="dxa"/>
            <w:tcBorders>
              <w:top w:val="nil"/>
              <w:left w:val="nil"/>
              <w:bottom w:val="single" w:color="auto" w:sz="4" w:space="0"/>
              <w:right w:val="single" w:color="auto" w:sz="4" w:space="0"/>
            </w:tcBorders>
            <w:vAlign w:val="center"/>
            <w:hideMark/>
          </w:tcPr>
          <w:p w:rsidRPr="001A0CBB" w:rsidR="00E5119C" w:rsidP="00E5119C" w:rsidRDefault="00C954F4" w14:paraId="065E6A97" w14:textId="31EE62AF">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w:t>
            </w:r>
            <w:r w:rsidRPr="001A0CBB" w:rsidR="00E5119C">
              <w:rPr>
                <w:rFonts w:ascii="Noto Sans" w:hAnsi="Noto Sans" w:eastAsia="Times New Roman" w:cs="Noto Sans"/>
                <w:color w:val="000000" w:themeColor="text1"/>
                <w:sz w:val="22"/>
                <w:szCs w:val="22"/>
                <w:lang w:val="es-MX" w:eastAsia="es-MX"/>
              </w:rPr>
              <w:t>60,000.00</w:t>
            </w:r>
          </w:p>
        </w:tc>
      </w:tr>
      <w:tr w:rsidRPr="001A0CBB" w:rsidR="00E5119C" w:rsidTr="00DE38C0" w14:paraId="1A60D260"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7E8E1AC6"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39202</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2CA616A4"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Otros impuestos y derechos</w:t>
            </w:r>
          </w:p>
        </w:tc>
        <w:tc>
          <w:tcPr>
            <w:tcW w:w="1425" w:type="dxa"/>
            <w:tcBorders>
              <w:top w:val="nil"/>
              <w:left w:val="nil"/>
              <w:bottom w:val="single" w:color="auto" w:sz="4" w:space="0"/>
              <w:right w:val="single" w:color="auto" w:sz="4" w:space="0"/>
            </w:tcBorders>
            <w:vAlign w:val="center"/>
            <w:hideMark/>
          </w:tcPr>
          <w:p w:rsidRPr="001A0CBB" w:rsidR="00E5119C" w:rsidP="00E5119C" w:rsidRDefault="00E5119C" w14:paraId="7ABF5D07" w14:textId="77777777">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60,000.00</w:t>
            </w:r>
          </w:p>
        </w:tc>
      </w:tr>
      <w:tr w:rsidRPr="001A0CBB" w:rsidR="00E5119C" w:rsidTr="00DE38C0" w14:paraId="7B156D6E"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F737808"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43901</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5BD08580"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Subsidios para capacitación y becas</w:t>
            </w:r>
          </w:p>
        </w:tc>
        <w:tc>
          <w:tcPr>
            <w:tcW w:w="1425" w:type="dxa"/>
            <w:tcBorders>
              <w:top w:val="nil"/>
              <w:left w:val="nil"/>
              <w:bottom w:val="single" w:color="auto" w:sz="4" w:space="0"/>
              <w:right w:val="single" w:color="auto" w:sz="4" w:space="0"/>
            </w:tcBorders>
            <w:vAlign w:val="center"/>
            <w:hideMark/>
          </w:tcPr>
          <w:p w:rsidRPr="001A0CBB" w:rsidR="00E5119C" w:rsidP="00E5119C" w:rsidRDefault="00C954F4" w14:paraId="699E5AFC" w14:textId="128F10BF">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w:t>
            </w:r>
            <w:r w:rsidRPr="001A0CBB" w:rsidR="00E5119C">
              <w:rPr>
                <w:rFonts w:ascii="Noto Sans" w:hAnsi="Noto Sans" w:eastAsia="Times New Roman" w:cs="Noto Sans"/>
                <w:color w:val="000000" w:themeColor="text1"/>
                <w:sz w:val="22"/>
                <w:szCs w:val="22"/>
                <w:lang w:val="es-MX" w:eastAsia="es-MX"/>
              </w:rPr>
              <w:t>20,225.00</w:t>
            </w:r>
          </w:p>
        </w:tc>
      </w:tr>
      <w:tr w:rsidRPr="001A0CBB" w:rsidR="00E5119C" w:rsidTr="00DE38C0" w14:paraId="65C2C604" w14:textId="77777777">
        <w:trPr>
          <w:trHeight w:val="300"/>
          <w:jc w:val="center"/>
        </w:trPr>
        <w:tc>
          <w:tcPr>
            <w:tcW w:w="1129" w:type="dxa"/>
            <w:tcBorders>
              <w:top w:val="nil"/>
              <w:left w:val="single" w:color="auto" w:sz="4" w:space="0"/>
              <w:bottom w:val="single" w:color="auto" w:sz="4" w:space="0"/>
              <w:right w:val="single" w:color="auto" w:sz="4" w:space="0"/>
            </w:tcBorders>
            <w:vAlign w:val="center"/>
            <w:hideMark/>
          </w:tcPr>
          <w:p w:rsidRPr="001A0CBB" w:rsidR="00E5119C" w:rsidP="00E5119C" w:rsidRDefault="00E5119C" w14:paraId="001406C8" w14:textId="77777777">
            <w:pPr>
              <w:jc w:val="cente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44102</w:t>
            </w:r>
          </w:p>
        </w:tc>
        <w:tc>
          <w:tcPr>
            <w:tcW w:w="6802" w:type="dxa"/>
            <w:tcBorders>
              <w:top w:val="nil"/>
              <w:left w:val="nil"/>
              <w:bottom w:val="single" w:color="auto" w:sz="4" w:space="0"/>
              <w:right w:val="single" w:color="auto" w:sz="4" w:space="0"/>
            </w:tcBorders>
            <w:vAlign w:val="center"/>
            <w:hideMark/>
          </w:tcPr>
          <w:p w:rsidRPr="001A0CBB" w:rsidR="00E5119C" w:rsidP="00E5119C" w:rsidRDefault="00E5119C" w14:paraId="1B54D6D6" w14:textId="77777777">
            <w:pPr>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Gastos por servicios de traslado de personas</w:t>
            </w:r>
          </w:p>
        </w:tc>
        <w:tc>
          <w:tcPr>
            <w:tcW w:w="1425" w:type="dxa"/>
            <w:tcBorders>
              <w:top w:val="nil"/>
              <w:left w:val="nil"/>
              <w:bottom w:val="single" w:color="auto" w:sz="4" w:space="0"/>
              <w:right w:val="single" w:color="auto" w:sz="4" w:space="0"/>
            </w:tcBorders>
            <w:vAlign w:val="center"/>
            <w:hideMark/>
          </w:tcPr>
          <w:p w:rsidRPr="001A0CBB" w:rsidR="00E5119C" w:rsidP="00E5119C" w:rsidRDefault="00C954F4" w14:paraId="20C2A1B8" w14:textId="26F32FAE">
            <w:pPr>
              <w:jc w:val="right"/>
              <w:rPr>
                <w:rFonts w:ascii="Noto Sans" w:hAnsi="Noto Sans" w:eastAsia="Times New Roman" w:cs="Noto Sans"/>
                <w:color w:val="000000" w:themeColor="text1"/>
                <w:sz w:val="22"/>
                <w:szCs w:val="22"/>
                <w:lang w:val="es-MX" w:eastAsia="es-MX"/>
              </w:rPr>
            </w:pPr>
            <w:r w:rsidRPr="001A0CBB">
              <w:rPr>
                <w:rFonts w:ascii="Noto Sans" w:hAnsi="Noto Sans" w:eastAsia="Times New Roman" w:cs="Noto Sans"/>
                <w:color w:val="000000" w:themeColor="text1"/>
                <w:sz w:val="22"/>
                <w:szCs w:val="22"/>
                <w:lang w:val="es-MX" w:eastAsia="es-MX"/>
              </w:rPr>
              <w:t>250,905</w:t>
            </w:r>
            <w:r w:rsidRPr="001A0CBB" w:rsidR="00E5119C">
              <w:rPr>
                <w:rFonts w:ascii="Noto Sans" w:hAnsi="Noto Sans" w:eastAsia="Times New Roman" w:cs="Noto Sans"/>
                <w:color w:val="000000" w:themeColor="text1"/>
                <w:sz w:val="22"/>
                <w:szCs w:val="22"/>
                <w:lang w:val="es-MX" w:eastAsia="es-MX"/>
              </w:rPr>
              <w:t>.00</w:t>
            </w:r>
          </w:p>
        </w:tc>
      </w:tr>
      <w:tr w:rsidRPr="001A0CBB" w:rsidR="00E5119C" w:rsidTr="00DE38C0" w14:paraId="46E46393" w14:textId="77777777">
        <w:trPr>
          <w:trHeight w:val="315"/>
          <w:jc w:val="center"/>
        </w:trPr>
        <w:tc>
          <w:tcPr>
            <w:tcW w:w="7931" w:type="dxa"/>
            <w:gridSpan w:val="2"/>
            <w:tcBorders>
              <w:top w:val="nil"/>
              <w:left w:val="single" w:color="auto" w:sz="8" w:space="0"/>
              <w:bottom w:val="single" w:color="auto" w:sz="8" w:space="0"/>
              <w:right w:val="single" w:color="000000" w:sz="8" w:space="0"/>
            </w:tcBorders>
            <w:vAlign w:val="center"/>
            <w:hideMark/>
          </w:tcPr>
          <w:p w:rsidRPr="001A0CBB" w:rsidR="00E5119C" w:rsidP="00E5119C" w:rsidRDefault="00E5119C" w14:paraId="7C336DCD" w14:textId="77777777">
            <w:pPr>
              <w:jc w:val="center"/>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 xml:space="preserve">SUMA </w:t>
            </w:r>
            <w:proofErr w:type="gramStart"/>
            <w:r w:rsidRPr="001A0CBB">
              <w:rPr>
                <w:rFonts w:ascii="Noto Sans" w:hAnsi="Noto Sans" w:eastAsia="Times New Roman" w:cs="Noto Sans"/>
                <w:b/>
                <w:bCs/>
                <w:color w:val="000000" w:themeColor="text1"/>
                <w:sz w:val="22"/>
                <w:szCs w:val="22"/>
                <w:lang w:val="es-MX" w:eastAsia="es-MX"/>
              </w:rPr>
              <w:t>TOTAL.-</w:t>
            </w:r>
            <w:proofErr w:type="gramEnd"/>
          </w:p>
        </w:tc>
        <w:tc>
          <w:tcPr>
            <w:tcW w:w="1425" w:type="dxa"/>
            <w:tcBorders>
              <w:top w:val="nil"/>
              <w:left w:val="nil"/>
              <w:bottom w:val="single" w:color="auto" w:sz="8" w:space="0"/>
              <w:right w:val="single" w:color="auto" w:sz="8" w:space="0"/>
            </w:tcBorders>
            <w:vAlign w:val="center"/>
            <w:hideMark/>
          </w:tcPr>
          <w:p w:rsidRPr="001A0CBB" w:rsidR="00E5119C" w:rsidP="00E5119C" w:rsidRDefault="00C954F4" w14:paraId="5C085652" w14:textId="24FC5EEF">
            <w:pPr>
              <w:jc w:val="right"/>
              <w:rPr>
                <w:rFonts w:ascii="Noto Sans" w:hAnsi="Noto Sans" w:eastAsia="Times New Roman" w:cs="Noto Sans"/>
                <w:b/>
                <w:bCs/>
                <w:color w:val="000000" w:themeColor="text1"/>
                <w:sz w:val="22"/>
                <w:szCs w:val="22"/>
                <w:lang w:val="es-MX" w:eastAsia="es-MX"/>
              </w:rPr>
            </w:pPr>
            <w:r w:rsidRPr="001A0CBB">
              <w:rPr>
                <w:rFonts w:ascii="Noto Sans" w:hAnsi="Noto Sans" w:eastAsia="Times New Roman" w:cs="Noto Sans"/>
                <w:b/>
                <w:bCs/>
                <w:color w:val="000000" w:themeColor="text1"/>
                <w:sz w:val="22"/>
                <w:szCs w:val="22"/>
                <w:lang w:val="es-MX" w:eastAsia="es-MX"/>
              </w:rPr>
              <w:t>2,435,330</w:t>
            </w:r>
            <w:r w:rsidRPr="001A0CBB" w:rsidR="00E5119C">
              <w:rPr>
                <w:rFonts w:ascii="Noto Sans" w:hAnsi="Noto Sans" w:eastAsia="Times New Roman" w:cs="Noto Sans"/>
                <w:b/>
                <w:bCs/>
                <w:color w:val="000000" w:themeColor="text1"/>
                <w:sz w:val="22"/>
                <w:szCs w:val="22"/>
                <w:lang w:val="es-MX" w:eastAsia="es-MX"/>
              </w:rPr>
              <w:t>.00</w:t>
            </w:r>
          </w:p>
        </w:tc>
      </w:tr>
    </w:tbl>
    <w:p w:rsidRPr="001A0CBB" w:rsidR="00E5119C" w:rsidP="00BE6646" w:rsidRDefault="00E5119C" w14:paraId="18D98CB4" w14:textId="77777777">
      <w:pPr>
        <w:tabs>
          <w:tab w:val="left" w:pos="960"/>
        </w:tabs>
        <w:ind w:left="-142"/>
        <w:rPr>
          <w:rFonts w:ascii="Noto Sans" w:hAnsi="Noto Sans" w:cs="Noto Sans"/>
          <w:b/>
          <w:bCs/>
          <w:color w:val="000000" w:themeColor="text1"/>
          <w:sz w:val="22"/>
          <w:szCs w:val="22"/>
        </w:rPr>
      </w:pPr>
    </w:p>
    <w:p w:rsidRPr="001A0CBB" w:rsidR="00E5119C" w:rsidP="00BE6646" w:rsidRDefault="00E5119C" w14:paraId="18AD3C3E" w14:textId="77777777">
      <w:pPr>
        <w:tabs>
          <w:tab w:val="left" w:pos="960"/>
        </w:tabs>
        <w:ind w:left="-142"/>
        <w:rPr>
          <w:rFonts w:ascii="Noto Sans" w:hAnsi="Noto Sans" w:cs="Noto Sans"/>
          <w:b/>
          <w:bCs/>
          <w:color w:val="000000" w:themeColor="text1"/>
          <w:sz w:val="22"/>
          <w:szCs w:val="22"/>
        </w:rPr>
      </w:pPr>
    </w:p>
    <w:bookmarkEnd w:id="2"/>
    <w:bookmarkEnd w:id="3"/>
    <w:p w:rsidRPr="001A0CBB" w:rsidR="000325F4" w:rsidP="000325F4" w:rsidRDefault="00FD33E2" w14:paraId="789C4269" w14:textId="06168A1D">
      <w:pPr>
        <w:jc w:val="both"/>
        <w:rPr>
          <w:rFonts w:ascii="Noto Sans" w:hAnsi="Noto Sans" w:eastAsia="Times New Roman" w:cs="Noto Sans"/>
          <w:b/>
          <w:sz w:val="22"/>
          <w:szCs w:val="22"/>
          <w:lang w:val="es-MX"/>
        </w:rPr>
      </w:pPr>
      <w:r w:rsidRPr="001A0CBB">
        <w:rPr>
          <w:rFonts w:ascii="Noto Sans" w:hAnsi="Noto Sans" w:cs="Noto Sans"/>
          <w:b/>
          <w:bCs/>
          <w:color w:val="000000" w:themeColor="text1"/>
          <w:sz w:val="22"/>
          <w:szCs w:val="22"/>
        </w:rPr>
        <w:t>1</w:t>
      </w:r>
      <w:r w:rsidRPr="001A0CBB" w:rsidR="001A0CBB">
        <w:rPr>
          <w:rFonts w:ascii="Noto Sans" w:hAnsi="Noto Sans" w:cs="Noto Sans"/>
          <w:b/>
          <w:bCs/>
          <w:color w:val="000000" w:themeColor="text1"/>
          <w:sz w:val="22"/>
          <w:szCs w:val="22"/>
        </w:rPr>
        <w:t>7</w:t>
      </w:r>
      <w:r w:rsidRPr="001A0CBB">
        <w:rPr>
          <w:rFonts w:ascii="Noto Sans" w:hAnsi="Noto Sans" w:cs="Noto Sans"/>
          <w:b/>
          <w:bCs/>
          <w:color w:val="000000" w:themeColor="text1"/>
          <w:sz w:val="22"/>
          <w:szCs w:val="22"/>
        </w:rPr>
        <w:t xml:space="preserve">.4 </w:t>
      </w:r>
      <w:r w:rsidRPr="001A0CBB" w:rsidR="000325F4">
        <w:rPr>
          <w:rFonts w:ascii="Noto Sans" w:hAnsi="Noto Sans" w:eastAsia="Times New Roman" w:cs="Noto Sans"/>
          <w:b/>
          <w:sz w:val="22"/>
          <w:szCs w:val="22"/>
          <w:lang w:val="es-MX"/>
        </w:rPr>
        <w:t>PRESENTACIÓN Y, EN SU CASO, APROBACIÓN DEL PROGRAMA ANUAL DE TRABAJO 2026 DE EL COLEGIO DE LA FRONTERA SUR (ECOSUR)</w:t>
      </w:r>
    </w:p>
    <w:p w:rsidRPr="001A0CBB" w:rsidR="00E5119C" w:rsidP="00BE6646" w:rsidRDefault="00E5119C" w14:paraId="37989CC2" w14:textId="1DACBA18">
      <w:pPr>
        <w:tabs>
          <w:tab w:val="left" w:pos="960"/>
        </w:tabs>
        <w:ind w:left="-142"/>
        <w:rPr>
          <w:rFonts w:ascii="Noto Sans" w:hAnsi="Noto Sans" w:cs="Noto Sans"/>
          <w:b/>
          <w:bCs/>
          <w:color w:val="000000" w:themeColor="text1"/>
          <w:sz w:val="22"/>
          <w:szCs w:val="22"/>
          <w:lang w:val="es-MX"/>
        </w:rPr>
      </w:pPr>
    </w:p>
    <w:p w:rsidRPr="001A0CBB" w:rsidR="00B01D7B" w:rsidP="00B01D7B" w:rsidRDefault="00B01D7B" w14:paraId="131C5F7E" w14:textId="77777777">
      <w:pPr>
        <w:tabs>
          <w:tab w:val="left" w:pos="1063"/>
        </w:tabs>
        <w:jc w:val="both"/>
        <w:rPr>
          <w:rFonts w:ascii="Noto Sans" w:hAnsi="Noto Sans" w:eastAsia="Times New Roman" w:cs="Noto Sans"/>
          <w:b/>
          <w:sz w:val="22"/>
          <w:szCs w:val="22"/>
          <w:lang w:val="es-MX"/>
        </w:rPr>
      </w:pPr>
    </w:p>
    <w:p w:rsidRPr="001A0CBB" w:rsidR="00B01D7B" w:rsidP="00B01D7B" w:rsidRDefault="00B01D7B" w14:paraId="42883279" w14:textId="77777777">
      <w:pPr>
        <w:tabs>
          <w:tab w:val="left" w:pos="1063"/>
        </w:tabs>
        <w:jc w:val="center"/>
        <w:rPr>
          <w:rFonts w:ascii="Noto Sans" w:hAnsi="Noto Sans" w:eastAsia="Times New Roman" w:cs="Noto Sans"/>
          <w:b/>
          <w:sz w:val="22"/>
          <w:szCs w:val="22"/>
          <w:lang w:val="es-MX"/>
        </w:rPr>
      </w:pPr>
      <w:r w:rsidRPr="001A0CBB">
        <w:rPr>
          <w:rFonts w:ascii="Noto Sans" w:hAnsi="Noto Sans" w:eastAsia="Times New Roman" w:cs="Noto Sans"/>
          <w:b/>
          <w:sz w:val="22"/>
          <w:szCs w:val="22"/>
          <w:lang w:val="es-MX"/>
        </w:rPr>
        <w:t>MOTIVACIÓN</w:t>
      </w:r>
    </w:p>
    <w:p w:rsidRPr="001A0CBB" w:rsidR="00B01D7B" w:rsidP="00B01D7B" w:rsidRDefault="00B01D7B" w14:paraId="7E0533A8" w14:textId="77777777">
      <w:pPr>
        <w:tabs>
          <w:tab w:val="left" w:pos="1063"/>
        </w:tabs>
        <w:jc w:val="both"/>
        <w:rPr>
          <w:rFonts w:ascii="Noto Sans" w:hAnsi="Noto Sans" w:eastAsia="Times New Roman" w:cs="Noto Sans"/>
          <w:sz w:val="22"/>
          <w:szCs w:val="22"/>
          <w:lang w:val="es-MX"/>
        </w:rPr>
      </w:pPr>
    </w:p>
    <w:p w:rsidRPr="001A0CBB" w:rsidR="00B01D7B" w:rsidP="00B01D7B" w:rsidRDefault="00B01D7B" w14:paraId="289B9CDC" w14:textId="77777777">
      <w:pPr>
        <w:tabs>
          <w:tab w:val="left" w:pos="1063"/>
        </w:tabs>
        <w:jc w:val="both"/>
        <w:rPr>
          <w:rFonts w:ascii="Noto Sans" w:hAnsi="Noto Sans" w:eastAsia="Times New Roman" w:cs="Noto Sans"/>
          <w:sz w:val="22"/>
          <w:szCs w:val="22"/>
          <w:lang w:val="es-MX"/>
        </w:rPr>
      </w:pPr>
      <w:r w:rsidRPr="001A0CBB">
        <w:rPr>
          <w:rFonts w:ascii="Noto Sans" w:hAnsi="Noto Sans" w:eastAsia="Times New Roman" w:cs="Noto Sans"/>
          <w:sz w:val="22"/>
          <w:szCs w:val="22"/>
          <w:lang w:val="es-MX"/>
        </w:rPr>
        <w:t xml:space="preserve">Como ente público e integrante del Sistema Nacional de Centros Públicos (SNCP), ECOSUR tiene el mandato de elaborar su Programa Anual de Trabajo (PAT) 2026 alineado al Programa Institucional 2026-2030, el mismo vinculado al Programa Sectorial de Ciencia, Humanidades, Tecnología e Innovación (PSCHTI) 2025-2030 y al Programa Nacional de Desarrollo (PND) 2025-2030. A partir de la publicación del Programa Institucional en el DOF, el 17 de abril pasado, se presenta ante el Órgano de Gobierno el PAT 2026 elaborado de manera participativa por las áreas sustantivas de la institución y revisado por la Dirección General de Centros Públicos de Investigación y Laboratorios Nacionales. </w:t>
      </w:r>
    </w:p>
    <w:p w:rsidRPr="001A0CBB" w:rsidR="00B01D7B" w:rsidP="00B01D7B" w:rsidRDefault="00B01D7B" w14:paraId="74DD5BE4" w14:textId="77777777">
      <w:pPr>
        <w:tabs>
          <w:tab w:val="left" w:pos="1063"/>
        </w:tabs>
        <w:jc w:val="both"/>
        <w:rPr>
          <w:rFonts w:ascii="Noto Sans" w:hAnsi="Noto Sans" w:eastAsia="Times New Roman" w:cs="Noto Sans"/>
          <w:sz w:val="22"/>
          <w:szCs w:val="22"/>
          <w:lang w:val="es-MX"/>
        </w:rPr>
      </w:pPr>
    </w:p>
    <w:p w:rsidRPr="001A0CBB" w:rsidR="00B01D7B" w:rsidP="00B01D7B" w:rsidRDefault="00B01D7B" w14:paraId="6B1B2DF7" w14:textId="77777777">
      <w:pPr>
        <w:tabs>
          <w:tab w:val="left" w:pos="1063"/>
        </w:tabs>
        <w:jc w:val="center"/>
        <w:rPr>
          <w:rFonts w:ascii="Noto Sans" w:hAnsi="Noto Sans" w:eastAsia="Times New Roman" w:cs="Noto Sans"/>
          <w:b/>
          <w:sz w:val="22"/>
          <w:szCs w:val="22"/>
          <w:lang w:val="es-MX"/>
        </w:rPr>
      </w:pPr>
      <w:r w:rsidRPr="001A0CBB">
        <w:rPr>
          <w:rFonts w:ascii="Noto Sans" w:hAnsi="Noto Sans" w:eastAsia="Times New Roman" w:cs="Noto Sans"/>
          <w:b/>
          <w:sz w:val="22"/>
          <w:szCs w:val="22"/>
          <w:lang w:val="es-MX"/>
        </w:rPr>
        <w:t>FUNDAMENTACIÓN</w:t>
      </w:r>
    </w:p>
    <w:p w:rsidRPr="001A0CBB" w:rsidR="00B01D7B" w:rsidP="00B01D7B" w:rsidRDefault="00B01D7B" w14:paraId="0CBF4B8E" w14:textId="77777777">
      <w:pPr>
        <w:tabs>
          <w:tab w:val="left" w:pos="1063"/>
        </w:tabs>
        <w:jc w:val="both"/>
        <w:rPr>
          <w:rFonts w:ascii="Noto Sans" w:hAnsi="Noto Sans" w:eastAsia="Times New Roman" w:cs="Noto Sans"/>
          <w:sz w:val="22"/>
          <w:szCs w:val="22"/>
          <w:lang w:val="es-MX"/>
        </w:rPr>
      </w:pPr>
    </w:p>
    <w:p w:rsidRPr="007221E1" w:rsidR="007221E1" w:rsidP="007221E1" w:rsidRDefault="00B01D7B" w14:paraId="49C70BCD" w14:textId="3B09A238">
      <w:pPr>
        <w:tabs>
          <w:tab w:val="left" w:pos="1063"/>
        </w:tabs>
        <w:jc w:val="both"/>
        <w:rPr>
          <w:rFonts w:ascii="Noto Sans" w:hAnsi="Noto Sans" w:eastAsia="Times New Roman" w:cs="Noto Sans"/>
          <w:sz w:val="22"/>
          <w:szCs w:val="22"/>
          <w:lang w:val="es-MX"/>
        </w:rPr>
      </w:pPr>
      <w:r w:rsidRPr="001A0CBB">
        <w:rPr>
          <w:rFonts w:ascii="Noto Sans" w:hAnsi="Noto Sans" w:eastAsia="Times New Roman" w:cs="Noto Sans"/>
          <w:sz w:val="22"/>
          <w:szCs w:val="22"/>
          <w:lang w:val="es-MX"/>
        </w:rPr>
        <w:t xml:space="preserve">El Colegio de la Frontera Sur solicita a esta Junta de Gobierno en ejercicio de sus atribuciones previstas </w:t>
      </w:r>
      <w:r w:rsidR="007221E1">
        <w:rPr>
          <w:rFonts w:ascii="Noto Sans" w:hAnsi="Noto Sans" w:eastAsia="Times New Roman" w:cs="Noto Sans"/>
          <w:sz w:val="22"/>
          <w:szCs w:val="22"/>
          <w:lang w:val="es-MX"/>
        </w:rPr>
        <w:t>c</w:t>
      </w:r>
      <w:r w:rsidRPr="007221E1" w:rsidR="007221E1">
        <w:rPr>
          <w:rFonts w:ascii="Noto Sans" w:hAnsi="Noto Sans" w:eastAsia="Times New Roman" w:cs="Noto Sans"/>
          <w:sz w:val="22"/>
          <w:szCs w:val="22"/>
          <w:lang w:val="es-MX"/>
        </w:rPr>
        <w:t xml:space="preserve">on fundamento en lo dispuesto en los artículos 47, 48, 49 y 50 de la Ley Federal de las Entidades Paraestatales y 22 de su Reglamento; 22 y 24 de la Ley de Planeación; 93, fracciones XI y XIII y 99, último párrafo de la Ley General en materia de Humanidades, Ciencias, Tecnologías </w:t>
      </w:r>
      <w:r w:rsidRPr="007221E1" w:rsidR="007221E1">
        <w:rPr>
          <w:rFonts w:ascii="Noto Sans" w:hAnsi="Noto Sans" w:eastAsia="Times New Roman" w:cs="Noto Sans"/>
          <w:sz w:val="22"/>
          <w:szCs w:val="22"/>
          <w:lang w:val="es-MX"/>
        </w:rPr>
        <w:lastRenderedPageBreak/>
        <w:t xml:space="preserve">e Innovación; así como en los artículos 12, fracción VI y 16 del Decreto por el cual se reestructura El Colegio de la Frontera Sur, </w:t>
      </w:r>
      <w:r w:rsidR="007221E1">
        <w:rPr>
          <w:rFonts w:ascii="Noto Sans" w:hAnsi="Noto Sans" w:eastAsia="Times New Roman" w:cs="Noto Sans"/>
          <w:sz w:val="22"/>
          <w:szCs w:val="22"/>
          <w:lang w:val="es-MX"/>
        </w:rPr>
        <w:t>que</w:t>
      </w:r>
      <w:r w:rsidRPr="007221E1" w:rsidR="007221E1">
        <w:rPr>
          <w:rFonts w:ascii="Noto Sans" w:hAnsi="Noto Sans" w:eastAsia="Times New Roman" w:cs="Noto Sans"/>
          <w:sz w:val="22"/>
          <w:szCs w:val="22"/>
          <w:lang w:val="es-MX"/>
        </w:rPr>
        <w:t xml:space="preserve"> aprueb</w:t>
      </w:r>
      <w:r w:rsidR="007221E1">
        <w:rPr>
          <w:rFonts w:ascii="Noto Sans" w:hAnsi="Noto Sans" w:eastAsia="Times New Roman" w:cs="Noto Sans"/>
          <w:sz w:val="22"/>
          <w:szCs w:val="22"/>
          <w:lang w:val="es-MX"/>
        </w:rPr>
        <w:t>e</w:t>
      </w:r>
      <w:r w:rsidRPr="007221E1" w:rsidR="007221E1">
        <w:rPr>
          <w:rFonts w:ascii="Noto Sans" w:hAnsi="Noto Sans" w:eastAsia="Times New Roman" w:cs="Noto Sans"/>
          <w:sz w:val="22"/>
          <w:szCs w:val="22"/>
          <w:lang w:val="es-MX"/>
        </w:rPr>
        <w:t xml:space="preserve"> el Programa Anual de Trabajo 2026, en los términos presentados por el Titular del Centro, sin que dicha aprobación implique, autorice o constituya la validación de contratación alguna, ni arrendamientos o prestación de servicios de cualquier naturaleza, regulados por la Ley de Adquisiciones, Arrendamientos y Servicios del Sector Público.</w:t>
      </w:r>
    </w:p>
    <w:p w:rsidRPr="001A0CBB" w:rsidR="00B01D7B" w:rsidP="007221E1" w:rsidRDefault="007221E1" w14:paraId="3134E0C4" w14:textId="741C908F">
      <w:pPr>
        <w:tabs>
          <w:tab w:val="left" w:pos="1063"/>
        </w:tabs>
        <w:jc w:val="both"/>
        <w:rPr>
          <w:rFonts w:ascii="Noto Sans" w:hAnsi="Noto Sans" w:eastAsia="Times New Roman" w:cs="Noto Sans"/>
          <w:sz w:val="22"/>
          <w:szCs w:val="22"/>
          <w:lang w:val="es-MX"/>
        </w:rPr>
      </w:pPr>
      <w:r w:rsidRPr="007221E1">
        <w:rPr>
          <w:rFonts w:ascii="Noto Sans" w:hAnsi="Noto Sans" w:eastAsia="Times New Roman" w:cs="Noto Sans"/>
          <w:sz w:val="22"/>
          <w:szCs w:val="22"/>
          <w:lang w:val="es-MX"/>
        </w:rPr>
        <w:t xml:space="preserve">Asimismo, se instruye al ECOSUR para que, en el ámbito de sus atribuciones, realice las acciones necesarias para la ejecución y cumplimiento de dicho programa, ante las instancias correspondientes, así como informar a esta Junta de Gobierno en su siguiente sesión ordinaria, el seguimiento </w:t>
      </w:r>
      <w:proofErr w:type="gramStart"/>
      <w:r w:rsidRPr="007221E1">
        <w:rPr>
          <w:rFonts w:ascii="Noto Sans" w:hAnsi="Noto Sans" w:eastAsia="Times New Roman" w:cs="Noto Sans"/>
          <w:sz w:val="22"/>
          <w:szCs w:val="22"/>
          <w:lang w:val="es-MX"/>
        </w:rPr>
        <w:t>del mismo</w:t>
      </w:r>
      <w:proofErr w:type="gramEnd"/>
      <w:r w:rsidRPr="007221E1">
        <w:rPr>
          <w:rFonts w:ascii="Noto Sans" w:hAnsi="Noto Sans" w:eastAsia="Times New Roman" w:cs="Noto Sans"/>
          <w:sz w:val="22"/>
          <w:szCs w:val="22"/>
          <w:lang w:val="es-MX"/>
        </w:rPr>
        <w:t>.</w:t>
      </w:r>
    </w:p>
    <w:p w:rsidR="007221E1" w:rsidP="00B01D7B" w:rsidRDefault="007221E1" w14:paraId="6B91929E" w14:textId="77777777">
      <w:pPr>
        <w:tabs>
          <w:tab w:val="left" w:pos="1063"/>
        </w:tabs>
        <w:jc w:val="both"/>
        <w:rPr>
          <w:rFonts w:ascii="Noto Sans" w:hAnsi="Noto Sans" w:eastAsia="Times New Roman" w:cs="Noto Sans"/>
          <w:sz w:val="22"/>
          <w:szCs w:val="22"/>
          <w:lang w:val="es-MX"/>
        </w:rPr>
      </w:pPr>
    </w:p>
    <w:p w:rsidRPr="001A0CBB" w:rsidR="00B01D7B" w:rsidP="00B01D7B" w:rsidRDefault="00B01D7B" w14:paraId="549F7F1E" w14:textId="7BA106DF">
      <w:pPr>
        <w:tabs>
          <w:tab w:val="left" w:pos="1063"/>
        </w:tabs>
        <w:jc w:val="both"/>
        <w:rPr>
          <w:rFonts w:ascii="Noto Sans" w:hAnsi="Noto Sans" w:eastAsia="Times New Roman" w:cs="Noto Sans"/>
          <w:sz w:val="22"/>
          <w:szCs w:val="22"/>
          <w:lang w:val="es-MX"/>
        </w:rPr>
      </w:pPr>
      <w:r w:rsidRPr="001A0CBB">
        <w:rPr>
          <w:rFonts w:ascii="Noto Sans" w:hAnsi="Noto Sans" w:eastAsia="Times New Roman" w:cs="Noto Sans"/>
          <w:sz w:val="22"/>
          <w:szCs w:val="22"/>
          <w:lang w:val="es-MX"/>
        </w:rPr>
        <w:t>La persona presidenta Suplente sometió a consideración de las personas consejeras la aprobación de la solicitud y habiéndose manifestado todas a favor, se adoptó el siguiente:</w:t>
      </w:r>
    </w:p>
    <w:p w:rsidRPr="001A0CBB" w:rsidR="00B01D7B" w:rsidP="00B01D7B" w:rsidRDefault="00B01D7B" w14:paraId="05DC796B" w14:textId="77777777">
      <w:pPr>
        <w:spacing w:after="160" w:line="278" w:lineRule="auto"/>
        <w:rPr>
          <w:rFonts w:ascii="Noto Sans" w:hAnsi="Noto Sans" w:eastAsia="Aptos" w:cs="Noto Sans"/>
          <w:kern w:val="2"/>
          <w:sz w:val="22"/>
          <w:szCs w:val="22"/>
          <w:lang w:val="es-MX"/>
          <w14:ligatures w14:val="standardContextual"/>
        </w:rPr>
      </w:pPr>
    </w:p>
    <w:p w:rsidRPr="001A0CBB" w:rsidR="00B01D7B" w:rsidP="00B01D7B" w:rsidRDefault="00B01D7B" w14:paraId="762AB757" w14:textId="77777777">
      <w:pPr>
        <w:spacing w:after="160" w:line="278" w:lineRule="auto"/>
        <w:jc w:val="center"/>
        <w:rPr>
          <w:rFonts w:ascii="Noto Sans" w:hAnsi="Noto Sans" w:eastAsia="Aptos" w:cs="Noto Sans"/>
          <w:b/>
          <w:bCs/>
          <w:kern w:val="2"/>
          <w:sz w:val="22"/>
          <w:szCs w:val="22"/>
          <w:lang w:val="es-MX"/>
          <w14:ligatures w14:val="standardContextual"/>
        </w:rPr>
      </w:pPr>
      <w:r w:rsidRPr="001A0CBB">
        <w:rPr>
          <w:rFonts w:ascii="Noto Sans" w:hAnsi="Noto Sans" w:eastAsia="Aptos" w:cs="Noto Sans"/>
          <w:b/>
          <w:bCs/>
          <w:kern w:val="2"/>
          <w:sz w:val="22"/>
          <w:szCs w:val="22"/>
          <w:lang w:val="es-MX"/>
          <w14:ligatures w14:val="standardContextual"/>
        </w:rPr>
        <w:t>ACUERDO</w:t>
      </w:r>
    </w:p>
    <w:p w:rsidRPr="0095140F" w:rsidR="0095140F" w:rsidP="0095140F" w:rsidRDefault="0095140F" w14:paraId="234461AF" w14:textId="77777777">
      <w:pPr>
        <w:tabs>
          <w:tab w:val="left" w:pos="960"/>
        </w:tabs>
        <w:ind w:left="-142"/>
        <w:jc w:val="both"/>
        <w:rPr>
          <w:rFonts w:ascii="Noto Sans" w:hAnsi="Noto Sans" w:eastAsia="Aptos" w:cs="Noto Sans"/>
          <w:b/>
          <w:bCs/>
          <w:kern w:val="2"/>
          <w:sz w:val="22"/>
          <w:szCs w:val="22"/>
          <w:lang w:val="es-MX"/>
          <w14:ligatures w14:val="standardContextual"/>
        </w:rPr>
      </w:pPr>
      <w:r w:rsidRPr="0095140F">
        <w:rPr>
          <w:rFonts w:ascii="Noto Sans" w:hAnsi="Noto Sans" w:eastAsia="Aptos" w:cs="Noto Sans"/>
          <w:b/>
          <w:bCs/>
          <w:kern w:val="2"/>
          <w:sz w:val="22"/>
          <w:szCs w:val="22"/>
          <w:lang w:val="es-MX"/>
          <w14:ligatures w14:val="standardContextual"/>
        </w:rPr>
        <w:t>Con fundamento en lo dispuesto en los artículos 47, 48, 49 y 50 de la Ley Federal de las Entidades Paraestatales y 22 de su Reglamento; 22 y 24 de la Ley de Planeación; 93, fracciones XI y XIII y 99, último párrafo de la Ley General en materia de Humanidades, Ciencias, Tecnologías e Innovación; así como en los artículos 12, fracción VI y 16 del Decreto por el cual se reestructura El Colegio de la Frontera Sur, la Junta de Gobierno aprueba el Programa Anual de Trabajo 2026, en los términos presentados por el Titular del Centro, sin que dicha aprobación implique, autorice o constituya la validación de contratación alguna, ni arrendamientos o prestación de servicios de cualquier naturaleza, regulados por la Ley de Adquisiciones, Arrendamientos y Servicios del Sector Público.</w:t>
      </w:r>
    </w:p>
    <w:p w:rsidRPr="001A0CBB" w:rsidR="00B01D7B" w:rsidP="0095140F" w:rsidRDefault="0095140F" w14:paraId="200BC8FC" w14:textId="4D03EB7F">
      <w:pPr>
        <w:tabs>
          <w:tab w:val="left" w:pos="960"/>
        </w:tabs>
        <w:ind w:left="-142"/>
        <w:jc w:val="both"/>
        <w:rPr>
          <w:rFonts w:ascii="Noto Sans" w:hAnsi="Noto Sans" w:cs="Noto Sans"/>
          <w:b/>
          <w:bCs/>
          <w:color w:val="000000" w:themeColor="text1"/>
          <w:sz w:val="22"/>
          <w:szCs w:val="22"/>
          <w:lang w:val="es-MX"/>
        </w:rPr>
      </w:pPr>
      <w:r w:rsidRPr="0095140F">
        <w:rPr>
          <w:rFonts w:ascii="Noto Sans" w:hAnsi="Noto Sans" w:eastAsia="Aptos" w:cs="Noto Sans"/>
          <w:b/>
          <w:bCs/>
          <w:kern w:val="2"/>
          <w:sz w:val="22"/>
          <w:szCs w:val="22"/>
          <w:lang w:val="es-MX"/>
          <w14:ligatures w14:val="standardContextual"/>
        </w:rPr>
        <w:t xml:space="preserve">Asimismo, se instruye al ECOSUR para que, en el ámbito de sus atribuciones, realice las acciones necesarias para la ejecución y cumplimiento de dicho programa, ante las instancias correspondientes, así como informar a esta Junta de Gobierno en su siguiente sesión ordinaria, el seguimiento </w:t>
      </w:r>
      <w:proofErr w:type="gramStart"/>
      <w:r w:rsidRPr="0095140F">
        <w:rPr>
          <w:rFonts w:ascii="Noto Sans" w:hAnsi="Noto Sans" w:eastAsia="Aptos" w:cs="Noto Sans"/>
          <w:b/>
          <w:bCs/>
          <w:kern w:val="2"/>
          <w:sz w:val="22"/>
          <w:szCs w:val="22"/>
          <w:lang w:val="es-MX"/>
          <w14:ligatures w14:val="standardContextual"/>
        </w:rPr>
        <w:t>del mismo</w:t>
      </w:r>
      <w:proofErr w:type="gramEnd"/>
      <w:r w:rsidRPr="0095140F">
        <w:rPr>
          <w:rFonts w:ascii="Noto Sans" w:hAnsi="Noto Sans" w:eastAsia="Aptos" w:cs="Noto Sans"/>
          <w:b/>
          <w:bCs/>
          <w:kern w:val="2"/>
          <w:sz w:val="22"/>
          <w:szCs w:val="22"/>
          <w:lang w:val="es-MX"/>
          <w14:ligatures w14:val="standardContextual"/>
        </w:rPr>
        <w:t>.</w:t>
      </w:r>
    </w:p>
    <w:sectPr w:rsidRPr="001A0CBB" w:rsidR="00B01D7B" w:rsidSect="00E5119C">
      <w:headerReference w:type="default" r:id="rId11"/>
      <w:footerReference w:type="even" r:id="rId12"/>
      <w:footerReference w:type="default" r:id="rId13"/>
      <w:pgSz w:w="12240" w:h="15840" w:orient="portrait"/>
      <w:pgMar w:top="1985" w:right="1183" w:bottom="170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C7C" w:rsidP="00A73D65" w:rsidRDefault="00BA4C7C" w14:paraId="76F008B8" w14:textId="77777777">
      <w:r>
        <w:separator/>
      </w:r>
    </w:p>
  </w:endnote>
  <w:endnote w:type="continuationSeparator" w:id="0">
    <w:p w:rsidR="00BA4C7C" w:rsidP="00A73D65" w:rsidRDefault="00BA4C7C" w14:paraId="0F8926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D1854" w:rsidRDefault="00FD1854" w14:paraId="3D508361" w14:textId="1DC98E18">
    <w:pPr>
      <w:pStyle w:val="Piedepgina"/>
    </w:pPr>
    <w:r>
      <w:rPr>
        <w:noProof/>
      </w:rPr>
      <mc:AlternateContent>
        <mc:Choice Requires="wps">
          <w:drawing>
            <wp:anchor distT="0" distB="0" distL="114300" distR="114300" simplePos="0" relativeHeight="251658240" behindDoc="0" locked="0" layoutInCell="1" allowOverlap="1" wp14:anchorId="43104EB2" wp14:editId="30C012BA">
              <wp:simplePos x="0" y="0"/>
              <wp:positionH relativeFrom="column">
                <wp:posOffset>-657860</wp:posOffset>
              </wp:positionH>
              <wp:positionV relativeFrom="paragraph">
                <wp:posOffset>-67310</wp:posOffset>
              </wp:positionV>
              <wp:extent cx="5653430" cy="190195"/>
              <wp:effectExtent l="0" t="0" r="0" b="0"/>
              <wp:wrapNone/>
              <wp:docPr id="741049480"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rsidRPr="00973FB2" w:rsidR="00FD1854" w:rsidP="00904CC6" w:rsidRDefault="00FD1854" w14:paraId="4042CBE6" w14:textId="77777777">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3104EB2">
              <v:stroke joinstyle="miter"/>
              <v:path gradientshapeok="t" o:connecttype="rect"/>
            </v:shapetype>
            <v:shape id="Cuadro de texto 3" style="position:absolute;margin-left:-51.8pt;margin-top:-5.3pt;width:445.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5C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">
              <v:textbox>
                <w:txbxContent>
                  <w:p w:rsidRPr="00973FB2" w:rsidR="00FD1854" w:rsidP="00904CC6" w:rsidRDefault="00FD1854" w14:paraId="4042CBE6" w14:textId="77777777">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97211368"/>
      <w:docPartObj>
        <w:docPartGallery w:val="Page Numbers (Bottom of Page)"/>
        <w:docPartUnique/>
      </w:docPartObj>
    </w:sdtPr>
    <w:sdtContent>
      <w:p w:rsidR="00935531" w:rsidP="00935531" w:rsidRDefault="00A957F8" w14:paraId="3F75AABB" w14:textId="3E49F5B0">
        <w:pPr>
          <w:pStyle w:val="Piedepgina"/>
          <w:jc w:val="right"/>
        </w:pPr>
        <w:r>
          <w:rPr>
            <w:noProof/>
          </w:rPr>
          <w:drawing>
            <wp:anchor distT="0" distB="0" distL="114300" distR="114300" simplePos="0" relativeHeight="251658242" behindDoc="0" locked="0" layoutInCell="1" allowOverlap="1" wp14:anchorId="1596626D" wp14:editId="1D293FF1">
              <wp:simplePos x="0" y="0"/>
              <wp:positionH relativeFrom="column">
                <wp:posOffset>-327660</wp:posOffset>
              </wp:positionH>
              <wp:positionV relativeFrom="paragraph">
                <wp:posOffset>243791</wp:posOffset>
              </wp:positionV>
              <wp:extent cx="1168400" cy="663624"/>
              <wp:effectExtent l="0" t="0" r="0" b="0"/>
              <wp:wrapNone/>
              <wp:docPr id="1339573563"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169298" cy="664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531">
          <w:fldChar w:fldCharType="begin"/>
        </w:r>
        <w:r w:rsidR="00935531">
          <w:instrText>PAGE   \* MERGEFORMAT</w:instrText>
        </w:r>
        <w:r w:rsidR="00935531">
          <w:fldChar w:fldCharType="separate"/>
        </w:r>
        <w:r w:rsidR="00935531">
          <w:t>1</w:t>
        </w:r>
        <w:r w:rsidR="00935531">
          <w:fldChar w:fldCharType="end"/>
        </w:r>
      </w:p>
    </w:sdtContent>
  </w:sdt>
  <w:p w:rsidR="00A957F8" w:rsidP="00A957F8" w:rsidRDefault="00A957F8" w14:paraId="4E05710B" w14:textId="7297A2B5">
    <w:pPr>
      <w:pStyle w:val="Piedepgina"/>
      <w:rPr>
        <w:noProof/>
      </w:rPr>
    </w:pPr>
  </w:p>
  <w:p w:rsidR="00A957F8" w:rsidP="00A957F8" w:rsidRDefault="00A957F8" w14:paraId="41CE8232" w14:textId="77777777">
    <w:pPr>
      <w:pStyle w:val="Piedepgina"/>
      <w:rPr>
        <w:noProof/>
      </w:rPr>
    </w:pPr>
  </w:p>
  <w:p w:rsidRPr="004376FE" w:rsidR="00A957F8" w:rsidP="00A957F8" w:rsidRDefault="00A957F8" w14:paraId="2A6591C8" w14:textId="77777777">
    <w:pPr>
      <w:pStyle w:val="Piedepgina"/>
      <w:jc w:val="center"/>
      <w:rPr>
        <w:rFonts w:ascii="Noto Sans" w:hAnsi="Noto Sans" w:cs="Noto Sans"/>
      </w:rPr>
    </w:pPr>
    <w:r>
      <w:tab/>
    </w:r>
    <w:r w:rsidRPr="004376FE">
      <w:rPr>
        <w:rFonts w:ascii="Noto Sans" w:hAnsi="Noto Sans" w:cs="Noto Sans"/>
      </w:rPr>
      <w:t>Primera Sesión Ordinaria 2026 de Órgano de Gobierno de ECOSUR</w:t>
    </w:r>
  </w:p>
  <w:p w:rsidR="00904CC6" w:rsidRDefault="00904CC6" w14:paraId="0FFB9B46" w14:textId="151B8B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C7C" w:rsidP="00A73D65" w:rsidRDefault="00BA4C7C" w14:paraId="74DF2362" w14:textId="77777777">
      <w:r>
        <w:separator/>
      </w:r>
    </w:p>
  </w:footnote>
  <w:footnote w:type="continuationSeparator" w:id="0">
    <w:p w:rsidR="00BA4C7C" w:rsidP="00A73D65" w:rsidRDefault="00BA4C7C" w14:paraId="2E884F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3D65" w:rsidP="007300CC" w:rsidRDefault="009444E8" w14:paraId="46F1E181" w14:textId="1802C0DB">
    <w:pPr>
      <w:pStyle w:val="Encabezado"/>
      <w:tabs>
        <w:tab w:val="clear" w:pos="4419"/>
        <w:tab w:val="clear" w:pos="8838"/>
        <w:tab w:val="left" w:pos="5242"/>
      </w:tabs>
    </w:pPr>
    <w:r>
      <w:rPr>
        <w:noProof/>
      </w:rPr>
      <w:drawing>
        <wp:anchor distT="0" distB="0" distL="114300" distR="114300" simplePos="0" relativeHeight="251658241" behindDoc="1" locked="0" layoutInCell="1" allowOverlap="1" wp14:anchorId="3CAD403D" wp14:editId="08865FD3">
          <wp:simplePos x="0" y="0"/>
          <wp:positionH relativeFrom="margin">
            <wp:posOffset>-101600</wp:posOffset>
          </wp:positionH>
          <wp:positionV relativeFrom="paragraph">
            <wp:posOffset>-383540</wp:posOffset>
          </wp:positionV>
          <wp:extent cx="6810357" cy="1186532"/>
          <wp:effectExtent l="0" t="0" r="0" b="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b="86537"/>
                  <a:stretch>
                    <a:fillRect/>
                  </a:stretch>
                </pic:blipFill>
                <pic:spPr bwMode="auto">
                  <a:xfrm>
                    <a:off x="0" y="0"/>
                    <a:ext cx="6810357" cy="11865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0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23DA"/>
    <w:multiLevelType w:val="hybridMultilevel"/>
    <w:tmpl w:val="B38A5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842151"/>
    <w:multiLevelType w:val="hybridMultilevel"/>
    <w:tmpl w:val="D9BA4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8915826">
    <w:abstractNumId w:val="0"/>
  </w:num>
  <w:num w:numId="2" w16cid:durableId="100289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dirty"/>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15B74"/>
    <w:rsid w:val="00017506"/>
    <w:rsid w:val="000213A7"/>
    <w:rsid w:val="00023AA0"/>
    <w:rsid w:val="000325F4"/>
    <w:rsid w:val="00043CC6"/>
    <w:rsid w:val="000702A8"/>
    <w:rsid w:val="000714BA"/>
    <w:rsid w:val="00081504"/>
    <w:rsid w:val="00082C26"/>
    <w:rsid w:val="0009549A"/>
    <w:rsid w:val="000A5C82"/>
    <w:rsid w:val="000A6912"/>
    <w:rsid w:val="000B5BEE"/>
    <w:rsid w:val="000D4513"/>
    <w:rsid w:val="000F7C61"/>
    <w:rsid w:val="0012391E"/>
    <w:rsid w:val="001248B5"/>
    <w:rsid w:val="00130ECE"/>
    <w:rsid w:val="0013205B"/>
    <w:rsid w:val="0013468E"/>
    <w:rsid w:val="001525F7"/>
    <w:rsid w:val="00156A3E"/>
    <w:rsid w:val="00157AC4"/>
    <w:rsid w:val="00161740"/>
    <w:rsid w:val="00180A38"/>
    <w:rsid w:val="00184229"/>
    <w:rsid w:val="00184325"/>
    <w:rsid w:val="001860E1"/>
    <w:rsid w:val="001A0CBB"/>
    <w:rsid w:val="001A2556"/>
    <w:rsid w:val="001A6EEF"/>
    <w:rsid w:val="001B0532"/>
    <w:rsid w:val="001B2AFF"/>
    <w:rsid w:val="001D332B"/>
    <w:rsid w:val="00227D25"/>
    <w:rsid w:val="00233A2A"/>
    <w:rsid w:val="00235A73"/>
    <w:rsid w:val="00256B1D"/>
    <w:rsid w:val="002620BC"/>
    <w:rsid w:val="0029542D"/>
    <w:rsid w:val="002A43AB"/>
    <w:rsid w:val="002A6339"/>
    <w:rsid w:val="002B2C12"/>
    <w:rsid w:val="002B3B75"/>
    <w:rsid w:val="002C0ACA"/>
    <w:rsid w:val="002C17D3"/>
    <w:rsid w:val="002C293A"/>
    <w:rsid w:val="002C3B96"/>
    <w:rsid w:val="002E0C5C"/>
    <w:rsid w:val="002E2142"/>
    <w:rsid w:val="002E2E55"/>
    <w:rsid w:val="0030476A"/>
    <w:rsid w:val="00355F3B"/>
    <w:rsid w:val="00363222"/>
    <w:rsid w:val="00363C2B"/>
    <w:rsid w:val="00367271"/>
    <w:rsid w:val="00367E82"/>
    <w:rsid w:val="00370465"/>
    <w:rsid w:val="00391538"/>
    <w:rsid w:val="00394995"/>
    <w:rsid w:val="003A015C"/>
    <w:rsid w:val="003B2338"/>
    <w:rsid w:val="003C2720"/>
    <w:rsid w:val="003D1046"/>
    <w:rsid w:val="003D4075"/>
    <w:rsid w:val="003D416E"/>
    <w:rsid w:val="003E1335"/>
    <w:rsid w:val="003E7B57"/>
    <w:rsid w:val="003F10F7"/>
    <w:rsid w:val="003F1B4B"/>
    <w:rsid w:val="003F49A8"/>
    <w:rsid w:val="004063F0"/>
    <w:rsid w:val="00410A0F"/>
    <w:rsid w:val="00412F1A"/>
    <w:rsid w:val="004209FC"/>
    <w:rsid w:val="0042115D"/>
    <w:rsid w:val="0042431D"/>
    <w:rsid w:val="00436DEF"/>
    <w:rsid w:val="00442021"/>
    <w:rsid w:val="00460AB6"/>
    <w:rsid w:val="00461E7B"/>
    <w:rsid w:val="00462ED7"/>
    <w:rsid w:val="00477051"/>
    <w:rsid w:val="00477F45"/>
    <w:rsid w:val="00486F60"/>
    <w:rsid w:val="0048743C"/>
    <w:rsid w:val="004902EE"/>
    <w:rsid w:val="0049177C"/>
    <w:rsid w:val="00492A27"/>
    <w:rsid w:val="004940C8"/>
    <w:rsid w:val="004A3C9F"/>
    <w:rsid w:val="004A4C4E"/>
    <w:rsid w:val="004B1BD1"/>
    <w:rsid w:val="004D146C"/>
    <w:rsid w:val="004E3564"/>
    <w:rsid w:val="004E6B75"/>
    <w:rsid w:val="004F4DA1"/>
    <w:rsid w:val="005159CD"/>
    <w:rsid w:val="00545532"/>
    <w:rsid w:val="00553E27"/>
    <w:rsid w:val="005605BD"/>
    <w:rsid w:val="00580D2D"/>
    <w:rsid w:val="005820B2"/>
    <w:rsid w:val="00596ECA"/>
    <w:rsid w:val="005A38CD"/>
    <w:rsid w:val="005A7EA0"/>
    <w:rsid w:val="005B0627"/>
    <w:rsid w:val="005B2D6D"/>
    <w:rsid w:val="005C1A7C"/>
    <w:rsid w:val="005C5007"/>
    <w:rsid w:val="005D14D4"/>
    <w:rsid w:val="005D2C48"/>
    <w:rsid w:val="005E5634"/>
    <w:rsid w:val="005F3347"/>
    <w:rsid w:val="005F77DB"/>
    <w:rsid w:val="00604B9D"/>
    <w:rsid w:val="00604D52"/>
    <w:rsid w:val="00625CBE"/>
    <w:rsid w:val="00626EE3"/>
    <w:rsid w:val="006317B8"/>
    <w:rsid w:val="00631824"/>
    <w:rsid w:val="006322C1"/>
    <w:rsid w:val="00655DBC"/>
    <w:rsid w:val="0066235B"/>
    <w:rsid w:val="006669EA"/>
    <w:rsid w:val="006829D6"/>
    <w:rsid w:val="006864EF"/>
    <w:rsid w:val="0069270F"/>
    <w:rsid w:val="00693886"/>
    <w:rsid w:val="006A0E29"/>
    <w:rsid w:val="006A3F8E"/>
    <w:rsid w:val="006B3597"/>
    <w:rsid w:val="006B654A"/>
    <w:rsid w:val="006C0425"/>
    <w:rsid w:val="006C1A37"/>
    <w:rsid w:val="006C3B4E"/>
    <w:rsid w:val="006C6449"/>
    <w:rsid w:val="006D11A4"/>
    <w:rsid w:val="006D4170"/>
    <w:rsid w:val="006D4D74"/>
    <w:rsid w:val="006F0BBB"/>
    <w:rsid w:val="00705808"/>
    <w:rsid w:val="007122C2"/>
    <w:rsid w:val="00716746"/>
    <w:rsid w:val="007221E1"/>
    <w:rsid w:val="0072321A"/>
    <w:rsid w:val="00727D30"/>
    <w:rsid w:val="007300CC"/>
    <w:rsid w:val="007421E3"/>
    <w:rsid w:val="00754212"/>
    <w:rsid w:val="00755061"/>
    <w:rsid w:val="007608B1"/>
    <w:rsid w:val="0076509A"/>
    <w:rsid w:val="007738F7"/>
    <w:rsid w:val="0078195E"/>
    <w:rsid w:val="00781C32"/>
    <w:rsid w:val="0079184C"/>
    <w:rsid w:val="00791BE6"/>
    <w:rsid w:val="00792BA7"/>
    <w:rsid w:val="00793559"/>
    <w:rsid w:val="00795FCA"/>
    <w:rsid w:val="007B74AD"/>
    <w:rsid w:val="007C0FE6"/>
    <w:rsid w:val="007D4E41"/>
    <w:rsid w:val="007D5194"/>
    <w:rsid w:val="007D77D1"/>
    <w:rsid w:val="007E5888"/>
    <w:rsid w:val="007E5DC8"/>
    <w:rsid w:val="007F3DAE"/>
    <w:rsid w:val="007F4BAE"/>
    <w:rsid w:val="00806C81"/>
    <w:rsid w:val="008177CF"/>
    <w:rsid w:val="00823141"/>
    <w:rsid w:val="00827B9C"/>
    <w:rsid w:val="00831EE7"/>
    <w:rsid w:val="00834146"/>
    <w:rsid w:val="00837CC9"/>
    <w:rsid w:val="00841609"/>
    <w:rsid w:val="00875EA7"/>
    <w:rsid w:val="00877654"/>
    <w:rsid w:val="00890D21"/>
    <w:rsid w:val="008A0688"/>
    <w:rsid w:val="008D2AE2"/>
    <w:rsid w:val="008D379F"/>
    <w:rsid w:val="008D53DD"/>
    <w:rsid w:val="008E00B1"/>
    <w:rsid w:val="008F01A2"/>
    <w:rsid w:val="008F284E"/>
    <w:rsid w:val="008F6ED7"/>
    <w:rsid w:val="0090006F"/>
    <w:rsid w:val="00900ADC"/>
    <w:rsid w:val="00902176"/>
    <w:rsid w:val="00902DA9"/>
    <w:rsid w:val="00904CC6"/>
    <w:rsid w:val="009066A7"/>
    <w:rsid w:val="00907F1C"/>
    <w:rsid w:val="009130BD"/>
    <w:rsid w:val="009259A4"/>
    <w:rsid w:val="00930474"/>
    <w:rsid w:val="00932C27"/>
    <w:rsid w:val="00935531"/>
    <w:rsid w:val="009361BE"/>
    <w:rsid w:val="00937C98"/>
    <w:rsid w:val="00942415"/>
    <w:rsid w:val="009444E8"/>
    <w:rsid w:val="0095140F"/>
    <w:rsid w:val="00954F1D"/>
    <w:rsid w:val="009573F3"/>
    <w:rsid w:val="009623BD"/>
    <w:rsid w:val="00966DDD"/>
    <w:rsid w:val="00973D19"/>
    <w:rsid w:val="00973FB2"/>
    <w:rsid w:val="00976171"/>
    <w:rsid w:val="00984F48"/>
    <w:rsid w:val="00991DCF"/>
    <w:rsid w:val="009930D0"/>
    <w:rsid w:val="00993C40"/>
    <w:rsid w:val="009950FE"/>
    <w:rsid w:val="009A6116"/>
    <w:rsid w:val="009B4AB1"/>
    <w:rsid w:val="009C12D6"/>
    <w:rsid w:val="009C212C"/>
    <w:rsid w:val="009E5CCB"/>
    <w:rsid w:val="009E756C"/>
    <w:rsid w:val="009F2BA1"/>
    <w:rsid w:val="009F2C17"/>
    <w:rsid w:val="009F7A2C"/>
    <w:rsid w:val="00A03444"/>
    <w:rsid w:val="00A07674"/>
    <w:rsid w:val="00A17563"/>
    <w:rsid w:val="00A20CF0"/>
    <w:rsid w:val="00A21516"/>
    <w:rsid w:val="00A301D7"/>
    <w:rsid w:val="00A44811"/>
    <w:rsid w:val="00A46EDD"/>
    <w:rsid w:val="00A536F1"/>
    <w:rsid w:val="00A57FF1"/>
    <w:rsid w:val="00A65CE3"/>
    <w:rsid w:val="00A67D12"/>
    <w:rsid w:val="00A73D65"/>
    <w:rsid w:val="00A82511"/>
    <w:rsid w:val="00A86581"/>
    <w:rsid w:val="00A95243"/>
    <w:rsid w:val="00A957F8"/>
    <w:rsid w:val="00AB125D"/>
    <w:rsid w:val="00AB3A83"/>
    <w:rsid w:val="00AD2D88"/>
    <w:rsid w:val="00AE0FD6"/>
    <w:rsid w:val="00AE0FE9"/>
    <w:rsid w:val="00AE5C0B"/>
    <w:rsid w:val="00AE6AE2"/>
    <w:rsid w:val="00AF30ED"/>
    <w:rsid w:val="00AF681C"/>
    <w:rsid w:val="00AF7504"/>
    <w:rsid w:val="00B00F4B"/>
    <w:rsid w:val="00B01D7B"/>
    <w:rsid w:val="00B11A97"/>
    <w:rsid w:val="00B22E7C"/>
    <w:rsid w:val="00B269FD"/>
    <w:rsid w:val="00B440D3"/>
    <w:rsid w:val="00B44529"/>
    <w:rsid w:val="00B64F3F"/>
    <w:rsid w:val="00B72D65"/>
    <w:rsid w:val="00B855C1"/>
    <w:rsid w:val="00B87C85"/>
    <w:rsid w:val="00B96963"/>
    <w:rsid w:val="00BA4C7C"/>
    <w:rsid w:val="00BB21A6"/>
    <w:rsid w:val="00BB2DFF"/>
    <w:rsid w:val="00BB4B41"/>
    <w:rsid w:val="00BC43BD"/>
    <w:rsid w:val="00BE1DC0"/>
    <w:rsid w:val="00BE6646"/>
    <w:rsid w:val="00BF4199"/>
    <w:rsid w:val="00C00697"/>
    <w:rsid w:val="00C02E98"/>
    <w:rsid w:val="00C1274B"/>
    <w:rsid w:val="00C23B9E"/>
    <w:rsid w:val="00C279A3"/>
    <w:rsid w:val="00C30849"/>
    <w:rsid w:val="00C465FE"/>
    <w:rsid w:val="00C57CC9"/>
    <w:rsid w:val="00C635FB"/>
    <w:rsid w:val="00C67047"/>
    <w:rsid w:val="00C67647"/>
    <w:rsid w:val="00C8351A"/>
    <w:rsid w:val="00C90CED"/>
    <w:rsid w:val="00C954F4"/>
    <w:rsid w:val="00C976E1"/>
    <w:rsid w:val="00CA1CD6"/>
    <w:rsid w:val="00CA228D"/>
    <w:rsid w:val="00CA29E6"/>
    <w:rsid w:val="00CA7B36"/>
    <w:rsid w:val="00CB7D4F"/>
    <w:rsid w:val="00CC09D8"/>
    <w:rsid w:val="00CE3E99"/>
    <w:rsid w:val="00CF2238"/>
    <w:rsid w:val="00CF773F"/>
    <w:rsid w:val="00D1354D"/>
    <w:rsid w:val="00D14C44"/>
    <w:rsid w:val="00D27E0A"/>
    <w:rsid w:val="00D3098E"/>
    <w:rsid w:val="00D411B1"/>
    <w:rsid w:val="00D66B5E"/>
    <w:rsid w:val="00D71D32"/>
    <w:rsid w:val="00D77464"/>
    <w:rsid w:val="00D84E05"/>
    <w:rsid w:val="00DA3D69"/>
    <w:rsid w:val="00DB04C3"/>
    <w:rsid w:val="00DB53A4"/>
    <w:rsid w:val="00DC18FA"/>
    <w:rsid w:val="00DC3528"/>
    <w:rsid w:val="00DC77C9"/>
    <w:rsid w:val="00DD5D07"/>
    <w:rsid w:val="00DE2C20"/>
    <w:rsid w:val="00DE38C0"/>
    <w:rsid w:val="00DE4FC9"/>
    <w:rsid w:val="00E0277C"/>
    <w:rsid w:val="00E10547"/>
    <w:rsid w:val="00E12EA3"/>
    <w:rsid w:val="00E155A4"/>
    <w:rsid w:val="00E2172B"/>
    <w:rsid w:val="00E23853"/>
    <w:rsid w:val="00E24B29"/>
    <w:rsid w:val="00E301F0"/>
    <w:rsid w:val="00E3384F"/>
    <w:rsid w:val="00E5119C"/>
    <w:rsid w:val="00E53983"/>
    <w:rsid w:val="00E541A2"/>
    <w:rsid w:val="00E54AE2"/>
    <w:rsid w:val="00E70880"/>
    <w:rsid w:val="00E86E78"/>
    <w:rsid w:val="00E91E59"/>
    <w:rsid w:val="00E93867"/>
    <w:rsid w:val="00EB045F"/>
    <w:rsid w:val="00EB407F"/>
    <w:rsid w:val="00EC7072"/>
    <w:rsid w:val="00EE053F"/>
    <w:rsid w:val="00EE1F59"/>
    <w:rsid w:val="00EE3C45"/>
    <w:rsid w:val="00EF6220"/>
    <w:rsid w:val="00F03C4D"/>
    <w:rsid w:val="00F24915"/>
    <w:rsid w:val="00F25511"/>
    <w:rsid w:val="00F401F9"/>
    <w:rsid w:val="00F43E36"/>
    <w:rsid w:val="00F446F7"/>
    <w:rsid w:val="00F470F7"/>
    <w:rsid w:val="00F52BC1"/>
    <w:rsid w:val="00F564CA"/>
    <w:rsid w:val="00F63B94"/>
    <w:rsid w:val="00F721D4"/>
    <w:rsid w:val="00F745B2"/>
    <w:rsid w:val="00F7468B"/>
    <w:rsid w:val="00F7580A"/>
    <w:rsid w:val="00F9031F"/>
    <w:rsid w:val="00F9101F"/>
    <w:rsid w:val="00F945F2"/>
    <w:rsid w:val="00F96197"/>
    <w:rsid w:val="00FA44C0"/>
    <w:rsid w:val="00FA7C7F"/>
    <w:rsid w:val="00FB2931"/>
    <w:rsid w:val="00FC1AA3"/>
    <w:rsid w:val="00FC1EF5"/>
    <w:rsid w:val="00FC5659"/>
    <w:rsid w:val="00FD04BD"/>
    <w:rsid w:val="00FD1854"/>
    <w:rsid w:val="00FD1D75"/>
    <w:rsid w:val="00FD33E2"/>
    <w:rsid w:val="00FD754F"/>
    <w:rsid w:val="00FD75E1"/>
    <w:rsid w:val="00FF023F"/>
    <w:rsid w:val="00FF06FA"/>
    <w:rsid w:val="0B862E06"/>
    <w:rsid w:val="56AAC98E"/>
    <w:rsid w:val="6413EC8A"/>
    <w:rsid w:val="6C486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284FEB24-A77F-4F30-BF10-4D352296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29D6"/>
    <w:rPr>
      <w:rFonts w:eastAsiaTheme="minorEastAsia"/>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styleId="EncabezadoCar" w:customStyle="1">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styleId="PiedepginaCar" w:customStyle="1">
    <w:name w:val="Pie de página Car"/>
    <w:basedOn w:val="Fuentedeprrafopredeter"/>
    <w:link w:val="Piedepgina"/>
    <w:uiPriority w:val="99"/>
    <w:rsid w:val="00A73D65"/>
    <w:rPr>
      <w:rFonts w:eastAsiaTheme="minorEastAsia"/>
      <w:lang w:val="es-ES"/>
    </w:rPr>
  </w:style>
  <w:style w:type="paragraph" w:styleId="tituloAcuerdo" w:customStyle="1">
    <w:name w:val="tituloAcuerdo"/>
    <w:basedOn w:val="Normal"/>
    <w:link w:val="tituloAcuerdoCar"/>
    <w:qFormat/>
    <w:rsid w:val="000B5BEE"/>
    <w:pPr>
      <w:jc w:val="both"/>
    </w:pPr>
    <w:rPr>
      <w:rFonts w:ascii="Arial" w:hAnsi="Arial" w:eastAsia="Calibri" w:cs="Times New Roman"/>
      <w:b/>
      <w:sz w:val="22"/>
      <w:lang w:val="es-MX" w:eastAsia="es-ES"/>
    </w:rPr>
  </w:style>
  <w:style w:type="character" w:styleId="tituloAcuerdoCar" w:customStyle="1">
    <w:name w:val="tituloAcuerdo Car"/>
    <w:basedOn w:val="Fuentedeprrafopredeter"/>
    <w:link w:val="tituloAcuerdo"/>
    <w:rsid w:val="000B5BEE"/>
    <w:rPr>
      <w:rFonts w:ascii="Arial" w:hAnsi="Arial" w:eastAsia="Calibri" w:cs="Times New Roman"/>
      <w:b/>
      <w:sz w:val="22"/>
      <w:lang w:eastAsia="es-ES"/>
    </w:rPr>
  </w:style>
  <w:style w:type="table" w:styleId="Tablaconcuadrcula1clara">
    <w:name w:val="Grid Table 1 Light"/>
    <w:basedOn w:val="Tablanormal"/>
    <w:uiPriority w:val="46"/>
    <w:rsid w:val="000B5BEE"/>
    <w:rPr>
      <w:sz w:val="22"/>
      <w:szCs w:val="22"/>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Default" w:customStyle="1">
    <w:name w:val="Default"/>
    <w:rsid w:val="000B5BEE"/>
    <w:pPr>
      <w:autoSpaceDE w:val="0"/>
      <w:autoSpaceDN w:val="0"/>
      <w:adjustRightInd w:val="0"/>
    </w:pPr>
    <w:rPr>
      <w:rFonts w:ascii="Arial" w:hAnsi="Arial" w:eastAsia="Calibri" w:cs="Arial"/>
      <w:color w:val="000000"/>
    </w:rPr>
  </w:style>
  <w:style w:type="table" w:styleId="Tablaconcuadrcula">
    <w:name w:val="Table Grid"/>
    <w:basedOn w:val="Tablanormal"/>
    <w:uiPriority w:val="39"/>
    <w:rsid w:val="000B5BEE"/>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comentario">
    <w:name w:val="annotation text"/>
    <w:basedOn w:val="Normal"/>
    <w:link w:val="TextocomentarioCar"/>
    <w:uiPriority w:val="99"/>
    <w:unhideWhenUsed/>
    <w:rsid w:val="000B5BEE"/>
    <w:rPr>
      <w:rFonts w:ascii="Arial" w:hAnsi="Arial" w:eastAsia="Calibri" w:cs="Times New Roman"/>
      <w:sz w:val="20"/>
      <w:szCs w:val="20"/>
      <w:lang w:eastAsia="es-ES"/>
    </w:rPr>
  </w:style>
  <w:style w:type="character" w:styleId="TextocomentarioCar" w:customStyle="1">
    <w:name w:val="Texto comentario Car"/>
    <w:basedOn w:val="Fuentedeprrafopredeter"/>
    <w:link w:val="Textocomentario"/>
    <w:uiPriority w:val="99"/>
    <w:rsid w:val="000B5BEE"/>
    <w:rPr>
      <w:rFonts w:ascii="Arial" w:hAnsi="Arial" w:eastAsia="Calibri" w:cs="Times New Roman"/>
      <w:sz w:val="20"/>
      <w:szCs w:val="20"/>
      <w:lang w:val="es-ES" w:eastAsia="es-ES"/>
    </w:rPr>
  </w:style>
  <w:style w:type="paragraph" w:styleId="Prrafodelista">
    <w:name w:val="List Paragraph"/>
    <w:aliases w:val="4 Párrafo de lista,Figuras,Dot pt,No Spacing1,List Paragraph Char Char Char,Indicator Text,List Paragraph1,Numbered Para 1,DH1,lp1,Bullet List,FooterText,numbered,Paragraphe de liste1,Bulletr List Paragraph,列出段落,列出段落1,Listas,List Parag"/>
    <w:basedOn w:val="Normal"/>
    <w:link w:val="PrrafodelistaCar"/>
    <w:uiPriority w:val="34"/>
    <w:qFormat/>
    <w:rsid w:val="000B5BEE"/>
    <w:pPr>
      <w:ind w:left="708"/>
    </w:pPr>
    <w:rPr>
      <w:rFonts w:ascii="Arial" w:hAnsi="Arial" w:eastAsia="Times New Roman" w:cs="Times New Roman"/>
      <w:sz w:val="22"/>
      <w:lang w:eastAsia="es-ES"/>
    </w:rPr>
  </w:style>
  <w:style w:type="character" w:styleId="PrrafodelistaCar" w:customStyle="1">
    <w:name w:val="Párrafo de lista Car"/>
    <w:aliases w:val="4 Párrafo de lista Car,Figuras Car,Dot pt Car,No Spacing1 Car,List Paragraph Char Char Char Car,Indicator Text Car,List Paragraph1 Car,Numbered Para 1 Car,DH1 Car,lp1 Car,Bullet List Car,FooterText Car,numbered Car,列出段落 Car"/>
    <w:link w:val="Prrafodelista"/>
    <w:uiPriority w:val="34"/>
    <w:rsid w:val="000B5BEE"/>
    <w:rPr>
      <w:rFonts w:ascii="Arial" w:hAnsi="Arial" w:eastAsia="Times New Roman" w:cs="Times New Roman"/>
      <w:sz w:val="22"/>
      <w:lang w:val="es-ES" w:eastAsia="es-ES"/>
    </w:rPr>
  </w:style>
  <w:style w:type="paragraph" w:styleId="paragraph" w:customStyle="1">
    <w:name w:val="paragraph"/>
    <w:basedOn w:val="Normal"/>
    <w:rsid w:val="000B5BEE"/>
    <w:pPr>
      <w:spacing w:before="100" w:beforeAutospacing="1" w:after="100" w:afterAutospacing="1"/>
    </w:pPr>
    <w:rPr>
      <w:rFonts w:ascii="Times New Roman" w:hAnsi="Times New Roman" w:eastAsia="Times New Roman" w:cs="Times New Roman"/>
      <w:lang w:val="es-MX" w:eastAsia="es-MX"/>
    </w:rPr>
  </w:style>
  <w:style w:type="paragraph" w:styleId="NormalWeb">
    <w:name w:val="Normal (Web)"/>
    <w:basedOn w:val="Normal"/>
    <w:uiPriority w:val="99"/>
    <w:unhideWhenUsed/>
    <w:rsid w:val="00CA228D"/>
    <w:pPr>
      <w:spacing w:before="100" w:beforeAutospacing="1" w:after="100" w:afterAutospacing="1"/>
    </w:pPr>
    <w:rPr>
      <w:rFonts w:ascii="Times New Roman" w:hAnsi="Times New Roman" w:eastAsia="Times New Roman" w:cs="Times New Roman"/>
      <w:lang w:val="es-MX" w:eastAsia="es-MX"/>
    </w:rPr>
  </w:style>
  <w:style w:type="paragraph" w:styleId="TableParagraph" w:customStyle="1">
    <w:name w:val="Table Paragraph"/>
    <w:basedOn w:val="Normal"/>
    <w:uiPriority w:val="1"/>
    <w:qFormat/>
    <w:rsid w:val="009A6116"/>
    <w:pPr>
      <w:widowControl w:val="0"/>
      <w:autoSpaceDE w:val="0"/>
      <w:autoSpaceDN w:val="0"/>
    </w:pPr>
    <w:rPr>
      <w:rFonts w:ascii="Verdana" w:hAnsi="Verdana" w:eastAsia="Verdana" w:cs="Verdana"/>
      <w:sz w:val="22"/>
      <w:szCs w:val="22"/>
    </w:rPr>
  </w:style>
  <w:style w:type="table" w:styleId="TableNormal1" w:customStyle="1">
    <w:name w:val="Table Normal1"/>
    <w:uiPriority w:val="2"/>
    <w:semiHidden/>
    <w:unhideWhenUsed/>
    <w:qFormat/>
    <w:rsid w:val="00436DEF"/>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81406-3C57-40BD-AC35-F2B82F0C07A5}">
  <ds:schemaRefs>
    <ds:schemaRef ds:uri="http://schemas.openxmlformats.org/officeDocument/2006/bibliography"/>
  </ds:schemaRefs>
</ds:datastoreItem>
</file>

<file path=customXml/itemProps2.xml><?xml version="1.0" encoding="utf-8"?>
<ds:datastoreItem xmlns:ds="http://schemas.openxmlformats.org/officeDocument/2006/customXml" ds:itemID="{253AB83C-9661-4F70-B7BD-ABCA7BAC4330}">
  <ds:schemaRefs>
    <ds:schemaRef ds:uri="http://schemas.microsoft.com/office/2006/metadata/properties"/>
    <ds:schemaRef ds:uri="http://schemas.microsoft.com/office/infopath/2007/PartnerControls"/>
    <ds:schemaRef ds:uri="934de279-a636-46ad-b9b5-e1ceb6328101"/>
  </ds:schemaRefs>
</ds:datastoreItem>
</file>

<file path=customXml/itemProps3.xml><?xml version="1.0" encoding="utf-8"?>
<ds:datastoreItem xmlns:ds="http://schemas.openxmlformats.org/officeDocument/2006/customXml" ds:itemID="{48138B4A-E43E-466C-AD2F-5C9A9D5ECBD0}">
  <ds:schemaRefs>
    <ds:schemaRef ds:uri="http://schemas.microsoft.com/sharepoint/v3/contenttype/forms"/>
  </ds:schemaRefs>
</ds:datastoreItem>
</file>

<file path=customXml/itemProps4.xml><?xml version="1.0" encoding="utf-8"?>
<ds:datastoreItem xmlns:ds="http://schemas.openxmlformats.org/officeDocument/2006/customXml" ds:itemID="{4A4160E6-B2C7-4372-B6CA-7FDFA6642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Habib Augusto Roldán Moreno Cruz</cp:lastModifiedBy>
  <cp:revision>40</cp:revision>
  <dcterms:created xsi:type="dcterms:W3CDTF">2026-04-10T21:41:00Z</dcterms:created>
  <dcterms:modified xsi:type="dcterms:W3CDTF">2026-05-08T17:03:11Z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MediaServiceImageTags">
    <vt:lpwstr/>
  </property>
  <property fmtid="{D5CDD505-2E9C-101B-9397-08002B2CF9AE}" pid="4" name="Order">
    <vt:r8>61100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