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7BFA" w14:textId="0738B8BB" w:rsidR="001002D3" w:rsidRPr="004F76D7" w:rsidRDefault="004F76D7" w:rsidP="001002D3">
      <w:pPr>
        <w:jc w:val="both"/>
        <w:rPr>
          <w:rFonts w:ascii="Noto Sans" w:hAnsi="Noto Sans" w:cs="Noto Sans"/>
          <w:b/>
          <w:bCs/>
        </w:rPr>
      </w:pPr>
      <w:r w:rsidRPr="004F76D7">
        <w:rPr>
          <w:rFonts w:ascii="Noto Sans" w:hAnsi="Noto Sans" w:cs="Noto Sans"/>
          <w:b/>
          <w:bCs/>
        </w:rPr>
        <w:t xml:space="preserve">5.5.3. </w:t>
      </w:r>
      <w:r w:rsidR="001002D3" w:rsidRPr="004F76D7">
        <w:rPr>
          <w:rFonts w:ascii="Noto Sans" w:hAnsi="Noto Sans" w:cs="Noto Sans"/>
          <w:b/>
          <w:bCs/>
        </w:rPr>
        <w:t xml:space="preserve">Cumplimiento </w:t>
      </w:r>
      <w:r>
        <w:rPr>
          <w:rFonts w:ascii="Noto Sans" w:hAnsi="Noto Sans" w:cs="Noto Sans"/>
          <w:b/>
          <w:bCs/>
        </w:rPr>
        <w:t>de las medidas de austeridad republicana</w:t>
      </w:r>
      <w:r w:rsidR="001002D3" w:rsidRPr="004F76D7">
        <w:rPr>
          <w:rFonts w:ascii="Noto Sans" w:hAnsi="Noto Sans" w:cs="Noto Sans"/>
          <w:b/>
          <w:bCs/>
        </w:rPr>
        <w:t xml:space="preserve"> </w:t>
      </w:r>
    </w:p>
    <w:p w14:paraId="00BDD2B5" w14:textId="77777777" w:rsidR="001002D3" w:rsidRPr="00A0315F" w:rsidRDefault="001002D3" w:rsidP="001002D3">
      <w:pPr>
        <w:jc w:val="both"/>
        <w:rPr>
          <w:rFonts w:ascii="Noto Sans" w:hAnsi="Noto Sans" w:cs="Noto Sans"/>
          <w:sz w:val="20"/>
          <w:szCs w:val="20"/>
        </w:rPr>
      </w:pPr>
    </w:p>
    <w:p w14:paraId="0D4915AA" w14:textId="4D87E1C6" w:rsidR="001002D3" w:rsidRPr="004F76D7" w:rsidRDefault="001002D3" w:rsidP="001002D3">
      <w:pPr>
        <w:jc w:val="both"/>
        <w:rPr>
          <w:rFonts w:ascii="Noto Sans" w:hAnsi="Noto Sans" w:cs="Noto Sans"/>
          <w:sz w:val="22"/>
          <w:szCs w:val="22"/>
        </w:rPr>
      </w:pPr>
      <w:r w:rsidRPr="004F76D7">
        <w:rPr>
          <w:rFonts w:ascii="Noto Sans" w:hAnsi="Noto Sans" w:cs="Noto Sans"/>
          <w:sz w:val="22"/>
          <w:szCs w:val="22"/>
        </w:rPr>
        <w:t>ECOSUR no llevó a cabo ninguna adquisición, ni arrendamiento de inmuebles durante el segundo semestre del ejercicio fiscal 202</w:t>
      </w:r>
      <w:r w:rsidR="00E079BE" w:rsidRPr="004F76D7">
        <w:rPr>
          <w:rFonts w:ascii="Noto Sans" w:hAnsi="Noto Sans" w:cs="Noto Sans"/>
          <w:sz w:val="22"/>
          <w:szCs w:val="22"/>
        </w:rPr>
        <w:t>5</w:t>
      </w:r>
      <w:r w:rsidRPr="004F76D7">
        <w:rPr>
          <w:rFonts w:ascii="Noto Sans" w:hAnsi="Noto Sans" w:cs="Noto Sans"/>
          <w:sz w:val="22"/>
          <w:szCs w:val="22"/>
        </w:rPr>
        <w:t>.</w:t>
      </w:r>
    </w:p>
    <w:p w14:paraId="47D0DF2B" w14:textId="77777777" w:rsidR="001002D3" w:rsidRPr="004F76D7" w:rsidRDefault="001002D3" w:rsidP="001002D3">
      <w:pPr>
        <w:jc w:val="both"/>
        <w:rPr>
          <w:rFonts w:ascii="Noto Sans" w:hAnsi="Noto Sans" w:cs="Noto Sans"/>
          <w:sz w:val="22"/>
          <w:szCs w:val="22"/>
        </w:rPr>
      </w:pPr>
    </w:p>
    <w:p w14:paraId="330E53BE" w14:textId="77777777" w:rsidR="001002D3" w:rsidRPr="004F76D7" w:rsidRDefault="001002D3" w:rsidP="001002D3">
      <w:pPr>
        <w:jc w:val="both"/>
        <w:rPr>
          <w:rFonts w:ascii="Noto Sans" w:hAnsi="Noto Sans" w:cs="Noto Sans"/>
          <w:sz w:val="22"/>
          <w:szCs w:val="22"/>
        </w:rPr>
      </w:pPr>
      <w:r w:rsidRPr="004F76D7">
        <w:rPr>
          <w:rFonts w:ascii="Noto Sans" w:hAnsi="Noto Sans" w:cs="Noto Sans"/>
          <w:sz w:val="22"/>
          <w:szCs w:val="22"/>
        </w:rPr>
        <w:t>No se realizaron remodelaciones de oficinas.</w:t>
      </w:r>
    </w:p>
    <w:p w14:paraId="47AF7D62" w14:textId="77777777" w:rsidR="001002D3" w:rsidRPr="004F76D7" w:rsidRDefault="001002D3" w:rsidP="001002D3">
      <w:pPr>
        <w:jc w:val="both"/>
        <w:rPr>
          <w:rFonts w:ascii="Noto Sans" w:hAnsi="Noto Sans" w:cs="Noto Sans"/>
          <w:sz w:val="22"/>
          <w:szCs w:val="22"/>
        </w:rPr>
      </w:pPr>
    </w:p>
    <w:p w14:paraId="3269FEE1" w14:textId="77777777" w:rsidR="001002D3" w:rsidRPr="004F76D7" w:rsidRDefault="001002D3" w:rsidP="001002D3">
      <w:pPr>
        <w:jc w:val="both"/>
        <w:rPr>
          <w:rFonts w:ascii="Noto Sans" w:hAnsi="Noto Sans" w:cs="Noto Sans"/>
          <w:sz w:val="22"/>
          <w:szCs w:val="22"/>
        </w:rPr>
      </w:pPr>
      <w:r w:rsidRPr="004F76D7">
        <w:rPr>
          <w:rFonts w:ascii="Noto Sans" w:hAnsi="Noto Sans" w:cs="Noto Sans"/>
          <w:sz w:val="22"/>
          <w:szCs w:val="22"/>
        </w:rPr>
        <w:t>No se realizó ninguna adquisición de vehículos.</w:t>
      </w:r>
    </w:p>
    <w:p w14:paraId="2763D542" w14:textId="77777777" w:rsidR="001002D3" w:rsidRPr="004F76D7" w:rsidRDefault="001002D3" w:rsidP="001002D3">
      <w:pPr>
        <w:jc w:val="both"/>
        <w:rPr>
          <w:rFonts w:ascii="Noto Sans" w:hAnsi="Noto Sans" w:cs="Noto Sans"/>
          <w:sz w:val="22"/>
          <w:szCs w:val="22"/>
        </w:rPr>
      </w:pPr>
    </w:p>
    <w:p w14:paraId="3BF8FE72" w14:textId="2220B6DB" w:rsidR="001002D3" w:rsidRPr="004F76D7" w:rsidRDefault="000B225B" w:rsidP="001002D3">
      <w:pPr>
        <w:jc w:val="both"/>
        <w:rPr>
          <w:rFonts w:ascii="Noto Sans" w:hAnsi="Noto Sans" w:cs="Noto Sans"/>
          <w:b/>
          <w:bCs/>
          <w:sz w:val="22"/>
          <w:szCs w:val="22"/>
        </w:rPr>
      </w:pPr>
      <w:r>
        <w:rPr>
          <w:rFonts w:ascii="Noto Sans" w:hAnsi="Noto Sans" w:cs="Noto Sans"/>
          <w:sz w:val="22"/>
          <w:szCs w:val="22"/>
        </w:rPr>
        <w:t>Se llevaron</w:t>
      </w:r>
      <w:r w:rsidR="001002D3" w:rsidRPr="000B225B">
        <w:rPr>
          <w:rFonts w:ascii="Noto Sans" w:hAnsi="Noto Sans" w:cs="Noto Sans"/>
          <w:sz w:val="22"/>
          <w:szCs w:val="22"/>
        </w:rPr>
        <w:t xml:space="preserve"> a cabo las siguientes contrataciones consolidadas</w:t>
      </w:r>
      <w:r w:rsidR="001002D3" w:rsidRPr="004F76D7">
        <w:rPr>
          <w:rFonts w:ascii="Noto Sans" w:hAnsi="Noto Sans" w:cs="Noto Sans"/>
          <w:b/>
          <w:bCs/>
          <w:sz w:val="22"/>
          <w:szCs w:val="22"/>
        </w:rPr>
        <w:t xml:space="preserve">: </w:t>
      </w:r>
    </w:p>
    <w:p w14:paraId="5A464177" w14:textId="77777777" w:rsidR="001002D3" w:rsidRPr="004F76D7" w:rsidRDefault="001002D3" w:rsidP="001002D3">
      <w:pPr>
        <w:jc w:val="both"/>
        <w:rPr>
          <w:rFonts w:ascii="Noto Sans" w:hAnsi="Noto Sans" w:cs="Noto Sans"/>
          <w:sz w:val="22"/>
          <w:szCs w:val="22"/>
        </w:rPr>
      </w:pPr>
    </w:p>
    <w:p w14:paraId="7B6D5EE4" w14:textId="74D9050A" w:rsidR="000B225B" w:rsidRPr="000B225B" w:rsidRDefault="001002D3" w:rsidP="004F76D7">
      <w:pPr>
        <w:pStyle w:val="Prrafodelista"/>
        <w:numPr>
          <w:ilvl w:val="0"/>
          <w:numId w:val="2"/>
        </w:numPr>
        <w:ind w:left="426" w:hanging="284"/>
        <w:contextualSpacing/>
        <w:jc w:val="both"/>
        <w:rPr>
          <w:rFonts w:ascii="Noto Sans" w:hAnsi="Noto Sans" w:cs="Noto Sans"/>
          <w:b/>
          <w:bCs/>
          <w:szCs w:val="22"/>
        </w:rPr>
      </w:pPr>
      <w:r w:rsidRPr="000B225B">
        <w:rPr>
          <w:rFonts w:ascii="Noto Sans" w:hAnsi="Noto Sans" w:cs="Noto Sans"/>
          <w:b/>
          <w:bCs/>
          <w:szCs w:val="22"/>
        </w:rPr>
        <w:t xml:space="preserve">Contrataciones consolidadas encabezadas por la Oficialía Mayor de la </w:t>
      </w:r>
      <w:r w:rsidR="004F76D7" w:rsidRPr="000B225B">
        <w:rPr>
          <w:rFonts w:ascii="Noto Sans" w:hAnsi="Noto Sans" w:cs="Noto Sans"/>
          <w:b/>
          <w:bCs/>
          <w:szCs w:val="22"/>
        </w:rPr>
        <w:t>S</w:t>
      </w:r>
      <w:r w:rsidRPr="000B225B">
        <w:rPr>
          <w:rFonts w:ascii="Noto Sans" w:hAnsi="Noto Sans" w:cs="Noto Sans"/>
          <w:b/>
          <w:bCs/>
          <w:szCs w:val="22"/>
        </w:rPr>
        <w:t>ecretar</w:t>
      </w:r>
      <w:r w:rsidR="004F76D7" w:rsidRPr="000B225B">
        <w:rPr>
          <w:rFonts w:ascii="Noto Sans" w:hAnsi="Noto Sans" w:cs="Noto Sans"/>
          <w:b/>
          <w:bCs/>
          <w:szCs w:val="22"/>
        </w:rPr>
        <w:t>í</w:t>
      </w:r>
      <w:r w:rsidRPr="000B225B">
        <w:rPr>
          <w:rFonts w:ascii="Noto Sans" w:hAnsi="Noto Sans" w:cs="Noto Sans"/>
          <w:b/>
          <w:bCs/>
          <w:szCs w:val="22"/>
        </w:rPr>
        <w:t>a de Hacienda y Crédito Públi</w:t>
      </w:r>
      <w:r w:rsidR="000B225B" w:rsidRPr="000B225B">
        <w:rPr>
          <w:rFonts w:ascii="Noto Sans" w:hAnsi="Noto Sans" w:cs="Noto Sans"/>
          <w:b/>
          <w:bCs/>
          <w:szCs w:val="22"/>
        </w:rPr>
        <w:t>co</w:t>
      </w:r>
    </w:p>
    <w:p w14:paraId="544A5B34" w14:textId="48D9AE0F" w:rsidR="001002D3" w:rsidRPr="000B225B" w:rsidRDefault="001002D3" w:rsidP="000B225B">
      <w:pPr>
        <w:ind w:left="142"/>
        <w:contextualSpacing/>
        <w:jc w:val="both"/>
        <w:rPr>
          <w:rFonts w:ascii="Noto Sans" w:hAnsi="Noto Sans" w:cs="Noto Sans"/>
          <w:szCs w:val="22"/>
        </w:rPr>
      </w:pPr>
    </w:p>
    <w:p w14:paraId="7D511EEB" w14:textId="119C9C16" w:rsidR="001002D3" w:rsidRPr="004F76D7" w:rsidRDefault="001002D3" w:rsidP="004F76D7">
      <w:pPr>
        <w:pStyle w:val="Prrafodelista"/>
        <w:numPr>
          <w:ilvl w:val="0"/>
          <w:numId w:val="3"/>
        </w:numPr>
        <w:ind w:left="567" w:hanging="284"/>
        <w:contextualSpacing/>
        <w:jc w:val="both"/>
        <w:rPr>
          <w:rFonts w:ascii="Noto Sans" w:hAnsi="Noto Sans" w:cs="Noto Sans"/>
          <w:szCs w:val="22"/>
        </w:rPr>
      </w:pPr>
      <w:r w:rsidRPr="004F76D7">
        <w:rPr>
          <w:rFonts w:ascii="Noto Sans" w:hAnsi="Noto Sans" w:cs="Noto Sans"/>
          <w:szCs w:val="22"/>
        </w:rPr>
        <w:t>Suministro de Vales de Despensa Electrónicos, para las prestaciones mensuales del ejercicio 202</w:t>
      </w:r>
      <w:r w:rsidR="00243FB2" w:rsidRPr="004F76D7">
        <w:rPr>
          <w:rFonts w:ascii="Noto Sans" w:hAnsi="Noto Sans" w:cs="Noto Sans"/>
          <w:szCs w:val="22"/>
        </w:rPr>
        <w:t>5</w:t>
      </w:r>
      <w:r w:rsidRPr="004F76D7">
        <w:rPr>
          <w:rFonts w:ascii="Noto Sans" w:hAnsi="Noto Sans" w:cs="Noto Sans"/>
          <w:szCs w:val="22"/>
        </w:rPr>
        <w:t>.</w:t>
      </w:r>
    </w:p>
    <w:p w14:paraId="2C1C10E9" w14:textId="77777777" w:rsidR="001002D3" w:rsidRPr="004F76D7" w:rsidRDefault="001002D3" w:rsidP="004F76D7">
      <w:pPr>
        <w:pStyle w:val="Prrafodelista"/>
        <w:numPr>
          <w:ilvl w:val="0"/>
          <w:numId w:val="3"/>
        </w:numPr>
        <w:ind w:left="567" w:hanging="284"/>
        <w:contextualSpacing/>
        <w:jc w:val="both"/>
        <w:rPr>
          <w:rFonts w:ascii="Noto Sans" w:hAnsi="Noto Sans" w:cs="Noto Sans"/>
          <w:szCs w:val="22"/>
        </w:rPr>
      </w:pPr>
      <w:r w:rsidRPr="004F76D7">
        <w:rPr>
          <w:rFonts w:ascii="Noto Sans" w:hAnsi="Noto Sans" w:cs="Noto Sans"/>
          <w:szCs w:val="22"/>
        </w:rPr>
        <w:t>Servicio de Suministro de Combustible.</w:t>
      </w:r>
    </w:p>
    <w:p w14:paraId="4BC19814" w14:textId="1A29D830" w:rsidR="001002D3" w:rsidRPr="004F76D7" w:rsidRDefault="001002D3" w:rsidP="004F76D7">
      <w:pPr>
        <w:pStyle w:val="Prrafodelista"/>
        <w:numPr>
          <w:ilvl w:val="0"/>
          <w:numId w:val="3"/>
        </w:numPr>
        <w:ind w:left="567" w:hanging="284"/>
        <w:contextualSpacing/>
        <w:jc w:val="both"/>
        <w:rPr>
          <w:rFonts w:ascii="Noto Sans" w:hAnsi="Noto Sans" w:cs="Noto Sans"/>
          <w:szCs w:val="22"/>
        </w:rPr>
      </w:pPr>
      <w:r w:rsidRPr="004F76D7">
        <w:rPr>
          <w:rFonts w:ascii="Noto Sans" w:hAnsi="Noto Sans" w:cs="Noto Sans"/>
          <w:szCs w:val="22"/>
        </w:rPr>
        <w:t>Servicio del Aseguramiento de los bienes patrimoniales 202</w:t>
      </w:r>
      <w:r w:rsidR="00874EED" w:rsidRPr="004F76D7">
        <w:rPr>
          <w:rFonts w:ascii="Noto Sans" w:hAnsi="Noto Sans" w:cs="Noto Sans"/>
          <w:szCs w:val="22"/>
        </w:rPr>
        <w:t>5</w:t>
      </w:r>
      <w:r w:rsidRPr="004F76D7">
        <w:rPr>
          <w:rFonts w:ascii="Noto Sans" w:hAnsi="Noto Sans" w:cs="Noto Sans"/>
          <w:szCs w:val="22"/>
        </w:rPr>
        <w:t>.</w:t>
      </w:r>
    </w:p>
    <w:p w14:paraId="5CF42482" w14:textId="5E10B45E" w:rsidR="001002D3" w:rsidRPr="004F76D7" w:rsidRDefault="001002D3" w:rsidP="004F76D7">
      <w:pPr>
        <w:pStyle w:val="Prrafodelista"/>
        <w:numPr>
          <w:ilvl w:val="0"/>
          <w:numId w:val="3"/>
        </w:numPr>
        <w:ind w:left="567" w:hanging="284"/>
        <w:contextualSpacing/>
        <w:jc w:val="both"/>
        <w:rPr>
          <w:rFonts w:ascii="Noto Sans" w:hAnsi="Noto Sans" w:cs="Noto Sans"/>
          <w:szCs w:val="22"/>
        </w:rPr>
      </w:pPr>
      <w:r w:rsidRPr="004F76D7">
        <w:rPr>
          <w:rFonts w:ascii="Noto Sans" w:hAnsi="Noto Sans" w:cs="Noto Sans"/>
          <w:szCs w:val="22"/>
        </w:rPr>
        <w:t>Servicio del Aseguramiento Integral del Parque Vehicular 202</w:t>
      </w:r>
      <w:r w:rsidR="00874EED" w:rsidRPr="004F76D7">
        <w:rPr>
          <w:rFonts w:ascii="Noto Sans" w:hAnsi="Noto Sans" w:cs="Noto Sans"/>
          <w:szCs w:val="22"/>
        </w:rPr>
        <w:t>5</w:t>
      </w:r>
      <w:r w:rsidRPr="004F76D7">
        <w:rPr>
          <w:rFonts w:ascii="Noto Sans" w:hAnsi="Noto Sans" w:cs="Noto Sans"/>
          <w:szCs w:val="22"/>
        </w:rPr>
        <w:t>.</w:t>
      </w:r>
    </w:p>
    <w:p w14:paraId="1D2988FD" w14:textId="73F4AED9" w:rsidR="001002D3" w:rsidRPr="004F76D7" w:rsidRDefault="001002D3" w:rsidP="004F76D7">
      <w:pPr>
        <w:pStyle w:val="Prrafodelista"/>
        <w:numPr>
          <w:ilvl w:val="0"/>
          <w:numId w:val="3"/>
        </w:numPr>
        <w:ind w:left="567" w:hanging="284"/>
        <w:contextualSpacing/>
        <w:jc w:val="both"/>
        <w:rPr>
          <w:rFonts w:ascii="Noto Sans" w:hAnsi="Noto Sans" w:cs="Noto Sans"/>
          <w:szCs w:val="22"/>
        </w:rPr>
      </w:pPr>
      <w:r w:rsidRPr="004F76D7">
        <w:rPr>
          <w:rFonts w:ascii="Noto Sans" w:hAnsi="Noto Sans" w:cs="Noto Sans"/>
          <w:szCs w:val="22"/>
        </w:rPr>
        <w:t>Adquisición de vestuario y uniformes 202</w:t>
      </w:r>
      <w:r w:rsidR="00874EED" w:rsidRPr="004F76D7">
        <w:rPr>
          <w:rFonts w:ascii="Noto Sans" w:hAnsi="Noto Sans" w:cs="Noto Sans"/>
          <w:szCs w:val="22"/>
        </w:rPr>
        <w:t>5</w:t>
      </w:r>
      <w:r w:rsidRPr="004F76D7">
        <w:rPr>
          <w:rFonts w:ascii="Noto Sans" w:hAnsi="Noto Sans" w:cs="Noto Sans"/>
          <w:szCs w:val="22"/>
        </w:rPr>
        <w:t>.</w:t>
      </w:r>
    </w:p>
    <w:p w14:paraId="5D790BC1" w14:textId="3E04D8B9" w:rsidR="001002D3" w:rsidRPr="004F76D7" w:rsidRDefault="001002D3" w:rsidP="004F76D7">
      <w:pPr>
        <w:pStyle w:val="Prrafodelista"/>
        <w:numPr>
          <w:ilvl w:val="0"/>
          <w:numId w:val="3"/>
        </w:numPr>
        <w:ind w:left="567" w:hanging="284"/>
        <w:contextualSpacing/>
        <w:jc w:val="both"/>
        <w:rPr>
          <w:rFonts w:ascii="Noto Sans" w:hAnsi="Noto Sans" w:cs="Noto Sans"/>
          <w:szCs w:val="22"/>
        </w:rPr>
      </w:pPr>
      <w:r w:rsidRPr="004F76D7">
        <w:rPr>
          <w:rFonts w:ascii="Noto Sans" w:hAnsi="Noto Sans" w:cs="Noto Sans"/>
          <w:szCs w:val="22"/>
        </w:rPr>
        <w:t>Aseguramiento Integral de Aeronaves Tripuladas 202</w:t>
      </w:r>
      <w:r w:rsidR="00874EED" w:rsidRPr="004F76D7">
        <w:rPr>
          <w:rFonts w:ascii="Noto Sans" w:hAnsi="Noto Sans" w:cs="Noto Sans"/>
          <w:szCs w:val="22"/>
        </w:rPr>
        <w:t>5</w:t>
      </w:r>
      <w:r w:rsidRPr="004F76D7">
        <w:rPr>
          <w:rFonts w:ascii="Noto Sans" w:hAnsi="Noto Sans" w:cs="Noto Sans"/>
          <w:szCs w:val="22"/>
        </w:rPr>
        <w:t>.</w:t>
      </w:r>
    </w:p>
    <w:p w14:paraId="5D1CC8D4" w14:textId="6C7076B1" w:rsidR="00DC7DA3" w:rsidRPr="004F76D7" w:rsidRDefault="00DC7DA3" w:rsidP="004F76D7">
      <w:pPr>
        <w:pStyle w:val="Prrafodelista"/>
        <w:numPr>
          <w:ilvl w:val="0"/>
          <w:numId w:val="3"/>
        </w:numPr>
        <w:ind w:left="567" w:hanging="284"/>
        <w:rPr>
          <w:rFonts w:ascii="Noto Sans" w:hAnsi="Noto Sans" w:cs="Noto Sans"/>
          <w:szCs w:val="22"/>
        </w:rPr>
      </w:pPr>
      <w:r w:rsidRPr="004F76D7">
        <w:rPr>
          <w:rFonts w:ascii="Noto Sans" w:hAnsi="Noto Sans" w:cs="Noto Sans"/>
          <w:szCs w:val="22"/>
        </w:rPr>
        <w:t>Suministro de Vales Electrónicos de Despensa para el Otorgamiento de la Prestación de la Medida de Fin De Año del Ejercicio 202</w:t>
      </w:r>
      <w:r w:rsidR="00874EED" w:rsidRPr="004F76D7">
        <w:rPr>
          <w:rFonts w:ascii="Noto Sans" w:hAnsi="Noto Sans" w:cs="Noto Sans"/>
          <w:szCs w:val="22"/>
        </w:rPr>
        <w:t>5</w:t>
      </w:r>
    </w:p>
    <w:p w14:paraId="24120750" w14:textId="77777777" w:rsidR="001002D3" w:rsidRPr="004F76D7" w:rsidRDefault="001002D3" w:rsidP="004F76D7">
      <w:pPr>
        <w:ind w:left="426" w:hanging="284"/>
        <w:jc w:val="both"/>
        <w:rPr>
          <w:rFonts w:ascii="Noto Sans" w:hAnsi="Noto Sans" w:cs="Noto Sans"/>
          <w:sz w:val="22"/>
          <w:szCs w:val="22"/>
        </w:rPr>
      </w:pPr>
    </w:p>
    <w:p w14:paraId="62AF4FC4" w14:textId="38BD8A2F" w:rsidR="001002D3" w:rsidRPr="000B225B" w:rsidRDefault="001002D3" w:rsidP="004F76D7">
      <w:pPr>
        <w:pStyle w:val="Prrafodelista"/>
        <w:numPr>
          <w:ilvl w:val="0"/>
          <w:numId w:val="2"/>
        </w:numPr>
        <w:ind w:left="426" w:hanging="284"/>
        <w:contextualSpacing/>
        <w:jc w:val="both"/>
        <w:rPr>
          <w:rFonts w:ascii="Noto Sans" w:hAnsi="Noto Sans" w:cs="Noto Sans"/>
          <w:b/>
          <w:bCs/>
          <w:szCs w:val="22"/>
        </w:rPr>
      </w:pPr>
      <w:r w:rsidRPr="000B225B">
        <w:rPr>
          <w:rFonts w:ascii="Noto Sans" w:hAnsi="Noto Sans" w:cs="Noto Sans"/>
          <w:b/>
          <w:bCs/>
          <w:szCs w:val="22"/>
        </w:rPr>
        <w:t xml:space="preserve">Contrataciones </w:t>
      </w:r>
      <w:r w:rsidR="000B225B">
        <w:rPr>
          <w:rFonts w:ascii="Noto Sans" w:hAnsi="Noto Sans" w:cs="Noto Sans"/>
          <w:b/>
          <w:bCs/>
          <w:szCs w:val="22"/>
        </w:rPr>
        <w:t>c</w:t>
      </w:r>
      <w:r w:rsidRPr="000B225B">
        <w:rPr>
          <w:rFonts w:ascii="Noto Sans" w:hAnsi="Noto Sans" w:cs="Noto Sans"/>
          <w:b/>
          <w:bCs/>
          <w:szCs w:val="22"/>
        </w:rPr>
        <w:t xml:space="preserve">onsolidadas a </w:t>
      </w:r>
      <w:r w:rsidR="000B225B">
        <w:rPr>
          <w:rFonts w:ascii="Noto Sans" w:hAnsi="Noto Sans" w:cs="Noto Sans"/>
          <w:b/>
          <w:bCs/>
          <w:szCs w:val="22"/>
        </w:rPr>
        <w:t>n</w:t>
      </w:r>
      <w:r w:rsidRPr="000B225B">
        <w:rPr>
          <w:rFonts w:ascii="Noto Sans" w:hAnsi="Noto Sans" w:cs="Noto Sans"/>
          <w:b/>
          <w:bCs/>
          <w:szCs w:val="22"/>
        </w:rPr>
        <w:t xml:space="preserve">ivel </w:t>
      </w:r>
      <w:r w:rsidR="000B225B">
        <w:rPr>
          <w:rFonts w:ascii="Noto Sans" w:hAnsi="Noto Sans" w:cs="Noto Sans"/>
          <w:b/>
          <w:bCs/>
          <w:szCs w:val="22"/>
        </w:rPr>
        <w:t>s</w:t>
      </w:r>
      <w:r w:rsidRPr="000B225B">
        <w:rPr>
          <w:rFonts w:ascii="Noto Sans" w:hAnsi="Noto Sans" w:cs="Noto Sans"/>
          <w:b/>
          <w:bCs/>
          <w:szCs w:val="22"/>
        </w:rPr>
        <w:t>ectorial</w:t>
      </w:r>
    </w:p>
    <w:p w14:paraId="7A940BE2" w14:textId="77777777" w:rsidR="001002D3" w:rsidRPr="004F76D7" w:rsidRDefault="001002D3" w:rsidP="001002D3">
      <w:pPr>
        <w:jc w:val="both"/>
        <w:rPr>
          <w:rFonts w:ascii="Noto Sans" w:hAnsi="Noto Sans" w:cs="Noto Sans"/>
          <w:sz w:val="22"/>
          <w:szCs w:val="22"/>
        </w:rPr>
      </w:pPr>
    </w:p>
    <w:p w14:paraId="1C98DCB5" w14:textId="01F3DAAD" w:rsidR="001002D3" w:rsidRPr="000B225B" w:rsidRDefault="001002D3" w:rsidP="000B225B">
      <w:pPr>
        <w:pStyle w:val="Prrafodelista"/>
        <w:numPr>
          <w:ilvl w:val="0"/>
          <w:numId w:val="6"/>
        </w:numPr>
        <w:contextualSpacing/>
        <w:jc w:val="both"/>
        <w:rPr>
          <w:rFonts w:ascii="Noto Sans" w:hAnsi="Noto Sans" w:cs="Noto Sans"/>
          <w:szCs w:val="22"/>
        </w:rPr>
      </w:pPr>
      <w:r w:rsidRPr="000B225B">
        <w:rPr>
          <w:rFonts w:ascii="Noto Sans" w:hAnsi="Noto Sans" w:cs="Noto Sans"/>
          <w:szCs w:val="22"/>
        </w:rPr>
        <w:t xml:space="preserve">La adquisición del </w:t>
      </w:r>
      <w:r w:rsidR="000B225B" w:rsidRPr="000B225B">
        <w:rPr>
          <w:rFonts w:ascii="Noto Sans" w:hAnsi="Noto Sans" w:cs="Noto Sans"/>
          <w:szCs w:val="22"/>
        </w:rPr>
        <w:t>s</w:t>
      </w:r>
      <w:r w:rsidRPr="000B225B">
        <w:rPr>
          <w:rFonts w:ascii="Noto Sans" w:hAnsi="Noto Sans" w:cs="Noto Sans"/>
          <w:szCs w:val="22"/>
        </w:rPr>
        <w:t xml:space="preserve">ervicio de </w:t>
      </w:r>
      <w:r w:rsidR="000B225B" w:rsidRPr="000B225B">
        <w:rPr>
          <w:rFonts w:ascii="Noto Sans" w:hAnsi="Noto Sans" w:cs="Noto Sans"/>
          <w:szCs w:val="22"/>
        </w:rPr>
        <w:t>l</w:t>
      </w:r>
      <w:r w:rsidRPr="000B225B">
        <w:rPr>
          <w:rFonts w:ascii="Noto Sans" w:hAnsi="Noto Sans" w:cs="Noto Sans"/>
          <w:szCs w:val="22"/>
        </w:rPr>
        <w:t xml:space="preserve">icenciamiento de derecho de uso de Software de Microsoft para el </w:t>
      </w:r>
      <w:r w:rsidR="000B225B" w:rsidRPr="000B225B">
        <w:rPr>
          <w:rFonts w:ascii="Noto Sans" w:hAnsi="Noto Sans" w:cs="Noto Sans"/>
          <w:szCs w:val="22"/>
        </w:rPr>
        <w:t xml:space="preserve">entonces </w:t>
      </w:r>
      <w:r w:rsidRPr="000B225B">
        <w:rPr>
          <w:rFonts w:ascii="Noto Sans" w:hAnsi="Noto Sans" w:cs="Noto Sans"/>
          <w:szCs w:val="22"/>
        </w:rPr>
        <w:t xml:space="preserve">CONACYT y Centros Públicos de Investigación, adjudicado al proveedor “SWON IT SERVICES MÉXICO, S.A. DE C.V.”, cuya vigencia es del 01 de noviembre de 2023 al 31 de octubre de 2025. El procedimiento fue realizado por el CONACYT, a través de la Licitación Pública Nacional Electrónica No. LA-38-90X-03890X001-N-42-2023. Para El Colegio de la Frontera Sur el monto del contrato </w:t>
      </w:r>
      <w:r w:rsidR="000B225B" w:rsidRPr="000B225B">
        <w:rPr>
          <w:rFonts w:ascii="Noto Sans" w:hAnsi="Noto Sans" w:cs="Noto Sans"/>
          <w:szCs w:val="22"/>
        </w:rPr>
        <w:t>asciende</w:t>
      </w:r>
      <w:r w:rsidRPr="000B225B">
        <w:rPr>
          <w:rFonts w:ascii="Noto Sans" w:hAnsi="Noto Sans" w:cs="Noto Sans"/>
          <w:szCs w:val="22"/>
        </w:rPr>
        <w:t xml:space="preserve"> a la cantidad de $ 3,710,266.50</w:t>
      </w:r>
      <w:r w:rsidR="000B225B" w:rsidRPr="000B225B">
        <w:rPr>
          <w:rFonts w:ascii="Noto Sans" w:hAnsi="Noto Sans" w:cs="Noto Sans"/>
          <w:szCs w:val="22"/>
        </w:rPr>
        <w:t>,</w:t>
      </w:r>
      <w:r w:rsidRPr="000B225B">
        <w:rPr>
          <w:rFonts w:ascii="Noto Sans" w:hAnsi="Noto Sans" w:cs="Noto Sans"/>
          <w:szCs w:val="22"/>
        </w:rPr>
        <w:t xml:space="preserve"> ejerciéndose por cada uno de los años la cantidad de $ 1,855,133.25 I.V.A. incluido.</w:t>
      </w:r>
    </w:p>
    <w:p w14:paraId="2F57CC1E" w14:textId="77777777" w:rsidR="001002D3" w:rsidRPr="004F76D7" w:rsidRDefault="001002D3" w:rsidP="000B225B">
      <w:pPr>
        <w:pStyle w:val="Prrafodelista"/>
        <w:ind w:left="567"/>
        <w:jc w:val="both"/>
        <w:rPr>
          <w:rFonts w:ascii="Noto Sans" w:hAnsi="Noto Sans" w:cs="Noto Sans"/>
          <w:szCs w:val="22"/>
        </w:rPr>
      </w:pPr>
    </w:p>
    <w:p w14:paraId="563E75DC" w14:textId="0B1B7E00" w:rsidR="001002D3" w:rsidRPr="000B225B" w:rsidRDefault="001002D3" w:rsidP="000B225B">
      <w:pPr>
        <w:pStyle w:val="Prrafodelista"/>
        <w:numPr>
          <w:ilvl w:val="0"/>
          <w:numId w:val="2"/>
        </w:numPr>
        <w:ind w:left="567" w:hanging="283"/>
        <w:contextualSpacing/>
        <w:jc w:val="both"/>
        <w:rPr>
          <w:rFonts w:ascii="Noto Sans" w:hAnsi="Noto Sans" w:cs="Noto Sans"/>
          <w:b/>
          <w:bCs/>
          <w:szCs w:val="22"/>
        </w:rPr>
      </w:pPr>
      <w:r w:rsidRPr="000B225B">
        <w:rPr>
          <w:rFonts w:ascii="Noto Sans" w:hAnsi="Noto Sans" w:cs="Noto Sans"/>
          <w:b/>
          <w:bCs/>
          <w:szCs w:val="22"/>
        </w:rPr>
        <w:t>A nivel Unidades Administrativas</w:t>
      </w:r>
    </w:p>
    <w:p w14:paraId="353C6665" w14:textId="77777777" w:rsidR="001002D3" w:rsidRPr="004F76D7" w:rsidRDefault="001002D3" w:rsidP="000B225B">
      <w:pPr>
        <w:ind w:left="567"/>
        <w:jc w:val="both"/>
        <w:rPr>
          <w:rFonts w:ascii="Noto Sans" w:hAnsi="Noto Sans" w:cs="Noto Sans"/>
          <w:sz w:val="22"/>
          <w:szCs w:val="22"/>
        </w:rPr>
      </w:pPr>
    </w:p>
    <w:p w14:paraId="6930F2A0" w14:textId="6AD2CA90" w:rsidR="001002D3" w:rsidRPr="004F76D7" w:rsidRDefault="001002D3" w:rsidP="000B225B">
      <w:pPr>
        <w:ind w:left="284"/>
        <w:jc w:val="both"/>
        <w:rPr>
          <w:rFonts w:ascii="Noto Sans" w:hAnsi="Noto Sans" w:cs="Noto Sans"/>
          <w:sz w:val="22"/>
          <w:szCs w:val="22"/>
        </w:rPr>
      </w:pPr>
      <w:r w:rsidRPr="004F76D7">
        <w:rPr>
          <w:rFonts w:ascii="Noto Sans" w:hAnsi="Noto Sans" w:cs="Noto Sans"/>
          <w:sz w:val="22"/>
          <w:szCs w:val="22"/>
        </w:rPr>
        <w:t>Se privilegió el procedimiento de licitación pública nacional a través del Sistema Electrónico de Información Pública Gubernamental, denominado Compra</w:t>
      </w:r>
      <w:r w:rsidR="00E54B99" w:rsidRPr="004F76D7">
        <w:rPr>
          <w:rFonts w:ascii="Noto Sans" w:hAnsi="Noto Sans" w:cs="Noto Sans"/>
          <w:sz w:val="22"/>
          <w:szCs w:val="22"/>
        </w:rPr>
        <w:t>s MX</w:t>
      </w:r>
      <w:r w:rsidRPr="004F76D7">
        <w:rPr>
          <w:rFonts w:ascii="Noto Sans" w:hAnsi="Noto Sans" w:cs="Noto Sans"/>
          <w:sz w:val="22"/>
          <w:szCs w:val="22"/>
        </w:rPr>
        <w:t>, con forme a los siguientes servicios:</w:t>
      </w:r>
    </w:p>
    <w:p w14:paraId="15D8DE56" w14:textId="77777777" w:rsidR="001002D3" w:rsidRPr="004F76D7" w:rsidRDefault="001002D3" w:rsidP="001002D3">
      <w:pPr>
        <w:ind w:left="720"/>
        <w:jc w:val="both"/>
        <w:rPr>
          <w:rFonts w:ascii="Noto Sans" w:hAnsi="Noto Sans" w:cs="Noto Sans"/>
          <w:sz w:val="22"/>
          <w:szCs w:val="22"/>
        </w:rPr>
      </w:pPr>
    </w:p>
    <w:p w14:paraId="3BD64689" w14:textId="77777777" w:rsidR="001002D3" w:rsidRPr="004F76D7" w:rsidRDefault="001002D3" w:rsidP="001002D3">
      <w:pPr>
        <w:ind w:left="720"/>
        <w:jc w:val="both"/>
        <w:rPr>
          <w:rFonts w:ascii="Noto Sans" w:hAnsi="Noto Sans" w:cs="Noto Sans"/>
          <w:sz w:val="22"/>
          <w:szCs w:val="22"/>
        </w:rPr>
      </w:pPr>
    </w:p>
    <w:p w14:paraId="4F2E4105" w14:textId="77777777" w:rsidR="001002D3" w:rsidRPr="004F76D7" w:rsidRDefault="001002D3" w:rsidP="000B225B">
      <w:pPr>
        <w:pStyle w:val="Prrafodelista"/>
        <w:numPr>
          <w:ilvl w:val="1"/>
          <w:numId w:val="2"/>
        </w:numPr>
        <w:ind w:left="709" w:hanging="425"/>
        <w:contextualSpacing/>
        <w:jc w:val="both"/>
        <w:rPr>
          <w:rFonts w:ascii="Noto Sans" w:hAnsi="Noto Sans" w:cs="Noto Sans"/>
          <w:szCs w:val="22"/>
        </w:rPr>
      </w:pPr>
      <w:r w:rsidRPr="004F76D7">
        <w:rPr>
          <w:rFonts w:ascii="Noto Sans" w:hAnsi="Noto Sans" w:cs="Noto Sans"/>
          <w:szCs w:val="22"/>
        </w:rPr>
        <w:lastRenderedPageBreak/>
        <w:t>Seguros de persona.</w:t>
      </w:r>
    </w:p>
    <w:p w14:paraId="3C8135C2" w14:textId="77777777" w:rsidR="001002D3" w:rsidRPr="004F76D7" w:rsidRDefault="001002D3" w:rsidP="000B225B">
      <w:pPr>
        <w:pStyle w:val="Prrafodelista"/>
        <w:numPr>
          <w:ilvl w:val="1"/>
          <w:numId w:val="2"/>
        </w:numPr>
        <w:ind w:left="709" w:hanging="425"/>
        <w:contextualSpacing/>
        <w:jc w:val="both"/>
        <w:rPr>
          <w:rFonts w:ascii="Noto Sans" w:hAnsi="Noto Sans" w:cs="Noto Sans"/>
          <w:szCs w:val="22"/>
        </w:rPr>
      </w:pPr>
      <w:r w:rsidRPr="004F76D7">
        <w:rPr>
          <w:rFonts w:ascii="Noto Sans" w:hAnsi="Noto Sans" w:cs="Noto Sans"/>
          <w:szCs w:val="22"/>
        </w:rPr>
        <w:t>Servicios de reservación y expedición de boletos de avión.</w:t>
      </w:r>
    </w:p>
    <w:p w14:paraId="43F81E41" w14:textId="77777777" w:rsidR="001002D3" w:rsidRPr="004F76D7" w:rsidRDefault="001002D3" w:rsidP="000B225B">
      <w:pPr>
        <w:pStyle w:val="Prrafodelista"/>
        <w:numPr>
          <w:ilvl w:val="1"/>
          <w:numId w:val="2"/>
        </w:numPr>
        <w:ind w:left="709" w:hanging="425"/>
        <w:contextualSpacing/>
        <w:jc w:val="both"/>
        <w:rPr>
          <w:rFonts w:ascii="Noto Sans" w:hAnsi="Noto Sans" w:cs="Noto Sans"/>
          <w:szCs w:val="22"/>
        </w:rPr>
      </w:pPr>
      <w:r w:rsidRPr="004F76D7">
        <w:rPr>
          <w:rFonts w:ascii="Noto Sans" w:hAnsi="Noto Sans" w:cs="Noto Sans"/>
          <w:szCs w:val="22"/>
        </w:rPr>
        <w:t>Servicio de limpieza.</w:t>
      </w:r>
    </w:p>
    <w:p w14:paraId="20AD8818" w14:textId="77777777" w:rsidR="001002D3" w:rsidRPr="004F76D7" w:rsidRDefault="001002D3" w:rsidP="000B225B">
      <w:pPr>
        <w:pStyle w:val="Prrafodelista"/>
        <w:numPr>
          <w:ilvl w:val="1"/>
          <w:numId w:val="2"/>
        </w:numPr>
        <w:ind w:left="709" w:hanging="425"/>
        <w:contextualSpacing/>
        <w:jc w:val="both"/>
        <w:rPr>
          <w:rFonts w:ascii="Noto Sans" w:hAnsi="Noto Sans" w:cs="Noto Sans"/>
          <w:szCs w:val="22"/>
        </w:rPr>
      </w:pPr>
      <w:r w:rsidRPr="004F76D7">
        <w:rPr>
          <w:rFonts w:ascii="Noto Sans" w:hAnsi="Noto Sans" w:cs="Noto Sans"/>
          <w:szCs w:val="22"/>
        </w:rPr>
        <w:t>Servicio de seguridad y vigilancia.</w:t>
      </w:r>
    </w:p>
    <w:p w14:paraId="3C4ACA73" w14:textId="4021D1DB" w:rsidR="001002D3" w:rsidRPr="004F76D7" w:rsidRDefault="001002D3" w:rsidP="000B225B">
      <w:pPr>
        <w:pStyle w:val="Prrafodelista"/>
        <w:numPr>
          <w:ilvl w:val="1"/>
          <w:numId w:val="2"/>
        </w:numPr>
        <w:ind w:left="709" w:hanging="425"/>
        <w:contextualSpacing/>
        <w:jc w:val="both"/>
        <w:rPr>
          <w:rFonts w:ascii="Noto Sans" w:hAnsi="Noto Sans" w:cs="Noto Sans"/>
          <w:szCs w:val="22"/>
        </w:rPr>
      </w:pPr>
      <w:r w:rsidRPr="004F76D7">
        <w:rPr>
          <w:rFonts w:ascii="Noto Sans" w:hAnsi="Noto Sans" w:cs="Noto Sans"/>
          <w:szCs w:val="22"/>
        </w:rPr>
        <w:t xml:space="preserve">El Servicios de </w:t>
      </w:r>
      <w:r w:rsidR="000B225B">
        <w:rPr>
          <w:rFonts w:ascii="Noto Sans" w:hAnsi="Noto Sans" w:cs="Noto Sans"/>
          <w:szCs w:val="22"/>
        </w:rPr>
        <w:t>a</w:t>
      </w:r>
      <w:r w:rsidRPr="004F76D7">
        <w:rPr>
          <w:rFonts w:ascii="Noto Sans" w:hAnsi="Noto Sans" w:cs="Noto Sans"/>
          <w:szCs w:val="22"/>
        </w:rPr>
        <w:t>bastecimiento de Combustible.</w:t>
      </w:r>
    </w:p>
    <w:p w14:paraId="673F655E" w14:textId="064C5B50" w:rsidR="00B01EF8" w:rsidRPr="004F76D7" w:rsidRDefault="00B01EF8" w:rsidP="000B225B">
      <w:pPr>
        <w:pStyle w:val="Prrafodelista"/>
        <w:numPr>
          <w:ilvl w:val="1"/>
          <w:numId w:val="2"/>
        </w:numPr>
        <w:ind w:left="709" w:hanging="425"/>
        <w:contextualSpacing/>
        <w:jc w:val="both"/>
        <w:rPr>
          <w:rFonts w:ascii="Noto Sans" w:hAnsi="Noto Sans" w:cs="Noto Sans"/>
          <w:szCs w:val="22"/>
        </w:rPr>
      </w:pPr>
      <w:r w:rsidRPr="004F76D7">
        <w:rPr>
          <w:rFonts w:ascii="Noto Sans" w:hAnsi="Noto Sans" w:cs="Noto Sans"/>
          <w:szCs w:val="22"/>
        </w:rPr>
        <w:t xml:space="preserve">Adquisición de </w:t>
      </w:r>
      <w:r w:rsidR="000B225B">
        <w:rPr>
          <w:rFonts w:ascii="Noto Sans" w:hAnsi="Noto Sans" w:cs="Noto Sans"/>
          <w:szCs w:val="22"/>
        </w:rPr>
        <w:t>e</w:t>
      </w:r>
      <w:r w:rsidRPr="004F76D7">
        <w:rPr>
          <w:rFonts w:ascii="Noto Sans" w:hAnsi="Noto Sans" w:cs="Noto Sans"/>
          <w:szCs w:val="22"/>
        </w:rPr>
        <w:t xml:space="preserve">quipos de </w:t>
      </w:r>
      <w:r w:rsidR="000B225B">
        <w:rPr>
          <w:rFonts w:ascii="Noto Sans" w:hAnsi="Noto Sans" w:cs="Noto Sans"/>
          <w:szCs w:val="22"/>
        </w:rPr>
        <w:t>a</w:t>
      </w:r>
      <w:r w:rsidRPr="004F76D7">
        <w:rPr>
          <w:rFonts w:ascii="Noto Sans" w:hAnsi="Noto Sans" w:cs="Noto Sans"/>
          <w:szCs w:val="22"/>
        </w:rPr>
        <w:t xml:space="preserve">ires </w:t>
      </w:r>
      <w:r w:rsidR="000B225B">
        <w:rPr>
          <w:rFonts w:ascii="Noto Sans" w:hAnsi="Noto Sans" w:cs="Noto Sans"/>
          <w:szCs w:val="22"/>
        </w:rPr>
        <w:t>a</w:t>
      </w:r>
      <w:r w:rsidRPr="004F76D7">
        <w:rPr>
          <w:rFonts w:ascii="Noto Sans" w:hAnsi="Noto Sans" w:cs="Noto Sans"/>
          <w:szCs w:val="22"/>
        </w:rPr>
        <w:t>condicionados</w:t>
      </w:r>
    </w:p>
    <w:p w14:paraId="0620C841" w14:textId="114BE81E" w:rsidR="00B01EF8" w:rsidRPr="004F76D7" w:rsidRDefault="00B01EF8" w:rsidP="000B225B">
      <w:pPr>
        <w:pStyle w:val="Prrafodelista"/>
        <w:numPr>
          <w:ilvl w:val="1"/>
          <w:numId w:val="2"/>
        </w:numPr>
        <w:ind w:left="709" w:hanging="425"/>
        <w:contextualSpacing/>
        <w:jc w:val="both"/>
        <w:rPr>
          <w:rFonts w:ascii="Noto Sans" w:hAnsi="Noto Sans" w:cs="Noto Sans"/>
          <w:szCs w:val="22"/>
        </w:rPr>
      </w:pPr>
      <w:r w:rsidRPr="004F76D7">
        <w:rPr>
          <w:rFonts w:ascii="Noto Sans" w:hAnsi="Noto Sans" w:cs="Noto Sans"/>
          <w:szCs w:val="22"/>
        </w:rPr>
        <w:t xml:space="preserve">Adquisición de </w:t>
      </w:r>
      <w:r w:rsidR="000B225B">
        <w:rPr>
          <w:rFonts w:ascii="Noto Sans" w:hAnsi="Noto Sans" w:cs="Noto Sans"/>
          <w:szCs w:val="22"/>
        </w:rPr>
        <w:t>i</w:t>
      </w:r>
      <w:r w:rsidRPr="004F76D7">
        <w:rPr>
          <w:rFonts w:ascii="Noto Sans" w:hAnsi="Noto Sans" w:cs="Noto Sans"/>
          <w:szCs w:val="22"/>
        </w:rPr>
        <w:t xml:space="preserve">nstrumental </w:t>
      </w:r>
      <w:r w:rsidR="000B225B">
        <w:rPr>
          <w:rFonts w:ascii="Noto Sans" w:hAnsi="Noto Sans" w:cs="Noto Sans"/>
          <w:szCs w:val="22"/>
        </w:rPr>
        <w:t>m</w:t>
      </w:r>
      <w:r w:rsidRPr="004F76D7">
        <w:rPr>
          <w:rFonts w:ascii="Noto Sans" w:hAnsi="Noto Sans" w:cs="Noto Sans"/>
          <w:szCs w:val="22"/>
        </w:rPr>
        <w:t xml:space="preserve">édico y de </w:t>
      </w:r>
      <w:r w:rsidR="000B225B">
        <w:rPr>
          <w:rFonts w:ascii="Noto Sans" w:hAnsi="Noto Sans" w:cs="Noto Sans"/>
          <w:szCs w:val="22"/>
        </w:rPr>
        <w:t>l</w:t>
      </w:r>
      <w:r w:rsidRPr="004F76D7">
        <w:rPr>
          <w:rFonts w:ascii="Noto Sans" w:hAnsi="Noto Sans" w:cs="Noto Sans"/>
          <w:szCs w:val="22"/>
        </w:rPr>
        <w:t>aboratorio</w:t>
      </w:r>
    </w:p>
    <w:p w14:paraId="32AF17D1" w14:textId="3E3B352A" w:rsidR="00B01EF8" w:rsidRPr="004F76D7" w:rsidRDefault="00B01EF8" w:rsidP="000B225B">
      <w:pPr>
        <w:pStyle w:val="Prrafodelista"/>
        <w:numPr>
          <w:ilvl w:val="1"/>
          <w:numId w:val="2"/>
        </w:numPr>
        <w:ind w:left="709" w:hanging="425"/>
        <w:contextualSpacing/>
        <w:jc w:val="both"/>
        <w:rPr>
          <w:rFonts w:ascii="Noto Sans" w:hAnsi="Noto Sans" w:cs="Noto Sans"/>
          <w:szCs w:val="22"/>
        </w:rPr>
      </w:pPr>
      <w:r w:rsidRPr="004F76D7">
        <w:rPr>
          <w:rFonts w:ascii="Noto Sans" w:hAnsi="Noto Sans" w:cs="Noto Sans"/>
          <w:szCs w:val="22"/>
        </w:rPr>
        <w:t xml:space="preserve">Servicio de </w:t>
      </w:r>
      <w:r w:rsidR="000B225B">
        <w:rPr>
          <w:rFonts w:ascii="Noto Sans" w:hAnsi="Noto Sans" w:cs="Noto Sans"/>
          <w:szCs w:val="22"/>
        </w:rPr>
        <w:t>i</w:t>
      </w:r>
      <w:r w:rsidRPr="004F76D7">
        <w:rPr>
          <w:rFonts w:ascii="Noto Sans" w:hAnsi="Noto Sans" w:cs="Noto Sans"/>
          <w:szCs w:val="22"/>
        </w:rPr>
        <w:t xml:space="preserve">mpermeabilizado y </w:t>
      </w:r>
      <w:r w:rsidR="000B225B">
        <w:rPr>
          <w:rFonts w:ascii="Noto Sans" w:hAnsi="Noto Sans" w:cs="Noto Sans"/>
          <w:szCs w:val="22"/>
        </w:rPr>
        <w:t>a</w:t>
      </w:r>
      <w:r w:rsidRPr="004F76D7">
        <w:rPr>
          <w:rFonts w:ascii="Noto Sans" w:hAnsi="Noto Sans" w:cs="Noto Sans"/>
          <w:szCs w:val="22"/>
        </w:rPr>
        <w:t xml:space="preserve">dquisición de </w:t>
      </w:r>
      <w:r w:rsidR="000B225B">
        <w:rPr>
          <w:rFonts w:ascii="Noto Sans" w:hAnsi="Noto Sans" w:cs="Noto Sans"/>
          <w:szCs w:val="22"/>
        </w:rPr>
        <w:t>p</w:t>
      </w:r>
      <w:r w:rsidRPr="004F76D7">
        <w:rPr>
          <w:rFonts w:ascii="Noto Sans" w:hAnsi="Noto Sans" w:cs="Noto Sans"/>
          <w:szCs w:val="22"/>
        </w:rPr>
        <w:t xml:space="preserve">lantas </w:t>
      </w:r>
      <w:r w:rsidR="000B225B">
        <w:rPr>
          <w:rFonts w:ascii="Noto Sans" w:hAnsi="Noto Sans" w:cs="Noto Sans"/>
          <w:szCs w:val="22"/>
        </w:rPr>
        <w:t>g</w:t>
      </w:r>
      <w:r w:rsidRPr="004F76D7">
        <w:rPr>
          <w:rFonts w:ascii="Noto Sans" w:hAnsi="Noto Sans" w:cs="Noto Sans"/>
          <w:szCs w:val="22"/>
        </w:rPr>
        <w:t xml:space="preserve">eneradoras de </w:t>
      </w:r>
      <w:r w:rsidR="000B225B">
        <w:rPr>
          <w:rFonts w:ascii="Noto Sans" w:hAnsi="Noto Sans" w:cs="Noto Sans"/>
          <w:szCs w:val="22"/>
        </w:rPr>
        <w:t>e</w:t>
      </w:r>
      <w:r w:rsidRPr="004F76D7">
        <w:rPr>
          <w:rFonts w:ascii="Noto Sans" w:hAnsi="Noto Sans" w:cs="Noto Sans"/>
          <w:szCs w:val="22"/>
        </w:rPr>
        <w:t>nergía.</w:t>
      </w:r>
    </w:p>
    <w:p w14:paraId="2E83CBA9" w14:textId="77777777" w:rsidR="001002D3" w:rsidRPr="004F76D7" w:rsidRDefault="001002D3" w:rsidP="001002D3">
      <w:pPr>
        <w:pStyle w:val="Prrafodelista"/>
        <w:ind w:left="1770"/>
        <w:contextualSpacing/>
        <w:jc w:val="both"/>
        <w:rPr>
          <w:rFonts w:ascii="Noto Sans" w:hAnsi="Noto Sans" w:cs="Noto Sans"/>
          <w:szCs w:val="22"/>
        </w:rPr>
      </w:pPr>
    </w:p>
    <w:p w14:paraId="1128DCCD" w14:textId="7AB4512E" w:rsidR="001002D3" w:rsidRPr="000B225B" w:rsidRDefault="001002D3" w:rsidP="000B225B">
      <w:pPr>
        <w:pStyle w:val="Prrafodelista"/>
        <w:numPr>
          <w:ilvl w:val="0"/>
          <w:numId w:val="4"/>
        </w:numPr>
        <w:ind w:left="426" w:hanging="284"/>
        <w:contextualSpacing/>
        <w:jc w:val="both"/>
        <w:rPr>
          <w:rFonts w:ascii="Noto Sans" w:hAnsi="Noto Sans" w:cs="Noto Sans"/>
          <w:b/>
          <w:bCs/>
          <w:szCs w:val="22"/>
        </w:rPr>
      </w:pPr>
      <w:r w:rsidRPr="000B225B">
        <w:rPr>
          <w:rFonts w:ascii="Noto Sans" w:hAnsi="Noto Sans" w:cs="Noto Sans"/>
          <w:b/>
          <w:bCs/>
          <w:szCs w:val="22"/>
        </w:rPr>
        <w:t xml:space="preserve">Otras </w:t>
      </w:r>
      <w:r w:rsidR="000B225B">
        <w:rPr>
          <w:rFonts w:ascii="Noto Sans" w:hAnsi="Noto Sans" w:cs="Noto Sans"/>
          <w:b/>
          <w:bCs/>
          <w:szCs w:val="22"/>
        </w:rPr>
        <w:t>a</w:t>
      </w:r>
      <w:r w:rsidR="006F4C88" w:rsidRPr="000B225B">
        <w:rPr>
          <w:rFonts w:ascii="Noto Sans" w:hAnsi="Noto Sans" w:cs="Noto Sans"/>
          <w:b/>
          <w:bCs/>
          <w:szCs w:val="22"/>
        </w:rPr>
        <w:t>cciones</w:t>
      </w:r>
      <w:r w:rsidRPr="000B225B">
        <w:rPr>
          <w:rFonts w:ascii="Noto Sans" w:hAnsi="Noto Sans" w:cs="Noto Sans"/>
          <w:b/>
          <w:bCs/>
          <w:szCs w:val="22"/>
        </w:rPr>
        <w:t xml:space="preserve"> </w:t>
      </w:r>
      <w:r w:rsidR="000B225B">
        <w:rPr>
          <w:rFonts w:ascii="Noto Sans" w:hAnsi="Noto Sans" w:cs="Noto Sans"/>
          <w:b/>
          <w:bCs/>
          <w:szCs w:val="22"/>
        </w:rPr>
        <w:t>c</w:t>
      </w:r>
      <w:r w:rsidRPr="000B225B">
        <w:rPr>
          <w:rFonts w:ascii="Noto Sans" w:hAnsi="Noto Sans" w:cs="Noto Sans"/>
          <w:b/>
          <w:bCs/>
          <w:szCs w:val="22"/>
        </w:rPr>
        <w:t xml:space="preserve">onsolidadas a </w:t>
      </w:r>
      <w:r w:rsidR="000B225B">
        <w:rPr>
          <w:rFonts w:ascii="Noto Sans" w:hAnsi="Noto Sans" w:cs="Noto Sans"/>
          <w:b/>
          <w:bCs/>
          <w:szCs w:val="22"/>
        </w:rPr>
        <w:t>n</w:t>
      </w:r>
      <w:r w:rsidRPr="000B225B">
        <w:rPr>
          <w:rFonts w:ascii="Noto Sans" w:hAnsi="Noto Sans" w:cs="Noto Sans"/>
          <w:b/>
          <w:bCs/>
          <w:szCs w:val="22"/>
        </w:rPr>
        <w:t xml:space="preserve">ivel </w:t>
      </w:r>
      <w:r w:rsidR="000B225B">
        <w:rPr>
          <w:rFonts w:ascii="Noto Sans" w:hAnsi="Noto Sans" w:cs="Noto Sans"/>
          <w:b/>
          <w:bCs/>
          <w:szCs w:val="22"/>
        </w:rPr>
        <w:t>u</w:t>
      </w:r>
      <w:r w:rsidRPr="000B225B">
        <w:rPr>
          <w:rFonts w:ascii="Noto Sans" w:hAnsi="Noto Sans" w:cs="Noto Sans"/>
          <w:b/>
          <w:bCs/>
          <w:szCs w:val="22"/>
        </w:rPr>
        <w:t xml:space="preserve">nidades </w:t>
      </w:r>
      <w:r w:rsidR="000B225B">
        <w:rPr>
          <w:rFonts w:ascii="Noto Sans" w:hAnsi="Noto Sans" w:cs="Noto Sans"/>
          <w:b/>
          <w:bCs/>
          <w:szCs w:val="22"/>
        </w:rPr>
        <w:t>a</w:t>
      </w:r>
      <w:r w:rsidRPr="000B225B">
        <w:rPr>
          <w:rFonts w:ascii="Noto Sans" w:hAnsi="Noto Sans" w:cs="Noto Sans"/>
          <w:b/>
          <w:bCs/>
          <w:szCs w:val="22"/>
        </w:rPr>
        <w:t>dministrativas</w:t>
      </w:r>
    </w:p>
    <w:p w14:paraId="67AB661C" w14:textId="77777777" w:rsidR="001002D3" w:rsidRPr="004F76D7" w:rsidRDefault="001002D3" w:rsidP="001002D3">
      <w:pPr>
        <w:jc w:val="both"/>
        <w:rPr>
          <w:rFonts w:ascii="Noto Sans" w:hAnsi="Noto Sans" w:cs="Noto Sans"/>
          <w:sz w:val="22"/>
          <w:szCs w:val="22"/>
        </w:rPr>
      </w:pPr>
    </w:p>
    <w:p w14:paraId="277569AA" w14:textId="77777777" w:rsidR="008B30F5" w:rsidRPr="000B225B" w:rsidRDefault="008B30F5" w:rsidP="000B225B">
      <w:pPr>
        <w:pStyle w:val="Prrafodelista"/>
        <w:numPr>
          <w:ilvl w:val="0"/>
          <w:numId w:val="6"/>
        </w:numPr>
        <w:jc w:val="both"/>
        <w:rPr>
          <w:rFonts w:ascii="Noto Sans" w:hAnsi="Noto Sans" w:cs="Noto Sans"/>
          <w:szCs w:val="22"/>
          <w:lang w:val="es-MX"/>
        </w:rPr>
      </w:pPr>
      <w:r w:rsidRPr="000B225B">
        <w:rPr>
          <w:rFonts w:ascii="Noto Sans" w:hAnsi="Noto Sans" w:cs="Noto Sans"/>
          <w:szCs w:val="22"/>
          <w:lang w:val="es-MX"/>
        </w:rPr>
        <w:t>Traslado de personal</w:t>
      </w:r>
    </w:p>
    <w:p w14:paraId="0ECFB95E" w14:textId="77777777" w:rsidR="006F4C88" w:rsidRPr="004F76D7" w:rsidRDefault="006F4C88" w:rsidP="008B30F5">
      <w:pPr>
        <w:ind w:left="1416"/>
        <w:jc w:val="both"/>
        <w:rPr>
          <w:rFonts w:ascii="Noto Sans" w:hAnsi="Noto Sans" w:cs="Noto Sans"/>
          <w:sz w:val="22"/>
          <w:szCs w:val="22"/>
          <w:lang w:val="es-MX"/>
        </w:rPr>
      </w:pPr>
    </w:p>
    <w:p w14:paraId="40715FA0" w14:textId="06A38952" w:rsidR="006F4C88" w:rsidRPr="004F76D7" w:rsidRDefault="008B30F5" w:rsidP="000B225B">
      <w:pPr>
        <w:spacing w:after="240"/>
        <w:ind w:left="426"/>
        <w:jc w:val="both"/>
        <w:rPr>
          <w:rFonts w:ascii="Noto Sans" w:hAnsi="Noto Sans" w:cs="Noto Sans"/>
          <w:sz w:val="22"/>
          <w:szCs w:val="22"/>
          <w:lang w:val="es-MX"/>
        </w:rPr>
      </w:pPr>
      <w:r w:rsidRPr="000B225B">
        <w:rPr>
          <w:rFonts w:ascii="Noto Sans" w:hAnsi="Noto Sans" w:cs="Noto Sans"/>
          <w:sz w:val="22"/>
          <w:szCs w:val="22"/>
          <w:lang w:val="es-MX"/>
        </w:rPr>
        <w:t>Con el objetivo de fortalecer las medidas de austeridad y optimizar el uso de los recursos institucionales, se han reorganizado las rutas y los horarios del servicio de traslado de personal en ECOSUR, a fin de incrementar su eficiencia operativa. Asimismo, se ha establecido la programación de salidas de los vehículos para la atención de diligencias institucionales, lo que permite una mejor planeación de los recorridos y evita traslados innecesarios.</w:t>
      </w:r>
    </w:p>
    <w:p w14:paraId="7BC91176" w14:textId="18480553" w:rsidR="001002D3" w:rsidRPr="000B225B" w:rsidRDefault="008B30F5" w:rsidP="000B225B">
      <w:pPr>
        <w:spacing w:after="240"/>
        <w:ind w:left="426"/>
        <w:jc w:val="both"/>
        <w:rPr>
          <w:rFonts w:ascii="Noto Sans" w:hAnsi="Noto Sans" w:cs="Noto Sans"/>
          <w:sz w:val="22"/>
          <w:szCs w:val="22"/>
          <w:lang w:val="es-MX"/>
        </w:rPr>
      </w:pPr>
      <w:r w:rsidRPr="000B225B">
        <w:rPr>
          <w:rFonts w:ascii="Noto Sans" w:hAnsi="Noto Sans" w:cs="Noto Sans"/>
          <w:sz w:val="22"/>
          <w:szCs w:val="22"/>
          <w:lang w:val="es-MX"/>
        </w:rPr>
        <w:t>Estas acciones han contribuido a la reducción en el consumo de combustible, a la disminución de las horas extras del personal comisionado (conductores) y a un uso más racional del parque vehicular, alineándose con los criterios institucionales de austeridad y uso responsable de los recursos públicos.</w:t>
      </w:r>
    </w:p>
    <w:p w14:paraId="2B823AAD" w14:textId="77777777" w:rsidR="00A6455E" w:rsidRPr="000B225B" w:rsidRDefault="00A6455E" w:rsidP="000B225B">
      <w:pPr>
        <w:pStyle w:val="Prrafodelista"/>
        <w:numPr>
          <w:ilvl w:val="0"/>
          <w:numId w:val="6"/>
        </w:numPr>
        <w:jc w:val="both"/>
        <w:rPr>
          <w:rFonts w:ascii="Noto Sans" w:hAnsi="Noto Sans" w:cs="Noto Sans"/>
          <w:szCs w:val="22"/>
        </w:rPr>
      </w:pPr>
      <w:r w:rsidRPr="000B225B">
        <w:rPr>
          <w:rFonts w:ascii="Noto Sans" w:hAnsi="Noto Sans" w:cs="Noto Sans"/>
          <w:szCs w:val="22"/>
        </w:rPr>
        <w:t>Reducción de gastos en viáticos y transportación</w:t>
      </w:r>
    </w:p>
    <w:p w14:paraId="70A947AA" w14:textId="77777777" w:rsidR="00A6455E" w:rsidRPr="004F76D7" w:rsidRDefault="00A6455E" w:rsidP="00A6455E">
      <w:pPr>
        <w:ind w:left="1418"/>
        <w:jc w:val="both"/>
        <w:rPr>
          <w:rFonts w:ascii="Noto Sans" w:hAnsi="Noto Sans" w:cs="Noto Sans"/>
          <w:b/>
          <w:bCs/>
          <w:sz w:val="22"/>
          <w:szCs w:val="22"/>
        </w:rPr>
      </w:pPr>
    </w:p>
    <w:p w14:paraId="3E11BB9D" w14:textId="77777777" w:rsidR="00A6455E" w:rsidRPr="000B225B" w:rsidRDefault="00A6455E" w:rsidP="000B225B">
      <w:pPr>
        <w:ind w:left="426"/>
        <w:jc w:val="both"/>
        <w:rPr>
          <w:rFonts w:ascii="Noto Sans" w:hAnsi="Noto Sans" w:cs="Noto Sans"/>
          <w:sz w:val="22"/>
          <w:szCs w:val="22"/>
        </w:rPr>
      </w:pPr>
      <w:r w:rsidRPr="000B225B">
        <w:rPr>
          <w:rFonts w:ascii="Noto Sans" w:hAnsi="Noto Sans" w:cs="Noto Sans"/>
          <w:sz w:val="22"/>
          <w:szCs w:val="22"/>
        </w:rPr>
        <w:t>A partir del 04 de noviembre de 2019, se inició el uso de la herramienta Office 365, mediante la cual se habilitó el módulo Microsoft Teams, que permite la realización de videoconferencias tanto entre personal interno de ECOSUR como con personas externas a la institución.</w:t>
      </w:r>
    </w:p>
    <w:p w14:paraId="1E529927" w14:textId="77777777" w:rsidR="006F4C88" w:rsidRPr="000B225B" w:rsidRDefault="006F4C88" w:rsidP="000B225B">
      <w:pPr>
        <w:ind w:left="426"/>
        <w:jc w:val="both"/>
        <w:rPr>
          <w:rFonts w:ascii="Noto Sans" w:hAnsi="Noto Sans" w:cs="Noto Sans"/>
          <w:sz w:val="22"/>
          <w:szCs w:val="22"/>
        </w:rPr>
      </w:pPr>
    </w:p>
    <w:p w14:paraId="4D932F7C" w14:textId="49575BCA" w:rsidR="001002D3" w:rsidRPr="000B225B" w:rsidRDefault="00A6455E" w:rsidP="000B225B">
      <w:pPr>
        <w:ind w:left="426"/>
        <w:jc w:val="both"/>
        <w:rPr>
          <w:rFonts w:ascii="Noto Sans" w:hAnsi="Noto Sans" w:cs="Noto Sans"/>
          <w:sz w:val="22"/>
          <w:szCs w:val="22"/>
        </w:rPr>
      </w:pPr>
      <w:r w:rsidRPr="000B225B">
        <w:rPr>
          <w:rFonts w:ascii="Noto Sans" w:hAnsi="Noto Sans" w:cs="Noto Sans"/>
          <w:sz w:val="22"/>
          <w:szCs w:val="22"/>
        </w:rPr>
        <w:t>Desde entonces, se ha promovido de manera continua el uso de esta herramienta con el objetivo de reducir los gastos asociados a viáticos y transportación, al facilitar la participación a distancia de directivos, investigadores y áreas de apoyo en actividades como cursos, talleres, capacitaciones, seminarios y otros eventos académicos y administrativos, evitando en la medida de lo posible traslados presenciales innecesarios.</w:t>
      </w:r>
    </w:p>
    <w:p w14:paraId="22918BDA" w14:textId="77777777" w:rsidR="001002D3" w:rsidRPr="000B225B" w:rsidRDefault="001002D3" w:rsidP="000B225B">
      <w:pPr>
        <w:ind w:left="426"/>
        <w:jc w:val="both"/>
        <w:rPr>
          <w:rFonts w:ascii="Noto Sans" w:hAnsi="Noto Sans" w:cs="Noto Sans"/>
          <w:sz w:val="22"/>
          <w:szCs w:val="22"/>
        </w:rPr>
      </w:pPr>
    </w:p>
    <w:p w14:paraId="44AF01F0" w14:textId="77777777" w:rsidR="001002D3" w:rsidRPr="000B225B" w:rsidRDefault="001002D3" w:rsidP="000B225B">
      <w:pPr>
        <w:ind w:left="426"/>
        <w:jc w:val="both"/>
        <w:rPr>
          <w:rFonts w:ascii="Noto Sans" w:hAnsi="Noto Sans" w:cs="Noto Sans"/>
          <w:sz w:val="22"/>
          <w:szCs w:val="22"/>
        </w:rPr>
      </w:pPr>
    </w:p>
    <w:p w14:paraId="08EA2291" w14:textId="77777777" w:rsidR="001002D3" w:rsidRPr="004F76D7" w:rsidRDefault="001002D3" w:rsidP="001002D3">
      <w:pPr>
        <w:rPr>
          <w:rFonts w:ascii="Noto Sans" w:hAnsi="Noto Sans" w:cs="Noto Sans"/>
          <w:sz w:val="22"/>
          <w:szCs w:val="22"/>
        </w:rPr>
      </w:pPr>
    </w:p>
    <w:p w14:paraId="7D123875" w14:textId="77777777" w:rsidR="00B71039" w:rsidRPr="004F76D7" w:rsidRDefault="00B71039" w:rsidP="00745A12">
      <w:pPr>
        <w:rPr>
          <w:rFonts w:ascii="Noto Sans" w:hAnsi="Noto Sans" w:cs="Noto Sans"/>
          <w:sz w:val="22"/>
          <w:szCs w:val="22"/>
        </w:rPr>
      </w:pPr>
    </w:p>
    <w:p w14:paraId="28E3743E" w14:textId="77777777" w:rsidR="00A0315F" w:rsidRPr="00A0315F" w:rsidRDefault="00A0315F">
      <w:pPr>
        <w:rPr>
          <w:rFonts w:ascii="Noto Sans" w:hAnsi="Noto Sans" w:cs="Noto Sans"/>
          <w:sz w:val="20"/>
          <w:szCs w:val="20"/>
        </w:rPr>
      </w:pPr>
    </w:p>
    <w:sectPr w:rsidR="00A0315F" w:rsidRPr="00A0315F" w:rsidSect="004F76D7">
      <w:headerReference w:type="even" r:id="rId7"/>
      <w:headerReference w:type="default" r:id="rId8"/>
      <w:footerReference w:type="even"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D064" w14:textId="77777777" w:rsidR="00031904" w:rsidRDefault="00031904" w:rsidP="00A73D65">
      <w:r>
        <w:separator/>
      </w:r>
    </w:p>
  </w:endnote>
  <w:endnote w:type="continuationSeparator" w:id="0">
    <w:p w14:paraId="508BBF13" w14:textId="77777777" w:rsidR="00031904" w:rsidRDefault="00031904"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serra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5965A29A" w:rsidR="00FD1854" w:rsidRDefault="004F76D7" w:rsidP="004F76D7">
    <w:pPr>
      <w:pStyle w:val="Piedepgina"/>
      <w:jc w:val="center"/>
    </w:pPr>
    <w:r w:rsidRPr="004F76D7">
      <w:rPr>
        <w:rFonts w:ascii="Aptos" w:eastAsia="Aptos" w:hAnsi="Aptos" w:cs="Times New Roman"/>
        <w:noProof/>
        <w:kern w:val="2"/>
        <w:lang w:val="es-MX"/>
        <w14:ligatures w14:val="standardContextual"/>
      </w:rPr>
      <w:drawing>
        <wp:anchor distT="0" distB="0" distL="114300" distR="114300" simplePos="0" relativeHeight="251675648" behindDoc="0" locked="0" layoutInCell="1" allowOverlap="1" wp14:anchorId="2B1BD220" wp14:editId="0CB7FD8D">
          <wp:simplePos x="0" y="0"/>
          <wp:positionH relativeFrom="column">
            <wp:posOffset>-519379</wp:posOffset>
          </wp:positionH>
          <wp:positionV relativeFrom="paragraph">
            <wp:posOffset>-131674</wp:posOffset>
          </wp:positionV>
          <wp:extent cx="1076325" cy="611328"/>
          <wp:effectExtent l="0" t="0" r="0" b="0"/>
          <wp:wrapNone/>
          <wp:docPr id="591218526" name="Imagen 4"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descr="Interfaz de usuario gráfica, Texto, Aplicación&#10;&#10;El contenido generado por IA puede ser incorrecto."/>
                  <pic:cNvPicPr>
                    <a:picLocks noChangeAspect="1"/>
                  </pic:cNvPicPr>
                </pic:nvPicPr>
                <pic:blipFill rotWithShape="1">
                  <a:blip r:embed="rId1" cstate="print">
                    <a:extLst>
                      <a:ext uri="{28A0092B-C50C-407E-A947-70E740481C1C}">
                        <a14:useLocalDpi xmlns:a14="http://schemas.microsoft.com/office/drawing/2010/main" val="0"/>
                      </a:ext>
                    </a:extLst>
                  </a:blip>
                  <a:srcRect l="5608" t="86577" r="71765" b="3492"/>
                  <a:stretch>
                    <a:fillRect/>
                  </a:stretch>
                </pic:blipFill>
                <pic:spPr bwMode="auto">
                  <a:xfrm>
                    <a:off x="0" y="0"/>
                    <a:ext cx="1076325" cy="611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Noto Sans" w:eastAsia="Aptos" w:hAnsi="Noto Sans" w:cs="Noto Sans"/>
        <w:kern w:val="2"/>
        <w:lang w:val="es-MX"/>
        <w14:ligatures w14:val="standardContextual"/>
      </w:rPr>
      <w:tab/>
    </w:r>
    <w:r w:rsidRPr="004F76D7">
      <w:rPr>
        <w:rFonts w:ascii="Noto Sans" w:eastAsia="Aptos" w:hAnsi="Noto Sans" w:cs="Noto Sans"/>
        <w:kern w:val="2"/>
        <w:lang w:val="es-MX"/>
        <w14:ligatures w14:val="standardContextual"/>
      </w:rPr>
      <w:t>Primera Sesión Ordinaria 2026 de Órgano de Gobierno de ECOSUR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9B46" w14:textId="7FE29667" w:rsidR="00904CC6" w:rsidRDefault="004F76D7" w:rsidP="004F76D7">
    <w:pPr>
      <w:pStyle w:val="Piedepgina"/>
      <w:ind w:firstLine="708"/>
      <w:jc w:val="center"/>
    </w:pPr>
    <w:r w:rsidRPr="004F76D7">
      <w:rPr>
        <w:rFonts w:ascii="Aptos" w:eastAsia="Aptos" w:hAnsi="Aptos" w:cs="Times New Roman"/>
        <w:noProof/>
        <w:kern w:val="2"/>
        <w:lang w:val="es-MX"/>
        <w14:ligatures w14:val="standardContextual"/>
      </w:rPr>
      <w:drawing>
        <wp:anchor distT="0" distB="0" distL="114300" distR="114300" simplePos="0" relativeHeight="251671552" behindDoc="0" locked="0" layoutInCell="1" allowOverlap="1" wp14:anchorId="3FB37853" wp14:editId="241C028B">
          <wp:simplePos x="0" y="0"/>
          <wp:positionH relativeFrom="column">
            <wp:posOffset>-482346</wp:posOffset>
          </wp:positionH>
          <wp:positionV relativeFrom="paragraph">
            <wp:posOffset>-123495</wp:posOffset>
          </wp:positionV>
          <wp:extent cx="1076325" cy="611328"/>
          <wp:effectExtent l="0" t="0" r="0" b="0"/>
          <wp:wrapNone/>
          <wp:docPr id="830542335" name="Imagen 4"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descr="Interfaz de usuario gráfica, Texto, Aplicación&#10;&#10;El contenido generado por IA puede ser incorrecto."/>
                  <pic:cNvPicPr>
                    <a:picLocks noChangeAspect="1"/>
                  </pic:cNvPicPr>
                </pic:nvPicPr>
                <pic:blipFill rotWithShape="1">
                  <a:blip r:embed="rId1" cstate="print">
                    <a:extLst>
                      <a:ext uri="{28A0092B-C50C-407E-A947-70E740481C1C}">
                        <a14:useLocalDpi xmlns:a14="http://schemas.microsoft.com/office/drawing/2010/main" val="0"/>
                      </a:ext>
                    </a:extLst>
                  </a:blip>
                  <a:srcRect l="5608" t="86577" r="71765" b="3492"/>
                  <a:stretch>
                    <a:fillRect/>
                  </a:stretch>
                </pic:blipFill>
                <pic:spPr bwMode="auto">
                  <a:xfrm>
                    <a:off x="0" y="0"/>
                    <a:ext cx="1076325" cy="611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F76D7">
      <w:rPr>
        <w:rFonts w:ascii="Noto Sans" w:eastAsia="Aptos" w:hAnsi="Noto Sans" w:cs="Noto Sans"/>
        <w:kern w:val="2"/>
        <w:lang w:val="es-MX"/>
        <w14:ligatures w14:val="standardContextual"/>
      </w:rPr>
      <w:t>Prime</w:t>
    </w:r>
    <w:r>
      <w:rPr>
        <w:rFonts w:ascii="Noto Sans" w:eastAsia="Aptos" w:hAnsi="Noto Sans" w:cs="Noto Sans"/>
        <w:kern w:val="2"/>
        <w:lang w:val="es-MX"/>
        <w14:ligatures w14:val="standardContextual"/>
      </w:rPr>
      <w:t>r</w:t>
    </w:r>
    <w:r w:rsidRPr="004F76D7">
      <w:rPr>
        <w:rFonts w:ascii="Noto Sans" w:eastAsia="Aptos" w:hAnsi="Noto Sans" w:cs="Noto Sans"/>
        <w:kern w:val="2"/>
        <w:lang w:val="es-MX"/>
        <w14:ligatures w14:val="standardContextual"/>
      </w:rPr>
      <w:t>a Sesión Ordinaria 2026 de Órgano de Gobierno de ECOSUR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C8FC" w14:textId="77777777" w:rsidR="00031904" w:rsidRDefault="00031904" w:rsidP="00A73D65">
      <w:r>
        <w:separator/>
      </w:r>
    </w:p>
  </w:footnote>
  <w:footnote w:type="continuationSeparator" w:id="0">
    <w:p w14:paraId="2AC91505" w14:textId="77777777" w:rsidR="00031904" w:rsidRDefault="00031904"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7F11D034" w:rsidR="003F49A8" w:rsidRDefault="004F76D7">
    <w:pPr>
      <w:pStyle w:val="Encabezado"/>
    </w:pPr>
    <w:r w:rsidRPr="004F76D7">
      <w:rPr>
        <w:rFonts w:ascii="Calibri" w:eastAsia="DengXian" w:hAnsi="Calibri" w:cs="Arial"/>
        <w:noProof/>
      </w:rPr>
      <w:drawing>
        <wp:anchor distT="0" distB="0" distL="114300" distR="114300" simplePos="0" relativeHeight="251673600" behindDoc="1" locked="0" layoutInCell="1" allowOverlap="1" wp14:anchorId="696D6A00" wp14:editId="52D89A92">
          <wp:simplePos x="0" y="0"/>
          <wp:positionH relativeFrom="page">
            <wp:posOffset>901369</wp:posOffset>
          </wp:positionH>
          <wp:positionV relativeFrom="paragraph">
            <wp:posOffset>-351333</wp:posOffset>
          </wp:positionV>
          <wp:extent cx="5949770" cy="832714"/>
          <wp:effectExtent l="0" t="0" r="0" b="5715"/>
          <wp:wrapNone/>
          <wp:docPr id="3055464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rotWithShape="1">
                  <a:blip r:embed="rId1">
                    <a:extLst>
                      <a:ext uri="{28A0092B-C50C-407E-A947-70E740481C1C}">
                        <a14:useLocalDpi xmlns:a14="http://schemas.microsoft.com/office/drawing/2010/main" val="0"/>
                      </a:ext>
                    </a:extLst>
                  </a:blip>
                  <a:srcRect l="2252" t="3336" r="2589" b="86373"/>
                  <a:stretch>
                    <a:fillRect/>
                  </a:stretch>
                </pic:blipFill>
                <pic:spPr bwMode="auto">
                  <a:xfrm>
                    <a:off x="0" y="0"/>
                    <a:ext cx="5949770" cy="8327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4B9C2765" w:rsidR="00A73D65" w:rsidRPr="00B67AB0" w:rsidRDefault="004F76D7" w:rsidP="00B67AB0">
    <w:pPr>
      <w:pStyle w:val="Encabezado"/>
    </w:pPr>
    <w:r w:rsidRPr="004F76D7">
      <w:rPr>
        <w:rFonts w:ascii="Calibri" w:eastAsia="DengXian" w:hAnsi="Calibri" w:cs="Arial"/>
        <w:noProof/>
      </w:rPr>
      <w:drawing>
        <wp:anchor distT="0" distB="0" distL="114300" distR="114300" simplePos="0" relativeHeight="251669504" behindDoc="1" locked="0" layoutInCell="1" allowOverlap="1" wp14:anchorId="40A030BF" wp14:editId="00FAD867">
          <wp:simplePos x="0" y="0"/>
          <wp:positionH relativeFrom="page">
            <wp:posOffset>1177264</wp:posOffset>
          </wp:positionH>
          <wp:positionV relativeFrom="paragraph">
            <wp:posOffset>-347167</wp:posOffset>
          </wp:positionV>
          <wp:extent cx="5992655" cy="838716"/>
          <wp:effectExtent l="0" t="0" r="0" b="0"/>
          <wp:wrapNone/>
          <wp:docPr id="41845375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rotWithShape="1">
                  <a:blip r:embed="rId1">
                    <a:extLst>
                      <a:ext uri="{28A0092B-C50C-407E-A947-70E740481C1C}">
                        <a14:useLocalDpi xmlns:a14="http://schemas.microsoft.com/office/drawing/2010/main" val="0"/>
                      </a:ext>
                    </a:extLst>
                  </a:blip>
                  <a:srcRect l="2252" t="3336" r="2589" b="86373"/>
                  <a:stretch>
                    <a:fillRect/>
                  </a:stretch>
                </pic:blipFill>
                <pic:spPr bwMode="auto">
                  <a:xfrm>
                    <a:off x="0" y="0"/>
                    <a:ext cx="5992655" cy="8387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1E34"/>
    <w:multiLevelType w:val="hybridMultilevel"/>
    <w:tmpl w:val="50E49CA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D75A7F"/>
    <w:multiLevelType w:val="hybridMultilevel"/>
    <w:tmpl w:val="7158B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EB14DAA"/>
    <w:multiLevelType w:val="hybridMultilevel"/>
    <w:tmpl w:val="81A07F46"/>
    <w:lvl w:ilvl="0" w:tplc="080A0017">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E223EE"/>
    <w:multiLevelType w:val="hybridMultilevel"/>
    <w:tmpl w:val="4AFC1918"/>
    <w:lvl w:ilvl="0" w:tplc="DD2A578A">
      <w:start w:val="4"/>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6A1136"/>
    <w:multiLevelType w:val="hybridMultilevel"/>
    <w:tmpl w:val="0AAE16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783C7295"/>
    <w:multiLevelType w:val="hybridMultilevel"/>
    <w:tmpl w:val="0BB0BDE6"/>
    <w:lvl w:ilvl="0" w:tplc="BC12923E">
      <w:start w:val="1"/>
      <w:numFmt w:val="lowerLetter"/>
      <w:lvlText w:val="%1)"/>
      <w:lvlJc w:val="left"/>
      <w:pPr>
        <w:ind w:left="720" w:hanging="360"/>
      </w:pPr>
      <w:rPr>
        <w:rFonts w:hint="default"/>
      </w:rPr>
    </w:lvl>
    <w:lvl w:ilvl="1" w:tplc="98547250">
      <w:start w:val="2"/>
      <w:numFmt w:val="bullet"/>
      <w:lvlText w:val="•"/>
      <w:lvlJc w:val="left"/>
      <w:pPr>
        <w:ind w:left="1770" w:hanging="690"/>
      </w:pPr>
      <w:rPr>
        <w:rFonts w:ascii="Monserrat" w:eastAsiaTheme="minorHAnsi" w:hAnsi="Monserrat"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75258322">
    <w:abstractNumId w:val="2"/>
  </w:num>
  <w:num w:numId="2" w16cid:durableId="2105607612">
    <w:abstractNumId w:val="5"/>
  </w:num>
  <w:num w:numId="3" w16cid:durableId="889999060">
    <w:abstractNumId w:val="4"/>
  </w:num>
  <w:num w:numId="4" w16cid:durableId="1709407611">
    <w:abstractNumId w:val="3"/>
  </w:num>
  <w:num w:numId="5" w16cid:durableId="318927434">
    <w:abstractNumId w:val="0"/>
  </w:num>
  <w:num w:numId="6" w16cid:durableId="922879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25266"/>
    <w:rsid w:val="00031904"/>
    <w:rsid w:val="00060F0A"/>
    <w:rsid w:val="000B225B"/>
    <w:rsid w:val="000B2CA3"/>
    <w:rsid w:val="001002D3"/>
    <w:rsid w:val="00153D65"/>
    <w:rsid w:val="00156A3E"/>
    <w:rsid w:val="00161740"/>
    <w:rsid w:val="00180A38"/>
    <w:rsid w:val="00184325"/>
    <w:rsid w:val="002329E1"/>
    <w:rsid w:val="00243FB2"/>
    <w:rsid w:val="00245F66"/>
    <w:rsid w:val="00256B1D"/>
    <w:rsid w:val="00262705"/>
    <w:rsid w:val="002871E1"/>
    <w:rsid w:val="00287588"/>
    <w:rsid w:val="0029542D"/>
    <w:rsid w:val="002B17E6"/>
    <w:rsid w:val="002C293A"/>
    <w:rsid w:val="002D60F5"/>
    <w:rsid w:val="002E2142"/>
    <w:rsid w:val="002E2B5E"/>
    <w:rsid w:val="002F7B77"/>
    <w:rsid w:val="0030476A"/>
    <w:rsid w:val="00363222"/>
    <w:rsid w:val="00370465"/>
    <w:rsid w:val="00373EB2"/>
    <w:rsid w:val="003747E6"/>
    <w:rsid w:val="003D416E"/>
    <w:rsid w:val="003E1335"/>
    <w:rsid w:val="003F49A8"/>
    <w:rsid w:val="004543B0"/>
    <w:rsid w:val="00454479"/>
    <w:rsid w:val="00477F45"/>
    <w:rsid w:val="00487A3F"/>
    <w:rsid w:val="004A428B"/>
    <w:rsid w:val="004A4C4E"/>
    <w:rsid w:val="004A6CC4"/>
    <w:rsid w:val="004B07B0"/>
    <w:rsid w:val="004D146C"/>
    <w:rsid w:val="004D6785"/>
    <w:rsid w:val="004F76D7"/>
    <w:rsid w:val="005658C7"/>
    <w:rsid w:val="00567A0F"/>
    <w:rsid w:val="005C1A7C"/>
    <w:rsid w:val="005D14D4"/>
    <w:rsid w:val="005F3347"/>
    <w:rsid w:val="00626EE3"/>
    <w:rsid w:val="00631824"/>
    <w:rsid w:val="006322C1"/>
    <w:rsid w:val="00655563"/>
    <w:rsid w:val="0066676F"/>
    <w:rsid w:val="00681882"/>
    <w:rsid w:val="006A0DFE"/>
    <w:rsid w:val="006C0425"/>
    <w:rsid w:val="006C3B4E"/>
    <w:rsid w:val="006F0F3B"/>
    <w:rsid w:val="006F4C88"/>
    <w:rsid w:val="00714C0D"/>
    <w:rsid w:val="00733712"/>
    <w:rsid w:val="007421E3"/>
    <w:rsid w:val="00745A12"/>
    <w:rsid w:val="00762CB9"/>
    <w:rsid w:val="00766068"/>
    <w:rsid w:val="007738F7"/>
    <w:rsid w:val="0078195E"/>
    <w:rsid w:val="007B09D7"/>
    <w:rsid w:val="007B74AD"/>
    <w:rsid w:val="007D77D1"/>
    <w:rsid w:val="007E5888"/>
    <w:rsid w:val="007E6749"/>
    <w:rsid w:val="00831EE7"/>
    <w:rsid w:val="00834146"/>
    <w:rsid w:val="00834684"/>
    <w:rsid w:val="008636E4"/>
    <w:rsid w:val="00874EED"/>
    <w:rsid w:val="008B30F5"/>
    <w:rsid w:val="008D58EB"/>
    <w:rsid w:val="00904CC6"/>
    <w:rsid w:val="009066A7"/>
    <w:rsid w:val="00907F1C"/>
    <w:rsid w:val="00932C27"/>
    <w:rsid w:val="00935609"/>
    <w:rsid w:val="00937C98"/>
    <w:rsid w:val="00942415"/>
    <w:rsid w:val="00973FB2"/>
    <w:rsid w:val="00976253"/>
    <w:rsid w:val="00977510"/>
    <w:rsid w:val="00991DCF"/>
    <w:rsid w:val="009C12D6"/>
    <w:rsid w:val="009F2BA1"/>
    <w:rsid w:val="00A0315F"/>
    <w:rsid w:val="00A0555C"/>
    <w:rsid w:val="00A07674"/>
    <w:rsid w:val="00A2021A"/>
    <w:rsid w:val="00A301D7"/>
    <w:rsid w:val="00A314BF"/>
    <w:rsid w:val="00A363E2"/>
    <w:rsid w:val="00A5108A"/>
    <w:rsid w:val="00A57FF1"/>
    <w:rsid w:val="00A6455E"/>
    <w:rsid w:val="00A73D65"/>
    <w:rsid w:val="00A9662E"/>
    <w:rsid w:val="00AB125D"/>
    <w:rsid w:val="00B01EF8"/>
    <w:rsid w:val="00B21938"/>
    <w:rsid w:val="00B541BC"/>
    <w:rsid w:val="00B67AB0"/>
    <w:rsid w:val="00B71039"/>
    <w:rsid w:val="00B72D65"/>
    <w:rsid w:val="00B87C85"/>
    <w:rsid w:val="00BB21A6"/>
    <w:rsid w:val="00BB2DFF"/>
    <w:rsid w:val="00BC43BD"/>
    <w:rsid w:val="00BC51E0"/>
    <w:rsid w:val="00BF379D"/>
    <w:rsid w:val="00C02E98"/>
    <w:rsid w:val="00C1416F"/>
    <w:rsid w:val="00C23B9E"/>
    <w:rsid w:val="00C279A3"/>
    <w:rsid w:val="00C30849"/>
    <w:rsid w:val="00C465FE"/>
    <w:rsid w:val="00C62870"/>
    <w:rsid w:val="00C67047"/>
    <w:rsid w:val="00C90CED"/>
    <w:rsid w:val="00C94579"/>
    <w:rsid w:val="00C94B19"/>
    <w:rsid w:val="00CB7D4F"/>
    <w:rsid w:val="00CE3E99"/>
    <w:rsid w:val="00CF3975"/>
    <w:rsid w:val="00CF7785"/>
    <w:rsid w:val="00D1354D"/>
    <w:rsid w:val="00D30C72"/>
    <w:rsid w:val="00D57A47"/>
    <w:rsid w:val="00D66B77"/>
    <w:rsid w:val="00D84E05"/>
    <w:rsid w:val="00D863D5"/>
    <w:rsid w:val="00D94CCD"/>
    <w:rsid w:val="00DB53A4"/>
    <w:rsid w:val="00DC18FA"/>
    <w:rsid w:val="00DC7DA3"/>
    <w:rsid w:val="00DE3FEC"/>
    <w:rsid w:val="00E079BE"/>
    <w:rsid w:val="00E155A4"/>
    <w:rsid w:val="00E54B99"/>
    <w:rsid w:val="00E75859"/>
    <w:rsid w:val="00E805E3"/>
    <w:rsid w:val="00E809E4"/>
    <w:rsid w:val="00E85B35"/>
    <w:rsid w:val="00E93867"/>
    <w:rsid w:val="00EA423B"/>
    <w:rsid w:val="00EB407F"/>
    <w:rsid w:val="00EE053F"/>
    <w:rsid w:val="00F24915"/>
    <w:rsid w:val="00F400BE"/>
    <w:rsid w:val="00F401F9"/>
    <w:rsid w:val="00F745B2"/>
    <w:rsid w:val="00F91937"/>
    <w:rsid w:val="00F91AC5"/>
    <w:rsid w:val="00F945F2"/>
    <w:rsid w:val="00FA0287"/>
    <w:rsid w:val="00FC34D9"/>
    <w:rsid w:val="00FD1854"/>
    <w:rsid w:val="00FD50F9"/>
    <w:rsid w:val="00FD66C9"/>
    <w:rsid w:val="00FD754F"/>
    <w:rsid w:val="00FD75E1"/>
    <w:rsid w:val="00FF06FA"/>
    <w:rsid w:val="3CB1F636"/>
    <w:rsid w:val="57347A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aliases w:val="4 Párrafo de lista,Figuras,Dot pt,No Spacing1,List Paragraph Char Char Char,Indicator Text,List Paragraph1,Numbered Para 1,DH1"/>
    <w:basedOn w:val="Normal"/>
    <w:link w:val="PrrafodelistaCar"/>
    <w:uiPriority w:val="34"/>
    <w:qFormat/>
    <w:rsid w:val="00D57A47"/>
    <w:pPr>
      <w:ind w:left="708"/>
    </w:pPr>
    <w:rPr>
      <w:rFonts w:ascii="Arial" w:eastAsia="Times New Roman" w:hAnsi="Arial" w:cs="Times New Roman"/>
      <w:sz w:val="22"/>
      <w:lang w:eastAsia="es-ES"/>
    </w:rPr>
  </w:style>
  <w:style w:type="character" w:customStyle="1" w:styleId="PrrafodelistaCar">
    <w:name w:val="Párrafo de lista Car"/>
    <w:aliases w:val="4 Párrafo de lista Car,Figuras Car,Dot pt Car,No Spacing1 Car,List Paragraph Char Char Char Car,Indicator Text Car,List Paragraph1 Car,Numbered Para 1 Car,DH1 Car"/>
    <w:link w:val="Prrafodelista"/>
    <w:uiPriority w:val="34"/>
    <w:rsid w:val="00D57A47"/>
    <w:rPr>
      <w:rFonts w:ascii="Arial" w:eastAsia="Times New Roman" w:hAnsi="Arial" w:cs="Times New Roman"/>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73734">
      <w:bodyDiv w:val="1"/>
      <w:marLeft w:val="0"/>
      <w:marRight w:val="0"/>
      <w:marTop w:val="0"/>
      <w:marBottom w:val="0"/>
      <w:divBdr>
        <w:top w:val="none" w:sz="0" w:space="0" w:color="auto"/>
        <w:left w:val="none" w:sz="0" w:space="0" w:color="auto"/>
        <w:bottom w:val="none" w:sz="0" w:space="0" w:color="auto"/>
        <w:right w:val="none" w:sz="0" w:space="0" w:color="auto"/>
      </w:divBdr>
    </w:div>
    <w:div w:id="124946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E94E7AE413B4EAAD81C914EA5857A" ma:contentTypeVersion="4" ma:contentTypeDescription="Create a new document." ma:contentTypeScope="" ma:versionID="515cf0ae728efb81997eb8cbe847e058">
  <xsd:schema xmlns:xsd="http://www.w3.org/2001/XMLSchema" xmlns:xs="http://www.w3.org/2001/XMLSchema" xmlns:p="http://schemas.microsoft.com/office/2006/metadata/properties" xmlns:ns2="a0269784-4d34-4e81-8704-71bf86e9d8c2" targetNamespace="http://schemas.microsoft.com/office/2006/metadata/properties" ma:root="true" ma:fieldsID="5dc5e9f307c7e801bdd91867ec0efe04" ns2:_="">
    <xsd:import namespace="a0269784-4d34-4e81-8704-71bf86e9d8c2"/>
    <xsd:element name="properties">
      <xsd:complexType>
        <xsd:sequence>
          <xsd:element name="documentManagement">
            <xsd:complexType>
              <xsd:all>
                <xsd:element ref="ns2:Descripc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9784-4d34-4e81-8704-71bf86e9d8c2" elementFormDefault="qualified">
    <xsd:import namespace="http://schemas.microsoft.com/office/2006/documentManagement/types"/>
    <xsd:import namespace="http://schemas.microsoft.com/office/infopath/2007/PartnerControls"/>
    <xsd:element name="Descripcion" ma:index="8" nillable="true" ma:displayName="Descripcion" ma:description="Resumen del objetivo del folder" ma:format="Dropdown" ma:internalName="Descripc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cion xmlns="a0269784-4d34-4e81-8704-71bf86e9d8c2" xsi:nil="true"/>
  </documentManagement>
</p:properties>
</file>

<file path=customXml/itemProps1.xml><?xml version="1.0" encoding="utf-8"?>
<ds:datastoreItem xmlns:ds="http://schemas.openxmlformats.org/officeDocument/2006/customXml" ds:itemID="{D10592DD-EFE2-48E6-A37F-A863CF56F919}"/>
</file>

<file path=customXml/itemProps2.xml><?xml version="1.0" encoding="utf-8"?>
<ds:datastoreItem xmlns:ds="http://schemas.openxmlformats.org/officeDocument/2006/customXml" ds:itemID="{0159DE82-DD61-4697-8236-B6A8F99C7D83}"/>
</file>

<file path=customXml/itemProps3.xml><?xml version="1.0" encoding="utf-8"?>
<ds:datastoreItem xmlns:ds="http://schemas.openxmlformats.org/officeDocument/2006/customXml" ds:itemID="{92B5B04F-578B-462F-96D7-DF0497652551}"/>
</file>

<file path=docProps/app.xml><?xml version="1.0" encoding="utf-8"?>
<Properties xmlns="http://schemas.openxmlformats.org/officeDocument/2006/extended-properties" xmlns:vt="http://schemas.openxmlformats.org/officeDocument/2006/docPropsVTypes">
  <Template>Normal</Template>
  <TotalTime>9</TotalTime>
  <Pages>2</Pages>
  <Words>584</Words>
  <Characters>3212</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Marie Claude Brunel Manse</cp:lastModifiedBy>
  <cp:revision>2</cp:revision>
  <dcterms:created xsi:type="dcterms:W3CDTF">2026-05-07T15:10:00Z</dcterms:created>
  <dcterms:modified xsi:type="dcterms:W3CDTF">2026-05-07T15:10:00Z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0x010100FAFE94E7AE413B4EAAD81C914EA5857A</vt:lpwstr>
  </property>
  <property fmtid="{D5CDD505-2E9C-101B-9397-08002B2CF9AE}" pid="3" name="Order">
    <vt:r8>57500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