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45E5" w14:textId="4A8A74D0" w:rsidR="00132B08" w:rsidRPr="002878D9" w:rsidRDefault="002878D9" w:rsidP="001768AE">
      <w:pPr>
        <w:widowControl w:val="0"/>
        <w:tabs>
          <w:tab w:val="num" w:pos="0"/>
          <w:tab w:val="right" w:leader="dot" w:pos="7200"/>
        </w:tabs>
        <w:autoSpaceDE w:val="0"/>
        <w:autoSpaceDN w:val="0"/>
        <w:spacing w:line="276" w:lineRule="auto"/>
        <w:jc w:val="both"/>
        <w:outlineLvl w:val="0"/>
        <w:rPr>
          <w:rFonts w:ascii="Noto Sans" w:eastAsia="Times New Roman" w:hAnsi="Noto Sans" w:cs="Noto Sans"/>
          <w:b/>
          <w:i/>
          <w:sz w:val="22"/>
          <w:szCs w:val="22"/>
          <w:lang w:eastAsia="es-ES"/>
        </w:rPr>
      </w:pPr>
      <w:r w:rsidRPr="002878D9">
        <w:rPr>
          <w:rFonts w:ascii="Noto Sans" w:hAnsi="Noto Sans" w:cs="Noto Sans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CB031A5" wp14:editId="62C9A17F">
            <wp:simplePos x="0" y="0"/>
            <wp:positionH relativeFrom="column">
              <wp:posOffset>-1036320</wp:posOffset>
            </wp:positionH>
            <wp:positionV relativeFrom="paragraph">
              <wp:posOffset>-1158875</wp:posOffset>
            </wp:positionV>
            <wp:extent cx="7800218" cy="10094400"/>
            <wp:effectExtent l="0" t="0" r="0" b="2540"/>
            <wp:wrapNone/>
            <wp:docPr id="830542335" name="Imagen 4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542335" name="Imagen 4" descr="Text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218" cy="100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A6740" w14:textId="77777777" w:rsidR="002878D9" w:rsidRPr="002878D9" w:rsidRDefault="002878D9" w:rsidP="001768AE">
      <w:pPr>
        <w:widowControl w:val="0"/>
        <w:tabs>
          <w:tab w:val="num" w:pos="0"/>
          <w:tab w:val="right" w:leader="dot" w:pos="7200"/>
        </w:tabs>
        <w:autoSpaceDE w:val="0"/>
        <w:autoSpaceDN w:val="0"/>
        <w:spacing w:line="276" w:lineRule="auto"/>
        <w:jc w:val="both"/>
        <w:outlineLvl w:val="0"/>
        <w:rPr>
          <w:rFonts w:ascii="Noto Sans" w:eastAsia="Times New Roman" w:hAnsi="Noto Sans" w:cs="Noto Sans"/>
          <w:b/>
          <w:i/>
          <w:sz w:val="22"/>
          <w:szCs w:val="22"/>
          <w:lang w:eastAsia="es-ES"/>
        </w:rPr>
      </w:pPr>
    </w:p>
    <w:p w14:paraId="149C3365" w14:textId="6C45632B" w:rsidR="003B1953" w:rsidRPr="002878D9" w:rsidRDefault="003B1953" w:rsidP="001768AE">
      <w:pPr>
        <w:widowControl w:val="0"/>
        <w:tabs>
          <w:tab w:val="num" w:pos="0"/>
          <w:tab w:val="right" w:leader="dot" w:pos="7200"/>
        </w:tabs>
        <w:autoSpaceDE w:val="0"/>
        <w:autoSpaceDN w:val="0"/>
        <w:spacing w:line="276" w:lineRule="auto"/>
        <w:jc w:val="both"/>
        <w:outlineLvl w:val="0"/>
        <w:rPr>
          <w:rFonts w:ascii="Noto Sans" w:eastAsia="Times New Roman" w:hAnsi="Noto Sans" w:cs="Noto Sans"/>
          <w:b/>
          <w:i/>
          <w:sz w:val="22"/>
          <w:szCs w:val="22"/>
          <w:lang w:eastAsia="es-ES"/>
        </w:rPr>
      </w:pPr>
      <w:r w:rsidRPr="002878D9">
        <w:rPr>
          <w:rFonts w:ascii="Noto Sans" w:eastAsia="Times New Roman" w:hAnsi="Noto Sans" w:cs="Noto Sans"/>
          <w:b/>
          <w:i/>
          <w:sz w:val="22"/>
          <w:szCs w:val="22"/>
          <w:lang w:eastAsia="es-ES"/>
        </w:rPr>
        <w:t>5.1</w:t>
      </w:r>
      <w:r w:rsidR="00F43899" w:rsidRPr="002878D9">
        <w:rPr>
          <w:rFonts w:ascii="Noto Sans" w:eastAsia="Times New Roman" w:hAnsi="Noto Sans" w:cs="Noto Sans"/>
          <w:b/>
          <w:i/>
          <w:sz w:val="22"/>
          <w:szCs w:val="22"/>
          <w:lang w:eastAsia="es-ES"/>
        </w:rPr>
        <w:t>0</w:t>
      </w:r>
      <w:r w:rsidRPr="002878D9">
        <w:rPr>
          <w:rFonts w:ascii="Noto Sans" w:eastAsia="Times New Roman" w:hAnsi="Noto Sans" w:cs="Noto Sans"/>
          <w:b/>
          <w:i/>
          <w:sz w:val="22"/>
          <w:szCs w:val="22"/>
          <w:lang w:eastAsia="es-ES"/>
        </w:rPr>
        <w:t>. Avance en la atención a observaciones de instancias fiscalizadoras</w:t>
      </w:r>
    </w:p>
    <w:p w14:paraId="476C6EB3" w14:textId="77777777" w:rsidR="003B1953" w:rsidRPr="002878D9" w:rsidRDefault="003B1953" w:rsidP="001768AE">
      <w:pPr>
        <w:widowControl w:val="0"/>
        <w:tabs>
          <w:tab w:val="num" w:pos="0"/>
          <w:tab w:val="right" w:leader="dot" w:pos="7200"/>
        </w:tabs>
        <w:autoSpaceDE w:val="0"/>
        <w:autoSpaceDN w:val="0"/>
        <w:spacing w:line="276" w:lineRule="auto"/>
        <w:outlineLvl w:val="0"/>
        <w:rPr>
          <w:rFonts w:ascii="Noto Sans" w:eastAsia="Times New Roman" w:hAnsi="Noto Sans" w:cs="Noto Sans"/>
          <w:i/>
          <w:sz w:val="22"/>
          <w:szCs w:val="22"/>
          <w:lang w:eastAsia="es-ES"/>
        </w:rPr>
      </w:pPr>
    </w:p>
    <w:p w14:paraId="1F8805F0" w14:textId="1D955E5F" w:rsidR="00E87D4F" w:rsidRDefault="003B1953" w:rsidP="001768AE">
      <w:pPr>
        <w:autoSpaceDE w:val="0"/>
        <w:autoSpaceDN w:val="0"/>
        <w:spacing w:line="276" w:lineRule="auto"/>
        <w:jc w:val="both"/>
        <w:rPr>
          <w:rFonts w:ascii="Noto Sans" w:eastAsia="Times New Roman" w:hAnsi="Noto Sans" w:cs="Noto Sans"/>
          <w:sz w:val="22"/>
          <w:szCs w:val="22"/>
          <w:lang w:eastAsia="es-ES"/>
        </w:rPr>
      </w:pPr>
      <w:r w:rsidRPr="002878D9">
        <w:rPr>
          <w:rFonts w:ascii="Noto Sans" w:eastAsia="Times New Roman" w:hAnsi="Noto Sans" w:cs="Noto Sans"/>
          <w:sz w:val="22"/>
          <w:szCs w:val="22"/>
          <w:lang w:eastAsia="es-ES"/>
        </w:rPr>
        <w:t>Al inicio del ejercicio 202</w:t>
      </w:r>
      <w:r w:rsidR="00F45FE3" w:rsidRPr="002878D9">
        <w:rPr>
          <w:rFonts w:ascii="Noto Sans" w:eastAsia="Times New Roman" w:hAnsi="Noto Sans" w:cs="Noto Sans"/>
          <w:sz w:val="22"/>
          <w:szCs w:val="22"/>
          <w:lang w:eastAsia="es-ES"/>
        </w:rPr>
        <w:t>4</w:t>
      </w:r>
      <w:r w:rsidRPr="002878D9">
        <w:rPr>
          <w:rFonts w:ascii="Noto Sans" w:eastAsia="Times New Roman" w:hAnsi="Noto Sans" w:cs="Noto Sans"/>
          <w:sz w:val="22"/>
          <w:szCs w:val="22"/>
          <w:lang w:eastAsia="es-ES"/>
        </w:rPr>
        <w:t xml:space="preserve">, </w:t>
      </w:r>
      <w:r w:rsidR="00F45FE3" w:rsidRPr="002878D9">
        <w:rPr>
          <w:rFonts w:ascii="Noto Sans" w:eastAsia="Times New Roman" w:hAnsi="Noto Sans" w:cs="Noto Sans"/>
          <w:sz w:val="22"/>
          <w:szCs w:val="22"/>
          <w:lang w:eastAsia="es-ES"/>
        </w:rPr>
        <w:t>El Colegio de la Frontera Sur</w:t>
      </w:r>
      <w:r w:rsidR="005611D0" w:rsidRPr="002878D9">
        <w:rPr>
          <w:rFonts w:ascii="Noto Sans" w:eastAsia="Times New Roman" w:hAnsi="Noto Sans" w:cs="Noto Sans"/>
          <w:sz w:val="22"/>
          <w:szCs w:val="22"/>
          <w:lang w:eastAsia="es-ES"/>
        </w:rPr>
        <w:t xml:space="preserve"> </w:t>
      </w:r>
      <w:r w:rsidR="005A0DB1" w:rsidRPr="002878D9">
        <w:rPr>
          <w:rFonts w:ascii="Noto Sans" w:eastAsia="Times New Roman" w:hAnsi="Noto Sans" w:cs="Noto Sans"/>
          <w:sz w:val="22"/>
          <w:szCs w:val="22"/>
          <w:lang w:eastAsia="es-ES"/>
        </w:rPr>
        <w:t>no</w:t>
      </w:r>
      <w:r w:rsidRPr="002878D9">
        <w:rPr>
          <w:rFonts w:ascii="Noto Sans" w:eastAsia="Times New Roman" w:hAnsi="Noto Sans" w:cs="Noto Sans"/>
          <w:sz w:val="22"/>
          <w:szCs w:val="22"/>
          <w:lang w:eastAsia="es-ES"/>
        </w:rPr>
        <w:t xml:space="preserve"> tenía </w:t>
      </w:r>
      <w:r w:rsidR="00B06D09" w:rsidRPr="002878D9">
        <w:rPr>
          <w:rFonts w:ascii="Noto Sans" w:eastAsia="Times New Roman" w:hAnsi="Noto Sans" w:cs="Noto Sans"/>
          <w:sz w:val="22"/>
          <w:szCs w:val="22"/>
          <w:lang w:eastAsia="es-ES"/>
        </w:rPr>
        <w:t>5</w:t>
      </w:r>
      <w:r w:rsidRPr="002878D9">
        <w:rPr>
          <w:rFonts w:ascii="Noto Sans" w:eastAsia="Times New Roman" w:hAnsi="Noto Sans" w:cs="Noto Sans"/>
          <w:sz w:val="22"/>
          <w:szCs w:val="22"/>
          <w:lang w:eastAsia="es-ES"/>
        </w:rPr>
        <w:t xml:space="preserve"> observaciones pendientes de atender, durante</w:t>
      </w:r>
      <w:r w:rsidR="0052281E" w:rsidRPr="002878D9">
        <w:rPr>
          <w:rFonts w:ascii="Noto Sans" w:eastAsia="Times New Roman" w:hAnsi="Noto Sans" w:cs="Noto Sans"/>
          <w:sz w:val="22"/>
          <w:szCs w:val="22"/>
          <w:lang w:eastAsia="es-ES"/>
        </w:rPr>
        <w:t xml:space="preserve"> el ejercicio</w:t>
      </w:r>
      <w:r w:rsidR="001007A5" w:rsidRPr="002878D9">
        <w:rPr>
          <w:rFonts w:ascii="Noto Sans" w:eastAsia="Times New Roman" w:hAnsi="Noto Sans" w:cs="Noto Sans"/>
          <w:sz w:val="22"/>
          <w:szCs w:val="22"/>
          <w:lang w:eastAsia="es-ES"/>
        </w:rPr>
        <w:t xml:space="preserve"> 2024</w:t>
      </w:r>
      <w:r w:rsidR="0052281E" w:rsidRPr="002878D9">
        <w:rPr>
          <w:rFonts w:ascii="Noto Sans" w:eastAsia="Times New Roman" w:hAnsi="Noto Sans" w:cs="Noto Sans"/>
          <w:sz w:val="22"/>
          <w:szCs w:val="22"/>
          <w:lang w:eastAsia="es-ES"/>
        </w:rPr>
        <w:t xml:space="preserve"> se </w:t>
      </w:r>
      <w:r w:rsidRPr="002878D9">
        <w:rPr>
          <w:rFonts w:ascii="Noto Sans" w:eastAsia="Times New Roman" w:hAnsi="Noto Sans" w:cs="Noto Sans"/>
          <w:sz w:val="22"/>
          <w:szCs w:val="22"/>
          <w:lang w:eastAsia="es-ES"/>
        </w:rPr>
        <w:t xml:space="preserve">determinaron </w:t>
      </w:r>
      <w:r w:rsidR="005A0DB1" w:rsidRPr="002878D9">
        <w:rPr>
          <w:rFonts w:ascii="Noto Sans" w:eastAsia="Times New Roman" w:hAnsi="Noto Sans" w:cs="Noto Sans"/>
          <w:sz w:val="22"/>
          <w:szCs w:val="22"/>
          <w:lang w:eastAsia="es-ES"/>
        </w:rPr>
        <w:t>4</w:t>
      </w:r>
      <w:r w:rsidRPr="002878D9">
        <w:rPr>
          <w:rFonts w:ascii="Noto Sans" w:eastAsia="Times New Roman" w:hAnsi="Noto Sans" w:cs="Noto Sans"/>
          <w:sz w:val="22"/>
          <w:szCs w:val="22"/>
          <w:lang w:eastAsia="es-ES"/>
        </w:rPr>
        <w:t xml:space="preserve"> nuevas observaciones </w:t>
      </w:r>
      <w:r w:rsidR="00424976">
        <w:rPr>
          <w:rFonts w:ascii="Noto Sans" w:eastAsia="Times New Roman" w:hAnsi="Noto Sans" w:cs="Noto Sans"/>
          <w:sz w:val="22"/>
          <w:szCs w:val="22"/>
          <w:lang w:eastAsia="es-ES"/>
        </w:rPr>
        <w:t xml:space="preserve">y </w:t>
      </w:r>
      <w:r w:rsidR="002878D9" w:rsidRPr="002878D9">
        <w:rPr>
          <w:rFonts w:ascii="Noto Sans" w:eastAsia="Times New Roman" w:hAnsi="Noto Sans" w:cs="Noto Sans"/>
          <w:sz w:val="22"/>
          <w:szCs w:val="22"/>
          <w:lang w:eastAsia="es-ES"/>
        </w:rPr>
        <w:t>1 visita de mejora</w:t>
      </w:r>
      <w:r w:rsidR="00514E06">
        <w:rPr>
          <w:rFonts w:ascii="Noto Sans" w:eastAsia="Times New Roman" w:hAnsi="Noto Sans" w:cs="Noto Sans"/>
          <w:sz w:val="22"/>
          <w:szCs w:val="22"/>
          <w:lang w:eastAsia="es-ES"/>
        </w:rPr>
        <w:t>,</w:t>
      </w:r>
      <w:r w:rsidR="002878D9" w:rsidRPr="002878D9">
        <w:rPr>
          <w:rFonts w:ascii="Noto Sans" w:eastAsia="Times New Roman" w:hAnsi="Noto Sans" w:cs="Noto Sans"/>
          <w:sz w:val="22"/>
          <w:szCs w:val="22"/>
          <w:lang w:eastAsia="es-ES"/>
        </w:rPr>
        <w:t xml:space="preserve"> </w:t>
      </w:r>
      <w:r w:rsidRPr="002878D9">
        <w:rPr>
          <w:rFonts w:ascii="Noto Sans" w:eastAsia="Times New Roman" w:hAnsi="Noto Sans" w:cs="Noto Sans"/>
          <w:sz w:val="22"/>
          <w:szCs w:val="22"/>
          <w:lang w:eastAsia="es-ES"/>
        </w:rPr>
        <w:t>emitidas por</w:t>
      </w:r>
      <w:r w:rsidR="00514E06">
        <w:rPr>
          <w:rFonts w:ascii="Noto Sans" w:eastAsia="Times New Roman" w:hAnsi="Noto Sans" w:cs="Noto Sans"/>
          <w:sz w:val="22"/>
          <w:szCs w:val="22"/>
          <w:lang w:eastAsia="es-ES"/>
        </w:rPr>
        <w:t xml:space="preserve"> la</w:t>
      </w:r>
      <w:r w:rsidRPr="002878D9">
        <w:rPr>
          <w:rFonts w:ascii="Noto Sans" w:eastAsia="Times New Roman" w:hAnsi="Noto Sans" w:cs="Noto Sans"/>
          <w:sz w:val="22"/>
          <w:szCs w:val="22"/>
          <w:lang w:eastAsia="es-ES"/>
        </w:rPr>
        <w:t xml:space="preserve"> </w:t>
      </w:r>
      <w:r w:rsidR="00514E06" w:rsidRPr="00514E06">
        <w:rPr>
          <w:rFonts w:ascii="Noto Sans" w:eastAsia="Times New Roman" w:hAnsi="Noto Sans" w:cs="Noto Sans"/>
          <w:sz w:val="22"/>
          <w:szCs w:val="22"/>
          <w:lang w:eastAsia="es-ES"/>
        </w:rPr>
        <w:t xml:space="preserve">Oficina de Representación del OIC en la </w:t>
      </w:r>
      <w:r w:rsidR="00514E06" w:rsidRPr="00514E06">
        <w:rPr>
          <w:rFonts w:ascii="Noto Sans" w:eastAsia="Times New Roman" w:hAnsi="Noto Sans" w:cs="Noto Sans"/>
          <w:sz w:val="22"/>
          <w:szCs w:val="22"/>
          <w:lang w:eastAsia="es-ES"/>
        </w:rPr>
        <w:t>SECIHTI</w:t>
      </w:r>
      <w:r w:rsidR="00514E06" w:rsidRPr="00514E06">
        <w:rPr>
          <w:rFonts w:ascii="Noto Sans" w:eastAsia="Times New Roman" w:hAnsi="Noto Sans" w:cs="Noto Sans"/>
          <w:sz w:val="22"/>
          <w:szCs w:val="22"/>
          <w:lang w:eastAsia="es-ES"/>
        </w:rPr>
        <w:t xml:space="preserve"> en ECOSUR</w:t>
      </w:r>
      <w:r w:rsidR="00514E06">
        <w:rPr>
          <w:rFonts w:ascii="Noto Sans" w:eastAsia="Times New Roman" w:hAnsi="Noto Sans" w:cs="Noto Sans"/>
          <w:sz w:val="22"/>
          <w:szCs w:val="22"/>
          <w:lang w:eastAsia="es-ES"/>
        </w:rPr>
        <w:t>.</w:t>
      </w:r>
    </w:p>
    <w:p w14:paraId="184D3AA1" w14:textId="77777777" w:rsidR="00514E06" w:rsidRPr="002878D9" w:rsidRDefault="00514E06" w:rsidP="001768AE">
      <w:pPr>
        <w:autoSpaceDE w:val="0"/>
        <w:autoSpaceDN w:val="0"/>
        <w:spacing w:line="276" w:lineRule="auto"/>
        <w:jc w:val="both"/>
        <w:rPr>
          <w:rFonts w:ascii="Noto Sans" w:eastAsia="Times New Roman" w:hAnsi="Noto Sans" w:cs="Noto Sans"/>
          <w:sz w:val="22"/>
          <w:szCs w:val="22"/>
          <w:lang w:eastAsia="es-ES"/>
        </w:rPr>
      </w:pPr>
    </w:p>
    <w:p w14:paraId="6D58E2D7" w14:textId="77777777" w:rsidR="00D469AA" w:rsidRPr="002878D9" w:rsidRDefault="00397BF2" w:rsidP="001768AE">
      <w:pPr>
        <w:autoSpaceDE w:val="0"/>
        <w:autoSpaceDN w:val="0"/>
        <w:spacing w:line="276" w:lineRule="auto"/>
        <w:jc w:val="both"/>
        <w:rPr>
          <w:rFonts w:ascii="Noto Sans" w:eastAsia="Times New Roman" w:hAnsi="Noto Sans" w:cs="Noto Sans"/>
          <w:sz w:val="22"/>
          <w:szCs w:val="22"/>
          <w:lang w:eastAsia="es-ES"/>
        </w:rPr>
      </w:pPr>
      <w:r w:rsidRPr="002878D9">
        <w:rPr>
          <w:rFonts w:ascii="Noto Sans" w:eastAsia="Times New Roman" w:hAnsi="Noto Sans" w:cs="Noto Sans"/>
          <w:sz w:val="22"/>
          <w:szCs w:val="22"/>
          <w:lang w:eastAsia="es-ES"/>
        </w:rPr>
        <w:t xml:space="preserve">Asimismo, la institución le dio seguimiento </w:t>
      </w:r>
      <w:r w:rsidR="0081752C" w:rsidRPr="002878D9">
        <w:rPr>
          <w:rFonts w:ascii="Noto Sans" w:eastAsia="Times New Roman" w:hAnsi="Noto Sans" w:cs="Noto Sans"/>
          <w:sz w:val="22"/>
          <w:szCs w:val="22"/>
          <w:lang w:eastAsia="es-ES"/>
        </w:rPr>
        <w:t xml:space="preserve">durante el ejercicio 2024 a 4 recomendaciones </w:t>
      </w:r>
      <w:r w:rsidR="00B60804" w:rsidRPr="002878D9">
        <w:rPr>
          <w:rFonts w:ascii="Noto Sans" w:eastAsia="Times New Roman" w:hAnsi="Noto Sans" w:cs="Noto Sans"/>
          <w:sz w:val="22"/>
          <w:szCs w:val="22"/>
          <w:lang w:eastAsia="es-ES"/>
        </w:rPr>
        <w:t>por</w:t>
      </w:r>
      <w:r w:rsidR="0081752C" w:rsidRPr="002878D9">
        <w:rPr>
          <w:rFonts w:ascii="Noto Sans" w:eastAsia="Times New Roman" w:hAnsi="Noto Sans" w:cs="Noto Sans"/>
          <w:sz w:val="22"/>
          <w:szCs w:val="22"/>
          <w:lang w:eastAsia="es-ES"/>
        </w:rPr>
        <w:t xml:space="preserve"> la Auditoria Superior de la Federación</w:t>
      </w:r>
      <w:r w:rsidR="008F1888" w:rsidRPr="002878D9">
        <w:rPr>
          <w:rFonts w:ascii="Noto Sans" w:eastAsia="Times New Roman" w:hAnsi="Noto Sans" w:cs="Noto Sans"/>
          <w:sz w:val="22"/>
          <w:szCs w:val="22"/>
          <w:lang w:eastAsia="es-ES"/>
        </w:rPr>
        <w:t xml:space="preserve">, de las cuales se dieron por concluidas a través del </w:t>
      </w:r>
      <w:r w:rsidR="000E53BF" w:rsidRPr="002878D9">
        <w:rPr>
          <w:rFonts w:ascii="Noto Sans" w:eastAsia="Times New Roman" w:hAnsi="Noto Sans" w:cs="Noto Sans"/>
          <w:sz w:val="22"/>
          <w:szCs w:val="22"/>
          <w:lang w:eastAsia="es-ES"/>
        </w:rPr>
        <w:t>Oficio AESII/3667/2024 del 15 de noviembre de 2024</w:t>
      </w:r>
      <w:r w:rsidR="00D469AA" w:rsidRPr="002878D9">
        <w:rPr>
          <w:rFonts w:ascii="Noto Sans" w:eastAsia="Times New Roman" w:hAnsi="Noto Sans" w:cs="Noto Sans"/>
          <w:sz w:val="22"/>
          <w:szCs w:val="22"/>
          <w:lang w:eastAsia="es-ES"/>
        </w:rPr>
        <w:t>.</w:t>
      </w:r>
    </w:p>
    <w:p w14:paraId="4482C02C" w14:textId="77777777" w:rsidR="00D469AA" w:rsidRPr="002878D9" w:rsidRDefault="00D469AA" w:rsidP="001768AE">
      <w:pPr>
        <w:autoSpaceDE w:val="0"/>
        <w:autoSpaceDN w:val="0"/>
        <w:spacing w:line="276" w:lineRule="auto"/>
        <w:jc w:val="both"/>
        <w:rPr>
          <w:rFonts w:ascii="Noto Sans" w:eastAsia="Times New Roman" w:hAnsi="Noto Sans" w:cs="Noto Sans"/>
          <w:sz w:val="22"/>
          <w:szCs w:val="22"/>
          <w:lang w:eastAsia="es-ES"/>
        </w:rPr>
      </w:pPr>
    </w:p>
    <w:p w14:paraId="25DFAE08" w14:textId="0945E74F" w:rsidR="003B1953" w:rsidRPr="002878D9" w:rsidRDefault="00D469AA" w:rsidP="001768AE">
      <w:pPr>
        <w:autoSpaceDE w:val="0"/>
        <w:autoSpaceDN w:val="0"/>
        <w:spacing w:line="276" w:lineRule="auto"/>
        <w:jc w:val="both"/>
        <w:rPr>
          <w:rFonts w:ascii="Noto Sans" w:eastAsia="Times New Roman" w:hAnsi="Noto Sans" w:cs="Noto Sans"/>
          <w:sz w:val="22"/>
          <w:szCs w:val="22"/>
          <w:lang w:eastAsia="es-ES"/>
        </w:rPr>
      </w:pPr>
      <w:r w:rsidRPr="002878D9">
        <w:rPr>
          <w:rFonts w:ascii="Noto Sans" w:eastAsia="Times New Roman" w:hAnsi="Noto Sans" w:cs="Noto Sans"/>
          <w:sz w:val="22"/>
          <w:szCs w:val="22"/>
          <w:lang w:eastAsia="es-ES"/>
        </w:rPr>
        <w:t>Al cierre del ejercicio 2024</w:t>
      </w:r>
      <w:r w:rsidR="00793ADF" w:rsidRPr="002878D9">
        <w:rPr>
          <w:rFonts w:ascii="Noto Sans" w:eastAsia="Times New Roman" w:hAnsi="Noto Sans" w:cs="Noto Sans"/>
          <w:sz w:val="22"/>
          <w:szCs w:val="22"/>
          <w:lang w:eastAsia="es-ES"/>
        </w:rPr>
        <w:t xml:space="preserve">, </w:t>
      </w:r>
      <w:r w:rsidR="0034630C" w:rsidRPr="002878D9">
        <w:rPr>
          <w:rFonts w:ascii="Noto Sans" w:eastAsia="Times New Roman" w:hAnsi="Noto Sans" w:cs="Noto Sans"/>
          <w:sz w:val="22"/>
          <w:szCs w:val="22"/>
          <w:lang w:eastAsia="es-ES"/>
        </w:rPr>
        <w:t>se</w:t>
      </w:r>
      <w:r w:rsidR="00FE3DD0">
        <w:rPr>
          <w:rFonts w:ascii="Noto Sans" w:eastAsia="Times New Roman" w:hAnsi="Noto Sans" w:cs="Noto Sans"/>
          <w:sz w:val="22"/>
          <w:szCs w:val="22"/>
          <w:lang w:eastAsia="es-ES"/>
        </w:rPr>
        <w:t xml:space="preserve"> solventaron</w:t>
      </w:r>
      <w:r w:rsidR="00B60804" w:rsidRPr="002878D9">
        <w:rPr>
          <w:rFonts w:ascii="Noto Sans" w:eastAsia="Times New Roman" w:hAnsi="Noto Sans" w:cs="Noto Sans"/>
          <w:sz w:val="22"/>
          <w:szCs w:val="22"/>
          <w:lang w:eastAsia="es-ES"/>
        </w:rPr>
        <w:t xml:space="preserve"> </w:t>
      </w:r>
      <w:r w:rsidR="002B6A64" w:rsidRPr="002878D9">
        <w:rPr>
          <w:rFonts w:ascii="Noto Sans" w:eastAsia="Times New Roman" w:hAnsi="Noto Sans" w:cs="Noto Sans"/>
          <w:sz w:val="22"/>
          <w:szCs w:val="22"/>
          <w:lang w:eastAsia="es-ES"/>
        </w:rPr>
        <w:t>8 observaciones, quedando 1 pendiente</w:t>
      </w:r>
      <w:r w:rsidR="003B1953" w:rsidRPr="002878D9">
        <w:rPr>
          <w:rFonts w:ascii="Noto Sans" w:eastAsia="Times New Roman" w:hAnsi="Noto Sans" w:cs="Noto Sans"/>
          <w:sz w:val="22"/>
          <w:szCs w:val="22"/>
          <w:lang w:eastAsia="es-ES"/>
        </w:rPr>
        <w:t>, como a continuación se detalla:</w:t>
      </w:r>
    </w:p>
    <w:p w14:paraId="11243D0E" w14:textId="77777777" w:rsidR="003B1953" w:rsidRPr="002878D9" w:rsidRDefault="003B1953" w:rsidP="001768AE">
      <w:pPr>
        <w:autoSpaceDE w:val="0"/>
        <w:autoSpaceDN w:val="0"/>
        <w:spacing w:line="276" w:lineRule="auto"/>
        <w:jc w:val="both"/>
        <w:rPr>
          <w:rFonts w:ascii="Noto Sans" w:eastAsia="Times New Roman" w:hAnsi="Noto Sans" w:cs="Noto Sans"/>
          <w:sz w:val="22"/>
          <w:szCs w:val="22"/>
          <w:lang w:eastAsia="es-ES"/>
        </w:rPr>
      </w:pPr>
    </w:p>
    <w:tbl>
      <w:tblPr>
        <w:tblW w:w="8987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1272"/>
        <w:gridCol w:w="1947"/>
        <w:gridCol w:w="1668"/>
        <w:gridCol w:w="1911"/>
      </w:tblGrid>
      <w:tr w:rsidR="00655BF4" w:rsidRPr="002878D9" w14:paraId="0EA1ABD0" w14:textId="77777777" w:rsidTr="00132B08">
        <w:trPr>
          <w:trHeight w:val="1437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46F4E3" w14:textId="77777777" w:rsidR="00655BF4" w:rsidRPr="002878D9" w:rsidRDefault="00655BF4" w:rsidP="001768AE">
            <w:pPr>
              <w:spacing w:line="276" w:lineRule="auto"/>
              <w:jc w:val="center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2878D9">
              <w:rPr>
                <w:rFonts w:ascii="Noto Sans" w:eastAsia="Times New Roman" w:hAnsi="Noto Sans" w:cs="Noto Sans"/>
                <w:b/>
                <w:bCs/>
                <w:sz w:val="22"/>
                <w:szCs w:val="22"/>
                <w:lang w:eastAsia="es-MX"/>
              </w:rPr>
              <w:t>INSTANCIA FISCALIZADORA</w:t>
            </w:r>
            <w:r w:rsidRPr="002878D9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700D8" w14:textId="77777777" w:rsidR="00655BF4" w:rsidRPr="002878D9" w:rsidRDefault="00655BF4" w:rsidP="001768AE">
            <w:pPr>
              <w:spacing w:line="276" w:lineRule="auto"/>
              <w:jc w:val="center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2878D9">
              <w:rPr>
                <w:rFonts w:ascii="Noto Sans" w:eastAsia="Times New Roman" w:hAnsi="Noto Sans" w:cs="Noto Sans"/>
                <w:b/>
                <w:bCs/>
                <w:sz w:val="22"/>
                <w:szCs w:val="22"/>
                <w:lang w:eastAsia="es-MX"/>
              </w:rPr>
              <w:t>SALDO INICIAL</w:t>
            </w:r>
            <w:r w:rsidRPr="002878D9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  <w:p w14:paraId="5B2D8826" w14:textId="3EB2EB8D" w:rsidR="00655BF4" w:rsidRPr="002878D9" w:rsidRDefault="00655BF4" w:rsidP="001768AE">
            <w:pPr>
              <w:spacing w:line="276" w:lineRule="auto"/>
              <w:jc w:val="center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2878D9">
              <w:rPr>
                <w:rFonts w:ascii="Noto Sans" w:eastAsia="Times New Roman" w:hAnsi="Noto Sans" w:cs="Noto Sans"/>
                <w:b/>
                <w:bCs/>
                <w:sz w:val="22"/>
                <w:szCs w:val="22"/>
                <w:lang w:eastAsia="es-MX"/>
              </w:rPr>
              <w:t>01/01/202</w:t>
            </w:r>
            <w:r w:rsidR="00192822" w:rsidRPr="002878D9">
              <w:rPr>
                <w:rFonts w:ascii="Noto Sans" w:eastAsia="Times New Roman" w:hAnsi="Noto Sans" w:cs="Noto Sans"/>
                <w:b/>
                <w:bCs/>
                <w:sz w:val="22"/>
                <w:szCs w:val="22"/>
                <w:lang w:eastAsia="es-MX"/>
              </w:rPr>
              <w:t>4</w:t>
            </w:r>
            <w:r w:rsidRPr="002878D9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CCCF1EB" w14:textId="2624C632" w:rsidR="00655BF4" w:rsidRPr="002878D9" w:rsidRDefault="00655BF4" w:rsidP="001768AE">
            <w:pPr>
              <w:spacing w:line="276" w:lineRule="auto"/>
              <w:jc w:val="center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2878D9">
              <w:rPr>
                <w:rFonts w:ascii="Noto Sans" w:eastAsia="Times New Roman" w:hAnsi="Noto Sans" w:cs="Noto Sans"/>
                <w:b/>
                <w:bCs/>
                <w:sz w:val="22"/>
                <w:szCs w:val="22"/>
                <w:lang w:eastAsia="es-MX"/>
              </w:rPr>
              <w:t>DETERMINADAS DURANTE EL EJERCICIO 202</w:t>
            </w:r>
            <w:r w:rsidR="00192822" w:rsidRPr="002878D9">
              <w:rPr>
                <w:rFonts w:ascii="Noto Sans" w:eastAsia="Times New Roman" w:hAnsi="Noto Sans" w:cs="Noto Sans"/>
                <w:b/>
                <w:bCs/>
                <w:sz w:val="22"/>
                <w:szCs w:val="22"/>
                <w:lang w:eastAsia="es-MX"/>
              </w:rPr>
              <w:t>4</w:t>
            </w:r>
            <w:r w:rsidRPr="002878D9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04B31F0" w14:textId="489CF0E6" w:rsidR="00655BF4" w:rsidRPr="002878D9" w:rsidRDefault="00655BF4" w:rsidP="001768AE">
            <w:pPr>
              <w:spacing w:line="276" w:lineRule="auto"/>
              <w:jc w:val="center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2878D9">
              <w:rPr>
                <w:rFonts w:ascii="Noto Sans" w:eastAsia="Times New Roman" w:hAnsi="Noto Sans" w:cs="Noto Sans"/>
                <w:b/>
                <w:bCs/>
                <w:sz w:val="22"/>
                <w:szCs w:val="22"/>
                <w:lang w:eastAsia="es-MX"/>
              </w:rPr>
              <w:t>ATENDIDAS DURANTE EL EJERCICIO 202</w:t>
            </w:r>
            <w:r w:rsidR="00192822" w:rsidRPr="002878D9">
              <w:rPr>
                <w:rFonts w:ascii="Noto Sans" w:eastAsia="Times New Roman" w:hAnsi="Noto Sans" w:cs="Noto Sans"/>
                <w:b/>
                <w:bCs/>
                <w:sz w:val="22"/>
                <w:szCs w:val="22"/>
                <w:lang w:eastAsia="es-MX"/>
              </w:rPr>
              <w:t>4</w:t>
            </w:r>
            <w:r w:rsidRPr="002878D9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  <w:p w14:paraId="3B682704" w14:textId="5156CA12" w:rsidR="00655BF4" w:rsidRPr="002878D9" w:rsidRDefault="00655BF4" w:rsidP="001768AE">
            <w:pPr>
              <w:spacing w:line="276" w:lineRule="auto"/>
              <w:jc w:val="center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D9108" w14:textId="71D1D053" w:rsidR="00655BF4" w:rsidRPr="002878D9" w:rsidRDefault="00655BF4" w:rsidP="001768AE">
            <w:pPr>
              <w:spacing w:line="276" w:lineRule="auto"/>
              <w:jc w:val="center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2878D9">
              <w:rPr>
                <w:rFonts w:ascii="Noto Sans" w:eastAsia="Times New Roman" w:hAnsi="Noto Sans" w:cs="Noto Sans"/>
                <w:b/>
                <w:bCs/>
                <w:sz w:val="22"/>
                <w:szCs w:val="22"/>
                <w:lang w:eastAsia="es-MX"/>
              </w:rPr>
              <w:t>PENDIENTES AL 31 DE DICIEMBRE 202</w:t>
            </w:r>
            <w:r w:rsidR="00192822" w:rsidRPr="002878D9">
              <w:rPr>
                <w:rFonts w:ascii="Noto Sans" w:eastAsia="Times New Roman" w:hAnsi="Noto Sans" w:cs="Noto Sans"/>
                <w:b/>
                <w:bCs/>
                <w:sz w:val="22"/>
                <w:szCs w:val="22"/>
                <w:lang w:eastAsia="es-MX"/>
              </w:rPr>
              <w:t>4</w:t>
            </w:r>
          </w:p>
        </w:tc>
      </w:tr>
      <w:tr w:rsidR="00655BF4" w:rsidRPr="002878D9" w14:paraId="2C59861A" w14:textId="77777777" w:rsidTr="00132B08">
        <w:trPr>
          <w:trHeight w:val="825"/>
        </w:trPr>
        <w:tc>
          <w:tcPr>
            <w:tcW w:w="21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369EAB" w14:textId="77777777" w:rsidR="00655BF4" w:rsidRPr="002878D9" w:rsidRDefault="00655BF4" w:rsidP="001768AE">
            <w:pPr>
              <w:spacing w:line="276" w:lineRule="auto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2878D9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Órgano Interno de Control </w:t>
            </w:r>
          </w:p>
        </w:tc>
        <w:tc>
          <w:tcPr>
            <w:tcW w:w="12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71C8F6" w14:textId="2F022C45" w:rsidR="00655BF4" w:rsidRPr="002878D9" w:rsidRDefault="00192822" w:rsidP="001768AE">
            <w:pPr>
              <w:spacing w:line="276" w:lineRule="auto"/>
              <w:jc w:val="center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2878D9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F0696" w14:textId="57E133A9" w:rsidR="00655BF4" w:rsidRPr="002878D9" w:rsidRDefault="003F1D1B" w:rsidP="001768AE">
            <w:pPr>
              <w:spacing w:line="276" w:lineRule="auto"/>
              <w:jc w:val="center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2878D9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B8528D" w14:textId="6691753E" w:rsidR="00655BF4" w:rsidRPr="002878D9" w:rsidRDefault="003F1D1B" w:rsidP="001768AE">
            <w:pPr>
              <w:spacing w:line="276" w:lineRule="auto"/>
              <w:jc w:val="center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2878D9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43B3E7" w14:textId="4E48B7D1" w:rsidR="00655BF4" w:rsidRPr="002878D9" w:rsidRDefault="003F1D1B" w:rsidP="00132B08">
            <w:pPr>
              <w:spacing w:line="276" w:lineRule="auto"/>
              <w:jc w:val="center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2878D9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1</w:t>
            </w:r>
          </w:p>
        </w:tc>
      </w:tr>
      <w:tr w:rsidR="00655BF4" w:rsidRPr="002878D9" w14:paraId="35027C7B" w14:textId="77777777" w:rsidTr="00132B08">
        <w:trPr>
          <w:trHeight w:val="442"/>
        </w:trPr>
        <w:tc>
          <w:tcPr>
            <w:tcW w:w="21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635D3" w14:textId="77777777" w:rsidR="00192822" w:rsidRPr="002878D9" w:rsidRDefault="00192822" w:rsidP="001768AE">
            <w:pPr>
              <w:spacing w:line="276" w:lineRule="auto"/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2878D9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 xml:space="preserve">Auditoria Superior </w:t>
            </w:r>
          </w:p>
          <w:p w14:paraId="017A5D7B" w14:textId="54D69385" w:rsidR="00655BF4" w:rsidRPr="002878D9" w:rsidRDefault="00192822" w:rsidP="001768AE">
            <w:pPr>
              <w:spacing w:line="276" w:lineRule="auto"/>
              <w:jc w:val="both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2878D9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 xml:space="preserve">de la Federación </w:t>
            </w:r>
            <w:r w:rsidR="00655BF4" w:rsidRPr="002878D9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0D67B" w14:textId="3B626CA7" w:rsidR="00655BF4" w:rsidRPr="002878D9" w:rsidRDefault="00192822" w:rsidP="00BF5F1A">
            <w:pPr>
              <w:spacing w:line="276" w:lineRule="auto"/>
              <w:jc w:val="center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2878D9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756B5" w14:textId="7672A16B" w:rsidR="00655BF4" w:rsidRPr="002878D9" w:rsidRDefault="003F1D1B" w:rsidP="00BF5F1A">
            <w:pPr>
              <w:spacing w:line="276" w:lineRule="auto"/>
              <w:jc w:val="center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2878D9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A157" w14:textId="412895EA" w:rsidR="00655BF4" w:rsidRPr="002878D9" w:rsidRDefault="00BF5F1A" w:rsidP="001768AE">
            <w:pPr>
              <w:spacing w:line="276" w:lineRule="auto"/>
              <w:jc w:val="center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2878D9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8E6697" w14:textId="0EEAA4E8" w:rsidR="00655BF4" w:rsidRPr="002878D9" w:rsidRDefault="00132B08" w:rsidP="001768AE">
            <w:pPr>
              <w:spacing w:line="276" w:lineRule="auto"/>
              <w:jc w:val="center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2878D9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0</w:t>
            </w:r>
          </w:p>
        </w:tc>
      </w:tr>
      <w:tr w:rsidR="00655BF4" w:rsidRPr="002878D9" w14:paraId="78B49B52" w14:textId="77777777" w:rsidTr="00132B08">
        <w:trPr>
          <w:trHeight w:val="442"/>
        </w:trPr>
        <w:tc>
          <w:tcPr>
            <w:tcW w:w="21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E5B6B" w14:textId="77777777" w:rsidR="00655BF4" w:rsidRPr="002878D9" w:rsidRDefault="00655BF4" w:rsidP="001768AE">
            <w:pPr>
              <w:spacing w:line="276" w:lineRule="auto"/>
              <w:jc w:val="right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2878D9">
              <w:rPr>
                <w:rFonts w:ascii="Noto Sans" w:eastAsia="Times New Roman" w:hAnsi="Noto Sans" w:cs="Noto Sans"/>
                <w:b/>
                <w:bCs/>
                <w:sz w:val="22"/>
                <w:szCs w:val="22"/>
                <w:lang w:eastAsia="es-MX"/>
              </w:rPr>
              <w:t>Total</w:t>
            </w:r>
            <w:r w:rsidRPr="002878D9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B5DE75" w14:textId="4A6D5DCA" w:rsidR="00655BF4" w:rsidRPr="002878D9" w:rsidRDefault="003F1D1B" w:rsidP="001768AE">
            <w:pPr>
              <w:spacing w:line="276" w:lineRule="auto"/>
              <w:jc w:val="center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2878D9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C64DF" w14:textId="73EBA154" w:rsidR="00655BF4" w:rsidRPr="002878D9" w:rsidRDefault="003F1D1B" w:rsidP="001768AE">
            <w:pPr>
              <w:spacing w:line="276" w:lineRule="auto"/>
              <w:jc w:val="center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2878D9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66A873" w14:textId="6221CA21" w:rsidR="00655BF4" w:rsidRPr="002878D9" w:rsidRDefault="003F1D1B" w:rsidP="001768AE">
            <w:pPr>
              <w:spacing w:line="276" w:lineRule="auto"/>
              <w:jc w:val="center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2878D9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9378C" w14:textId="1C98BB15" w:rsidR="00655BF4" w:rsidRPr="002878D9" w:rsidRDefault="0034630C" w:rsidP="001768AE">
            <w:pPr>
              <w:spacing w:line="276" w:lineRule="auto"/>
              <w:jc w:val="center"/>
              <w:textAlignment w:val="baseline"/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</w:pPr>
            <w:r w:rsidRPr="002878D9">
              <w:rPr>
                <w:rFonts w:ascii="Noto Sans" w:eastAsia="Times New Roman" w:hAnsi="Noto Sans" w:cs="Noto Sans"/>
                <w:sz w:val="22"/>
                <w:szCs w:val="22"/>
                <w:lang w:eastAsia="es-MX"/>
              </w:rPr>
              <w:t>1</w:t>
            </w:r>
          </w:p>
        </w:tc>
      </w:tr>
    </w:tbl>
    <w:p w14:paraId="5FCF73C0" w14:textId="77777777" w:rsidR="003B1953" w:rsidRPr="002878D9" w:rsidRDefault="003B1953" w:rsidP="001768AE">
      <w:pPr>
        <w:autoSpaceDE w:val="0"/>
        <w:autoSpaceDN w:val="0"/>
        <w:spacing w:line="276" w:lineRule="auto"/>
        <w:jc w:val="both"/>
        <w:rPr>
          <w:rFonts w:ascii="Noto Sans" w:eastAsia="Times New Roman" w:hAnsi="Noto Sans" w:cs="Noto Sans"/>
          <w:sz w:val="22"/>
          <w:szCs w:val="22"/>
          <w:lang w:eastAsia="es-ES"/>
        </w:rPr>
      </w:pPr>
    </w:p>
    <w:p w14:paraId="36C56BF1" w14:textId="77777777" w:rsidR="00F63010" w:rsidRPr="002878D9" w:rsidRDefault="00F63010" w:rsidP="001768AE">
      <w:pPr>
        <w:autoSpaceDE w:val="0"/>
        <w:autoSpaceDN w:val="0"/>
        <w:spacing w:line="276" w:lineRule="auto"/>
        <w:jc w:val="both"/>
        <w:rPr>
          <w:rFonts w:ascii="Noto Sans" w:eastAsia="Times New Roman" w:hAnsi="Noto Sans" w:cs="Noto Sans"/>
          <w:sz w:val="22"/>
          <w:szCs w:val="22"/>
          <w:lang w:eastAsia="es-ES"/>
        </w:rPr>
      </w:pPr>
    </w:p>
    <w:sectPr w:rsidR="00F63010" w:rsidRPr="002878D9" w:rsidSect="006D635F">
      <w:headerReference w:type="default" r:id="rId8"/>
      <w:footerReference w:type="default" r:id="rId9"/>
      <w:pgSz w:w="12240" w:h="15840"/>
      <w:pgMar w:top="1758" w:right="1701" w:bottom="1418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17D15" w14:textId="77777777" w:rsidR="007021C4" w:rsidRPr="00192822" w:rsidRDefault="007021C4">
      <w:r w:rsidRPr="00192822">
        <w:separator/>
      </w:r>
    </w:p>
  </w:endnote>
  <w:endnote w:type="continuationSeparator" w:id="0">
    <w:p w14:paraId="62CAB44D" w14:textId="77777777" w:rsidR="007021C4" w:rsidRPr="00192822" w:rsidRDefault="007021C4">
      <w:r w:rsidRPr="001928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2D45" w14:textId="77777777" w:rsidR="00F955B6" w:rsidRPr="00192822" w:rsidRDefault="00F955B6" w:rsidP="0034446A">
    <w:pPr>
      <w:pStyle w:val="Piedepgina"/>
      <w:jc w:val="center"/>
      <w:rPr>
        <w:rFonts w:ascii="Montserrat" w:eastAsia="Batang" w:hAnsi="Montserrat"/>
        <w:b/>
        <w:i/>
        <w:color w:val="A6A6A6"/>
        <w:sz w:val="18"/>
        <w:szCs w:val="18"/>
      </w:rPr>
    </w:pPr>
  </w:p>
  <w:p w14:paraId="6853002E" w14:textId="77777777" w:rsidR="0034446A" w:rsidRPr="00192822" w:rsidRDefault="0034446A" w:rsidP="0034446A">
    <w:pPr>
      <w:pStyle w:val="Piedepgina"/>
      <w:jc w:val="center"/>
      <w:rPr>
        <w:rFonts w:ascii="Montserrat" w:eastAsia="Batang" w:hAnsi="Montserrat"/>
        <w:b/>
        <w:i/>
        <w:color w:val="A6A6A6" w:themeColor="background1" w:themeShade="A6"/>
        <w:sz w:val="18"/>
        <w:szCs w:val="18"/>
      </w:rPr>
    </w:pPr>
  </w:p>
  <w:p w14:paraId="43426146" w14:textId="77777777" w:rsidR="00F955B6" w:rsidRPr="00192822" w:rsidRDefault="00F955B6" w:rsidP="0034446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7A13" w14:textId="77777777" w:rsidR="007021C4" w:rsidRPr="00192822" w:rsidRDefault="007021C4">
      <w:r w:rsidRPr="00192822">
        <w:separator/>
      </w:r>
    </w:p>
  </w:footnote>
  <w:footnote w:type="continuationSeparator" w:id="0">
    <w:p w14:paraId="60426CCA" w14:textId="77777777" w:rsidR="007021C4" w:rsidRPr="00192822" w:rsidRDefault="007021C4">
      <w:r w:rsidRPr="001928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C572" w14:textId="6F5F15F1" w:rsidR="00F955B6" w:rsidRPr="00192822" w:rsidRDefault="00F955B6" w:rsidP="00E364CC">
    <w:pPr>
      <w:pStyle w:val="Encabezado"/>
      <w:tabs>
        <w:tab w:val="left" w:pos="1134"/>
      </w:tabs>
    </w:pPr>
  </w:p>
  <w:p w14:paraId="50E2E2A0" w14:textId="04E40D45" w:rsidR="00F955B6" w:rsidRPr="00192822" w:rsidRDefault="00F955B6" w:rsidP="00E364CC">
    <w:pPr>
      <w:pStyle w:val="Encabezado"/>
      <w:tabs>
        <w:tab w:val="left" w:pos="1134"/>
      </w:tabs>
    </w:pPr>
  </w:p>
  <w:p w14:paraId="073B8CDD" w14:textId="77777777" w:rsidR="00132B08" w:rsidRPr="00192822" w:rsidRDefault="00132B08" w:rsidP="00E364CC">
    <w:pPr>
      <w:pStyle w:val="Encabezado"/>
      <w:tabs>
        <w:tab w:val="left" w:pos="1134"/>
      </w:tabs>
    </w:pPr>
  </w:p>
  <w:p w14:paraId="5E74838F" w14:textId="77777777" w:rsidR="00C83CC2" w:rsidRPr="00192822" w:rsidRDefault="00C83C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749C2"/>
    <w:multiLevelType w:val="hybridMultilevel"/>
    <w:tmpl w:val="1CE4B47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A2484"/>
    <w:multiLevelType w:val="multilevel"/>
    <w:tmpl w:val="52B6895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EC4513"/>
    <w:multiLevelType w:val="hybridMultilevel"/>
    <w:tmpl w:val="4B94CC3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264553">
    <w:abstractNumId w:val="1"/>
  </w:num>
  <w:num w:numId="2" w16cid:durableId="1511262664">
    <w:abstractNumId w:val="0"/>
  </w:num>
  <w:num w:numId="3" w16cid:durableId="694692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30"/>
    <w:rsid w:val="00004802"/>
    <w:rsid w:val="000920F9"/>
    <w:rsid w:val="000934AA"/>
    <w:rsid w:val="000E53BF"/>
    <w:rsid w:val="001007A5"/>
    <w:rsid w:val="00132B08"/>
    <w:rsid w:val="001768AE"/>
    <w:rsid w:val="00192822"/>
    <w:rsid w:val="001B7CC2"/>
    <w:rsid w:val="001D3F71"/>
    <w:rsid w:val="0024762E"/>
    <w:rsid w:val="0027634A"/>
    <w:rsid w:val="002878D9"/>
    <w:rsid w:val="002B6A64"/>
    <w:rsid w:val="0032397A"/>
    <w:rsid w:val="00337B91"/>
    <w:rsid w:val="0034446A"/>
    <w:rsid w:val="0034630C"/>
    <w:rsid w:val="00366CD1"/>
    <w:rsid w:val="00397BF2"/>
    <w:rsid w:val="003B1953"/>
    <w:rsid w:val="003F1A57"/>
    <w:rsid w:val="003F1D1B"/>
    <w:rsid w:val="00423F70"/>
    <w:rsid w:val="00424976"/>
    <w:rsid w:val="00452284"/>
    <w:rsid w:val="004531C7"/>
    <w:rsid w:val="00486143"/>
    <w:rsid w:val="0049021E"/>
    <w:rsid w:val="00491D0A"/>
    <w:rsid w:val="004C16DA"/>
    <w:rsid w:val="00514E06"/>
    <w:rsid w:val="0052281E"/>
    <w:rsid w:val="00537C80"/>
    <w:rsid w:val="005611D0"/>
    <w:rsid w:val="005A0DB1"/>
    <w:rsid w:val="005C27E2"/>
    <w:rsid w:val="005E3C8A"/>
    <w:rsid w:val="00655BF4"/>
    <w:rsid w:val="00661B04"/>
    <w:rsid w:val="006A15E0"/>
    <w:rsid w:val="006A639A"/>
    <w:rsid w:val="006D635F"/>
    <w:rsid w:val="007021C4"/>
    <w:rsid w:val="00793ADF"/>
    <w:rsid w:val="007C33AA"/>
    <w:rsid w:val="008056FC"/>
    <w:rsid w:val="0081752C"/>
    <w:rsid w:val="00822148"/>
    <w:rsid w:val="00842569"/>
    <w:rsid w:val="00866E8B"/>
    <w:rsid w:val="00884C76"/>
    <w:rsid w:val="00895B27"/>
    <w:rsid w:val="008B40CF"/>
    <w:rsid w:val="008F1888"/>
    <w:rsid w:val="00935745"/>
    <w:rsid w:val="009B48AB"/>
    <w:rsid w:val="009C3274"/>
    <w:rsid w:val="00A2599D"/>
    <w:rsid w:val="00A84554"/>
    <w:rsid w:val="00A87AD3"/>
    <w:rsid w:val="00AE35D8"/>
    <w:rsid w:val="00B06D09"/>
    <w:rsid w:val="00B60804"/>
    <w:rsid w:val="00B875EB"/>
    <w:rsid w:val="00BD66BC"/>
    <w:rsid w:val="00BF5F1A"/>
    <w:rsid w:val="00C27F08"/>
    <w:rsid w:val="00C806D9"/>
    <w:rsid w:val="00C83CC2"/>
    <w:rsid w:val="00C96130"/>
    <w:rsid w:val="00CB5F38"/>
    <w:rsid w:val="00D4411A"/>
    <w:rsid w:val="00D469AA"/>
    <w:rsid w:val="00DB0CC2"/>
    <w:rsid w:val="00DD43B7"/>
    <w:rsid w:val="00DE0521"/>
    <w:rsid w:val="00E02FBD"/>
    <w:rsid w:val="00E87D4F"/>
    <w:rsid w:val="00F00D3B"/>
    <w:rsid w:val="00F43899"/>
    <w:rsid w:val="00F45FE3"/>
    <w:rsid w:val="00F569C5"/>
    <w:rsid w:val="00F63010"/>
    <w:rsid w:val="00F64E2E"/>
    <w:rsid w:val="00F955B6"/>
    <w:rsid w:val="00FE2863"/>
    <w:rsid w:val="00FE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A4B54"/>
  <w15:chartTrackingRefBased/>
  <w15:docId w15:val="{5D8E6732-76B5-4D99-B64D-4F793D36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130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61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613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961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6130"/>
    <w:rPr>
      <w:sz w:val="24"/>
      <w:szCs w:val="24"/>
    </w:rPr>
  </w:style>
  <w:style w:type="paragraph" w:styleId="Sinespaciado">
    <w:name w:val="No Spacing"/>
    <w:uiPriority w:val="1"/>
    <w:qFormat/>
    <w:rsid w:val="00C96130"/>
    <w:pPr>
      <w:spacing w:after="0" w:line="240" w:lineRule="auto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C96130"/>
    <w:pPr>
      <w:ind w:left="720"/>
      <w:contextualSpacing/>
    </w:pPr>
  </w:style>
  <w:style w:type="table" w:customStyle="1" w:styleId="Tablanormal21">
    <w:name w:val="Tabla normal 21"/>
    <w:basedOn w:val="Tablanormal"/>
    <w:uiPriority w:val="42"/>
    <w:rsid w:val="0082214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39"/>
    <w:rsid w:val="008425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1BC454D65AC43B68839C4B24746EB" ma:contentTypeVersion="4" ma:contentTypeDescription="Create a new document." ma:contentTypeScope="" ma:versionID="b54c906cef92ea0c1d344c0b3b58e25f">
  <xsd:schema xmlns:xsd="http://www.w3.org/2001/XMLSchema" xmlns:xs="http://www.w3.org/2001/XMLSchema" xmlns:p="http://schemas.microsoft.com/office/2006/metadata/properties" xmlns:ns2="934de279-a636-46ad-b9b5-e1ceb6328101" targetNamespace="http://schemas.microsoft.com/office/2006/metadata/properties" ma:root="true" ma:fieldsID="ca8c55507c6284daab0c4050043a3916" ns2:_="">
    <xsd:import namespace="934de279-a636-46ad-b9b5-e1ceb6328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de279-a636-46ad-b9b5-e1ceb6328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DA3C3E-B6FF-4CB5-B7C4-B79A28114FBC}"/>
</file>

<file path=customXml/itemProps2.xml><?xml version="1.0" encoding="utf-8"?>
<ds:datastoreItem xmlns:ds="http://schemas.openxmlformats.org/officeDocument/2006/customXml" ds:itemID="{1E73FD28-6C40-4CFF-9DF4-570BB79328D3}"/>
</file>

<file path=customXml/itemProps3.xml><?xml version="1.0" encoding="utf-8"?>
<ds:datastoreItem xmlns:ds="http://schemas.openxmlformats.org/officeDocument/2006/customXml" ds:itemID="{0D1EBE1C-AE84-4A66-AB30-AE6D5B6E37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 Gilberto Martínez Gómez</dc:creator>
  <cp:keywords/>
  <dc:description/>
  <cp:lastModifiedBy>Elizabeth Torres Suarez</cp:lastModifiedBy>
  <cp:revision>45</cp:revision>
  <cp:lastPrinted>2025-06-02T15:25:00Z</cp:lastPrinted>
  <dcterms:created xsi:type="dcterms:W3CDTF">2022-09-21T18:02:00Z</dcterms:created>
  <dcterms:modified xsi:type="dcterms:W3CDTF">2025-06-02T16:06:00Z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0x010100C661BC454D65AC43B68839C4B24746EB</vt:lpwstr>
  </property>
</Properties>
</file>