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9EB7" w14:textId="77777777" w:rsidR="00777B1D" w:rsidRPr="00B82C05" w:rsidRDefault="00777B1D" w:rsidP="00777B1D">
      <w:pPr>
        <w:jc w:val="center"/>
        <w:rPr>
          <w:rFonts w:ascii="Noto Sans" w:hAnsi="Noto Sans" w:cs="Noto Sans"/>
          <w:b/>
          <w:i/>
          <w:sz w:val="22"/>
          <w:szCs w:val="22"/>
        </w:rPr>
      </w:pPr>
    </w:p>
    <w:p w14:paraId="75E4A409" w14:textId="77777777" w:rsidR="00777B1D" w:rsidRPr="003C3355" w:rsidRDefault="00777B1D" w:rsidP="00777B1D">
      <w:pPr>
        <w:jc w:val="center"/>
        <w:rPr>
          <w:rFonts w:ascii="Noto Sans" w:hAnsi="Noto Sans" w:cs="Noto Sans"/>
          <w:b/>
          <w:i/>
          <w:sz w:val="26"/>
          <w:szCs w:val="26"/>
        </w:rPr>
      </w:pPr>
      <w:r w:rsidRPr="003C3355">
        <w:rPr>
          <w:rFonts w:ascii="Noto Sans" w:hAnsi="Noto Sans" w:cs="Noto Sans"/>
          <w:b/>
          <w:i/>
          <w:sz w:val="26"/>
          <w:szCs w:val="26"/>
        </w:rPr>
        <w:t>5.5 Informe de Avance y Medidas para la Consolidación de la Armonización Contable</w:t>
      </w:r>
    </w:p>
    <w:p w14:paraId="5F75F5C0" w14:textId="77777777" w:rsidR="00777B1D" w:rsidRPr="003C3355" w:rsidRDefault="00777B1D" w:rsidP="00777B1D">
      <w:pPr>
        <w:pStyle w:val="Prrafodelista"/>
        <w:ind w:left="567"/>
        <w:jc w:val="both"/>
        <w:rPr>
          <w:rFonts w:ascii="Noto Sans" w:hAnsi="Noto Sans" w:cs="Noto Sans"/>
          <w:sz w:val="26"/>
          <w:szCs w:val="26"/>
        </w:rPr>
      </w:pPr>
    </w:p>
    <w:p w14:paraId="4B61AE60" w14:textId="77777777" w:rsidR="00777B1D" w:rsidRPr="00B82C05" w:rsidRDefault="00777B1D" w:rsidP="00777B1D">
      <w:pPr>
        <w:pStyle w:val="Prrafodelista"/>
        <w:numPr>
          <w:ilvl w:val="0"/>
          <w:numId w:val="2"/>
        </w:numPr>
        <w:spacing w:line="256" w:lineRule="auto"/>
        <w:ind w:left="426" w:hanging="284"/>
        <w:contextualSpacing/>
        <w:jc w:val="both"/>
        <w:rPr>
          <w:rFonts w:ascii="Noto Sans" w:hAnsi="Noto Sans" w:cs="Noto Sans"/>
          <w:szCs w:val="22"/>
        </w:rPr>
      </w:pPr>
      <w:r w:rsidRPr="00B82C05">
        <w:rPr>
          <w:rFonts w:ascii="Noto Sans" w:hAnsi="Noto Sans" w:cs="Noto Sans"/>
          <w:szCs w:val="22"/>
        </w:rPr>
        <w:t>El sistema Net-</w:t>
      </w:r>
      <w:proofErr w:type="spellStart"/>
      <w:r w:rsidRPr="00B82C05">
        <w:rPr>
          <w:rFonts w:ascii="Noto Sans" w:hAnsi="Noto Sans" w:cs="Noto Sans"/>
          <w:szCs w:val="22"/>
        </w:rPr>
        <w:t>Multix</w:t>
      </w:r>
      <w:proofErr w:type="spellEnd"/>
      <w:r w:rsidRPr="00B82C05">
        <w:rPr>
          <w:rFonts w:ascii="Noto Sans" w:hAnsi="Noto Sans" w:cs="Noto Sans"/>
          <w:szCs w:val="22"/>
        </w:rPr>
        <w:t xml:space="preserve"> registra de conformidad con los artículos 19, 23, 24, 27-29, 34-38 y 47 de la Ley General de Contabilidad Gubernamental de manera armónica, delimitada y específica los procedimientos derivados de las operaciones de El Colegio, así como otros flujos económicos. Asimismo, genera estados financieros, confiables, oportunos, comprensibles, periódicos y comparables, los cuales son expresados en términos monetarios.</w:t>
      </w:r>
    </w:p>
    <w:p w14:paraId="7D6B7ABA" w14:textId="77777777" w:rsidR="00777B1D" w:rsidRPr="00B82C05" w:rsidRDefault="00777B1D" w:rsidP="00777B1D">
      <w:pPr>
        <w:pStyle w:val="Prrafodelista"/>
        <w:ind w:left="426" w:hanging="284"/>
        <w:jc w:val="both"/>
        <w:rPr>
          <w:rFonts w:ascii="Noto Sans" w:hAnsi="Noto Sans" w:cs="Noto Sans"/>
          <w:szCs w:val="22"/>
        </w:rPr>
      </w:pPr>
    </w:p>
    <w:p w14:paraId="1F503A51" w14:textId="77777777" w:rsidR="00777B1D" w:rsidRPr="00B82C05" w:rsidRDefault="00777B1D" w:rsidP="00777B1D">
      <w:pPr>
        <w:pStyle w:val="Prrafodelista"/>
        <w:numPr>
          <w:ilvl w:val="0"/>
          <w:numId w:val="2"/>
        </w:numPr>
        <w:spacing w:line="256" w:lineRule="auto"/>
        <w:ind w:left="426" w:hanging="284"/>
        <w:contextualSpacing/>
        <w:jc w:val="both"/>
        <w:rPr>
          <w:rFonts w:ascii="Noto Sans" w:hAnsi="Noto Sans" w:cs="Noto Sans"/>
          <w:szCs w:val="22"/>
        </w:rPr>
      </w:pPr>
      <w:r w:rsidRPr="00B82C05">
        <w:rPr>
          <w:rFonts w:ascii="Noto Sans" w:hAnsi="Noto Sans" w:cs="Noto Sans"/>
          <w:szCs w:val="22"/>
        </w:rPr>
        <w:t>Con relación al artículo 42 de la LGCG, El Colegio se respalda con la documentación original que comprueba y justifica los registros que efectúa.</w:t>
      </w:r>
    </w:p>
    <w:p w14:paraId="63D9FBEE" w14:textId="77777777" w:rsidR="00777B1D" w:rsidRPr="00B82C05" w:rsidRDefault="00777B1D" w:rsidP="00777B1D">
      <w:pPr>
        <w:pStyle w:val="Prrafodelista"/>
        <w:ind w:left="426" w:hanging="284"/>
        <w:jc w:val="both"/>
        <w:rPr>
          <w:rFonts w:ascii="Noto Sans" w:hAnsi="Noto Sans" w:cs="Noto Sans"/>
          <w:szCs w:val="22"/>
        </w:rPr>
      </w:pPr>
    </w:p>
    <w:p w14:paraId="3CA2D6BE" w14:textId="77777777" w:rsidR="00777B1D" w:rsidRPr="00B82C05" w:rsidRDefault="00777B1D" w:rsidP="00777B1D">
      <w:pPr>
        <w:pStyle w:val="Prrafodelista"/>
        <w:numPr>
          <w:ilvl w:val="0"/>
          <w:numId w:val="2"/>
        </w:numPr>
        <w:spacing w:line="256" w:lineRule="auto"/>
        <w:ind w:left="426" w:hanging="284"/>
        <w:contextualSpacing/>
        <w:jc w:val="both"/>
        <w:rPr>
          <w:rFonts w:ascii="Noto Sans" w:hAnsi="Noto Sans" w:cs="Noto Sans"/>
          <w:szCs w:val="22"/>
        </w:rPr>
      </w:pPr>
      <w:r w:rsidRPr="00B82C05">
        <w:rPr>
          <w:rFonts w:ascii="Noto Sans" w:hAnsi="Noto Sans" w:cs="Noto Sans"/>
          <w:szCs w:val="22"/>
        </w:rPr>
        <w:t>De conformidad con el artículo 27, párrafo segundo, de la LGCG, el cual menciona la difusión a través de internet del inventario de los bienes que se adquieran, por lo menos, cada seis meses, por lo anterior se ha realizado la difusión para dar cumplimiento a dicha Ley.</w:t>
      </w:r>
    </w:p>
    <w:p w14:paraId="4E150579" w14:textId="77777777" w:rsidR="00777B1D" w:rsidRPr="00B82C05" w:rsidRDefault="00777B1D" w:rsidP="00777B1D">
      <w:pPr>
        <w:pStyle w:val="Prrafodelista"/>
        <w:ind w:left="426" w:hanging="284"/>
        <w:jc w:val="both"/>
        <w:rPr>
          <w:rFonts w:ascii="Noto Sans" w:hAnsi="Noto Sans" w:cs="Noto Sans"/>
          <w:szCs w:val="22"/>
        </w:rPr>
      </w:pPr>
    </w:p>
    <w:p w14:paraId="177FD39E" w14:textId="77777777" w:rsidR="00777B1D" w:rsidRPr="00B82C05" w:rsidRDefault="00777B1D" w:rsidP="00777B1D">
      <w:pPr>
        <w:pStyle w:val="Prrafodelista"/>
        <w:numPr>
          <w:ilvl w:val="0"/>
          <w:numId w:val="2"/>
        </w:numPr>
        <w:spacing w:line="256" w:lineRule="auto"/>
        <w:ind w:left="426" w:hanging="284"/>
        <w:contextualSpacing/>
        <w:jc w:val="both"/>
        <w:rPr>
          <w:rFonts w:ascii="Noto Sans" w:hAnsi="Noto Sans" w:cs="Noto Sans"/>
          <w:szCs w:val="22"/>
        </w:rPr>
      </w:pPr>
      <w:r w:rsidRPr="00B82C05">
        <w:rPr>
          <w:rFonts w:ascii="Noto Sans" w:hAnsi="Noto Sans" w:cs="Noto Sans"/>
          <w:szCs w:val="22"/>
        </w:rPr>
        <w:t>Y el artículo 51 de LGCG, el cual menciona la difusión a través de las respectivas páginas de internet, la información financiera que se genere, por lo menos, trimestralmente, en atención a dicho artículo, la difusión del primer trimestre se encuentra en la página respectiva y se está elaborando el segundo trimestre para dar cumplimiento a dicha Ley.</w:t>
      </w:r>
    </w:p>
    <w:p w14:paraId="1DE61404" w14:textId="77777777" w:rsidR="00777B1D" w:rsidRPr="00B82C05" w:rsidRDefault="00777B1D" w:rsidP="00777B1D">
      <w:pPr>
        <w:pStyle w:val="Prrafodelista"/>
        <w:ind w:left="426" w:hanging="284"/>
        <w:rPr>
          <w:rFonts w:ascii="Noto Sans" w:hAnsi="Noto Sans" w:cs="Noto Sans"/>
          <w:szCs w:val="22"/>
        </w:rPr>
      </w:pPr>
    </w:p>
    <w:p w14:paraId="1E9A9919" w14:textId="77777777" w:rsidR="00777B1D" w:rsidRPr="00B82C05" w:rsidRDefault="00777B1D" w:rsidP="00777B1D">
      <w:pPr>
        <w:pStyle w:val="Prrafodelista"/>
        <w:numPr>
          <w:ilvl w:val="0"/>
          <w:numId w:val="2"/>
        </w:numPr>
        <w:spacing w:line="256" w:lineRule="auto"/>
        <w:ind w:left="426" w:hanging="284"/>
        <w:contextualSpacing/>
        <w:jc w:val="both"/>
        <w:rPr>
          <w:rFonts w:ascii="Noto Sans" w:hAnsi="Noto Sans" w:cs="Noto Sans"/>
          <w:szCs w:val="22"/>
        </w:rPr>
      </w:pPr>
      <w:r w:rsidRPr="00B82C05">
        <w:rPr>
          <w:rFonts w:ascii="Noto Sans" w:hAnsi="Noto Sans" w:cs="Noto Sans"/>
          <w:szCs w:val="22"/>
        </w:rPr>
        <w:t>De conformidad con el capítulo II, del contenido de la cuenta pública de la LGCG, el colegio elabora los estados financieros y demás información presupuestaria, programática y contable que emanan de los registros, que son la base para la formulación de la cuenta pública anual.</w:t>
      </w:r>
    </w:p>
    <w:p w14:paraId="2BF01E0A" w14:textId="77777777" w:rsidR="00777B1D" w:rsidRPr="00B82C05" w:rsidRDefault="00777B1D" w:rsidP="00777B1D">
      <w:pPr>
        <w:pStyle w:val="Prrafodelista"/>
        <w:ind w:left="426" w:hanging="284"/>
        <w:rPr>
          <w:rFonts w:ascii="Noto Sans" w:hAnsi="Noto Sans" w:cs="Noto Sans"/>
          <w:szCs w:val="22"/>
        </w:rPr>
      </w:pPr>
    </w:p>
    <w:p w14:paraId="35BD23D3" w14:textId="77777777" w:rsidR="00777B1D" w:rsidRPr="00B82C05" w:rsidRDefault="00777B1D" w:rsidP="00777B1D">
      <w:pPr>
        <w:pStyle w:val="Prrafodelista"/>
        <w:numPr>
          <w:ilvl w:val="0"/>
          <w:numId w:val="2"/>
        </w:numPr>
        <w:spacing w:line="256" w:lineRule="auto"/>
        <w:ind w:left="426" w:hanging="284"/>
        <w:contextualSpacing/>
        <w:jc w:val="both"/>
        <w:rPr>
          <w:rFonts w:ascii="Noto Sans" w:hAnsi="Noto Sans" w:cs="Noto Sans"/>
          <w:szCs w:val="22"/>
        </w:rPr>
      </w:pPr>
      <w:r w:rsidRPr="00B82C05">
        <w:rPr>
          <w:rFonts w:ascii="Noto Sans" w:hAnsi="Noto Sans" w:cs="Noto Sans"/>
          <w:szCs w:val="22"/>
        </w:rPr>
        <w:t xml:space="preserve">El Colegio utiliza los manuales de contabilidad Gubernamental de Centros Públicos de Investigación, que tiene por objeto establecer los criterios generales que rigen el registro de las operaciones contables. </w:t>
      </w:r>
    </w:p>
    <w:p w14:paraId="3414265A" w14:textId="77777777" w:rsidR="00777B1D" w:rsidRPr="00B82C05" w:rsidRDefault="00777B1D" w:rsidP="00777B1D">
      <w:pPr>
        <w:pStyle w:val="Prrafodelista"/>
        <w:rPr>
          <w:rFonts w:ascii="Noto Sans" w:hAnsi="Noto Sans" w:cs="Noto Sans"/>
          <w:szCs w:val="22"/>
        </w:rPr>
      </w:pPr>
    </w:p>
    <w:p w14:paraId="0410163A" w14:textId="77777777" w:rsidR="00777B1D" w:rsidRPr="00B82C05" w:rsidRDefault="00777B1D" w:rsidP="00777B1D">
      <w:pPr>
        <w:pStyle w:val="Prrafodelista"/>
        <w:numPr>
          <w:ilvl w:val="0"/>
          <w:numId w:val="2"/>
        </w:numPr>
        <w:spacing w:line="256" w:lineRule="auto"/>
        <w:ind w:left="426" w:hanging="284"/>
        <w:contextualSpacing/>
        <w:jc w:val="both"/>
        <w:rPr>
          <w:rFonts w:ascii="Noto Sans" w:hAnsi="Noto Sans" w:cs="Noto Sans"/>
          <w:szCs w:val="22"/>
        </w:rPr>
      </w:pPr>
      <w:r w:rsidRPr="00B82C05">
        <w:rPr>
          <w:rFonts w:ascii="Noto Sans" w:hAnsi="Noto Sans" w:cs="Noto Sans"/>
          <w:szCs w:val="22"/>
        </w:rPr>
        <w:t xml:space="preserve">En el marco de la ley general de contabilidad gubernamental, El Colegio de la Frontera Sur se encuentra incorporado al 100% así también dicha ley contiene </w:t>
      </w:r>
      <w:r w:rsidRPr="00B82C05">
        <w:rPr>
          <w:rFonts w:ascii="Noto Sans" w:hAnsi="Noto Sans" w:cs="Noto Sans"/>
          <w:szCs w:val="22"/>
        </w:rPr>
        <w:lastRenderedPageBreak/>
        <w:t>múltiples disposiciones que representan un cambio sustantivo en la forma que se debe de llevar la contabilidad gubernamental, estableciendo disposiciones transitorias, para una implementación progresiva de las obligaciones que deben desarrollar El Colegio.</w:t>
      </w:r>
    </w:p>
    <w:p w14:paraId="78316624" w14:textId="77777777" w:rsidR="00777B1D" w:rsidRPr="00B82C05" w:rsidRDefault="00777B1D" w:rsidP="00777B1D">
      <w:pPr>
        <w:rPr>
          <w:rFonts w:ascii="Noto Sans" w:hAnsi="Noto Sans" w:cs="Noto Sans"/>
          <w:sz w:val="22"/>
          <w:szCs w:val="22"/>
        </w:rPr>
      </w:pPr>
    </w:p>
    <w:p w14:paraId="2BDA51CF" w14:textId="77777777" w:rsidR="00777B1D" w:rsidRPr="00B82C05" w:rsidRDefault="00777B1D" w:rsidP="00777B1D">
      <w:pPr>
        <w:rPr>
          <w:rFonts w:ascii="Noto Sans" w:hAnsi="Noto Sans" w:cs="Noto Sans"/>
          <w:sz w:val="22"/>
          <w:szCs w:val="22"/>
        </w:rPr>
      </w:pPr>
    </w:p>
    <w:p w14:paraId="71814C7C" w14:textId="77777777" w:rsidR="00777B1D" w:rsidRPr="00B82C05" w:rsidRDefault="00777B1D" w:rsidP="00777B1D">
      <w:pPr>
        <w:jc w:val="both"/>
        <w:rPr>
          <w:rFonts w:ascii="Noto Sans" w:hAnsi="Noto Sans" w:cs="Noto Sans"/>
          <w:sz w:val="22"/>
          <w:szCs w:val="22"/>
        </w:rPr>
      </w:pPr>
      <w:r w:rsidRPr="00B82C05">
        <w:rPr>
          <w:rFonts w:ascii="Noto Sans" w:hAnsi="Noto Sans" w:cs="Noto Sans"/>
          <w:sz w:val="22"/>
          <w:szCs w:val="22"/>
        </w:rPr>
        <w:t>La Ley incorporó los estándares más avanzados en la contabilidad gubernamental el cual su objetivo es contribuir a un mejor control de los recursos financieros, patrimonio y transparentar el ejercicio de los recursos públicos, que para tal efecto El Colegio cuenta con el sistema GRP Net-</w:t>
      </w:r>
      <w:proofErr w:type="spellStart"/>
      <w:r w:rsidRPr="00B82C05">
        <w:rPr>
          <w:rFonts w:ascii="Noto Sans" w:hAnsi="Noto Sans" w:cs="Noto Sans"/>
          <w:sz w:val="22"/>
          <w:szCs w:val="22"/>
        </w:rPr>
        <w:t>Multix</w:t>
      </w:r>
      <w:proofErr w:type="spellEnd"/>
      <w:r w:rsidRPr="00B82C05">
        <w:rPr>
          <w:rFonts w:ascii="Noto Sans" w:hAnsi="Noto Sans" w:cs="Noto Sans"/>
          <w:sz w:val="22"/>
          <w:szCs w:val="22"/>
        </w:rPr>
        <w:t xml:space="preserve"> que registra puntualmente las operaciones presupuestarias, contable y que se utiliza para la mejor toma de decisiones; además transparenta los movimientos que se realizan con los recursos y el patrimonio público.</w:t>
      </w:r>
    </w:p>
    <w:p w14:paraId="08602C88" w14:textId="77777777" w:rsidR="00777B1D" w:rsidRPr="00B82C05" w:rsidRDefault="00777B1D" w:rsidP="00777B1D">
      <w:pPr>
        <w:jc w:val="both"/>
        <w:rPr>
          <w:rFonts w:ascii="Noto Sans" w:hAnsi="Noto Sans" w:cs="Noto Sans"/>
          <w:sz w:val="22"/>
          <w:szCs w:val="22"/>
        </w:rPr>
      </w:pPr>
    </w:p>
    <w:p w14:paraId="6C991E11" w14:textId="77777777" w:rsidR="00777B1D" w:rsidRPr="00B82C05" w:rsidRDefault="00777B1D" w:rsidP="00777B1D">
      <w:pPr>
        <w:jc w:val="both"/>
        <w:rPr>
          <w:rFonts w:ascii="Noto Sans" w:hAnsi="Noto Sans" w:cs="Noto Sans"/>
          <w:sz w:val="22"/>
          <w:szCs w:val="22"/>
        </w:rPr>
      </w:pPr>
      <w:r w:rsidRPr="00B82C05">
        <w:rPr>
          <w:rFonts w:ascii="Noto Sans" w:hAnsi="Noto Sans" w:cs="Noto Sans"/>
          <w:sz w:val="22"/>
          <w:szCs w:val="22"/>
        </w:rPr>
        <w:t xml:space="preserve">La CONAC sigue fortaleciendo las medidas de armonización progresiva para alcanzar la plenitud de sus objetivos, el cual, El Colegio evalúa el nivel de desarrollo de la norma en los sistemas, a efecto de determinar el grado de implementación para dar cabal cumplimiento a dicha la Ley.  En la evaluación realizada en el mes de noviembre 2024, a través del Sistema de Evaluaciones de la Armonización Contable </w:t>
      </w:r>
      <w:proofErr w:type="spellStart"/>
      <w:r w:rsidRPr="00B82C05">
        <w:rPr>
          <w:rFonts w:ascii="Noto Sans" w:hAnsi="Noto Sans" w:cs="Noto Sans"/>
          <w:sz w:val="22"/>
          <w:szCs w:val="22"/>
        </w:rPr>
        <w:t>SEvAC</w:t>
      </w:r>
      <w:proofErr w:type="spellEnd"/>
      <w:r w:rsidRPr="00B82C05">
        <w:rPr>
          <w:rFonts w:ascii="Noto Sans" w:hAnsi="Noto Sans" w:cs="Noto Sans"/>
          <w:sz w:val="22"/>
          <w:szCs w:val="22"/>
        </w:rPr>
        <w:t>, El Colegio de la Frontera Sur, alcanzó un grado de cumplimiento del 99.18%.</w:t>
      </w:r>
    </w:p>
    <w:p w14:paraId="49236903" w14:textId="77777777" w:rsidR="00777B1D" w:rsidRPr="00B82C05" w:rsidRDefault="00777B1D" w:rsidP="00777B1D">
      <w:pPr>
        <w:jc w:val="both"/>
        <w:rPr>
          <w:rFonts w:ascii="Noto Sans" w:hAnsi="Noto Sans" w:cs="Noto Sans"/>
          <w:sz w:val="22"/>
          <w:szCs w:val="22"/>
        </w:rPr>
      </w:pPr>
    </w:p>
    <w:p w14:paraId="6E807539" w14:textId="77777777" w:rsidR="00777B1D" w:rsidRPr="00B82C05" w:rsidRDefault="00777B1D" w:rsidP="00777B1D">
      <w:pPr>
        <w:rPr>
          <w:rFonts w:ascii="Noto Sans" w:hAnsi="Noto Sans" w:cs="Noto Sans"/>
          <w:sz w:val="22"/>
          <w:szCs w:val="22"/>
        </w:rPr>
      </w:pPr>
    </w:p>
    <w:p w14:paraId="511E0371" w14:textId="77777777" w:rsidR="00777B1D" w:rsidRPr="00B82C05" w:rsidRDefault="00777B1D" w:rsidP="00777B1D">
      <w:pPr>
        <w:rPr>
          <w:rFonts w:ascii="Noto Sans" w:hAnsi="Noto Sans" w:cs="Noto Sans"/>
          <w:sz w:val="22"/>
          <w:szCs w:val="22"/>
          <w:lang w:val="es-MX"/>
        </w:rPr>
      </w:pPr>
    </w:p>
    <w:p w14:paraId="0776EA15" w14:textId="77777777" w:rsidR="00777B1D" w:rsidRPr="00B82C05" w:rsidRDefault="00777B1D" w:rsidP="00777B1D">
      <w:pPr>
        <w:rPr>
          <w:rFonts w:ascii="Noto Sans" w:hAnsi="Noto Sans" w:cs="Noto Sans"/>
          <w:sz w:val="22"/>
          <w:szCs w:val="22"/>
          <w:lang w:val="es-MX"/>
        </w:rPr>
      </w:pPr>
    </w:p>
    <w:p w14:paraId="77FEEDE9" w14:textId="77777777" w:rsidR="00777B1D" w:rsidRPr="00B82C05" w:rsidRDefault="00777B1D" w:rsidP="00777B1D">
      <w:pPr>
        <w:rPr>
          <w:rFonts w:ascii="Noto Sans" w:hAnsi="Noto Sans" w:cs="Noto Sans"/>
          <w:sz w:val="22"/>
          <w:szCs w:val="22"/>
          <w:lang w:val="es-MX"/>
        </w:rPr>
      </w:pPr>
    </w:p>
    <w:p w14:paraId="09F9EC06" w14:textId="77777777" w:rsidR="00777B1D" w:rsidRPr="00B82C05" w:rsidRDefault="00777B1D" w:rsidP="00777B1D">
      <w:pPr>
        <w:rPr>
          <w:rFonts w:ascii="Noto Sans" w:hAnsi="Noto Sans" w:cs="Noto Sans"/>
          <w:sz w:val="22"/>
          <w:szCs w:val="22"/>
          <w:lang w:val="es-MX"/>
        </w:rPr>
      </w:pPr>
    </w:p>
    <w:p w14:paraId="53E056B4" w14:textId="77777777" w:rsidR="00777B1D" w:rsidRPr="00B82C05" w:rsidRDefault="00777B1D" w:rsidP="00777B1D">
      <w:pPr>
        <w:rPr>
          <w:rFonts w:ascii="Noto Sans" w:hAnsi="Noto Sans" w:cs="Noto Sans"/>
          <w:sz w:val="22"/>
          <w:szCs w:val="22"/>
          <w:lang w:val="es-MX"/>
        </w:rPr>
      </w:pPr>
    </w:p>
    <w:p w14:paraId="606B1DE4" w14:textId="77777777" w:rsidR="00777B1D" w:rsidRPr="00B82C05" w:rsidRDefault="00777B1D" w:rsidP="00777B1D">
      <w:pPr>
        <w:rPr>
          <w:rFonts w:ascii="Noto Sans" w:hAnsi="Noto Sans" w:cs="Noto Sans"/>
          <w:sz w:val="22"/>
          <w:szCs w:val="22"/>
          <w:lang w:val="es-MX"/>
        </w:rPr>
      </w:pPr>
    </w:p>
    <w:p w14:paraId="0866A041" w14:textId="77777777" w:rsidR="00777B1D" w:rsidRPr="00B82C05" w:rsidRDefault="00777B1D" w:rsidP="00777B1D">
      <w:pPr>
        <w:rPr>
          <w:rFonts w:ascii="Noto Sans" w:hAnsi="Noto Sans" w:cs="Noto Sans"/>
          <w:sz w:val="22"/>
          <w:szCs w:val="22"/>
          <w:lang w:val="es-MX"/>
        </w:rPr>
      </w:pPr>
    </w:p>
    <w:p w14:paraId="641E8AB8" w14:textId="77777777" w:rsidR="00777B1D" w:rsidRPr="00B82C05" w:rsidRDefault="00777B1D" w:rsidP="00777B1D">
      <w:pPr>
        <w:rPr>
          <w:rFonts w:ascii="Noto Sans" w:hAnsi="Noto Sans" w:cs="Noto Sans"/>
          <w:sz w:val="22"/>
          <w:szCs w:val="22"/>
          <w:lang w:val="es-MX"/>
        </w:rPr>
      </w:pPr>
    </w:p>
    <w:p w14:paraId="02BC9C06" w14:textId="77777777" w:rsidR="00777B1D" w:rsidRPr="00B82C05" w:rsidRDefault="00777B1D" w:rsidP="00777B1D">
      <w:pPr>
        <w:rPr>
          <w:rFonts w:ascii="Noto Sans" w:hAnsi="Noto Sans" w:cs="Noto Sans"/>
          <w:sz w:val="22"/>
          <w:szCs w:val="22"/>
          <w:lang w:val="es-MX"/>
        </w:rPr>
      </w:pPr>
    </w:p>
    <w:p w14:paraId="18BA4A3B" w14:textId="77777777" w:rsidR="00777B1D" w:rsidRPr="00B82C05" w:rsidRDefault="00777B1D" w:rsidP="00777B1D">
      <w:pPr>
        <w:rPr>
          <w:rFonts w:ascii="Noto Sans" w:hAnsi="Noto Sans" w:cs="Noto Sans"/>
          <w:sz w:val="22"/>
          <w:szCs w:val="22"/>
          <w:lang w:val="es-MX"/>
        </w:rPr>
      </w:pPr>
    </w:p>
    <w:p w14:paraId="3DBE67D1" w14:textId="77777777" w:rsidR="00777B1D" w:rsidRPr="00B82C05" w:rsidRDefault="00777B1D" w:rsidP="00777B1D">
      <w:pPr>
        <w:rPr>
          <w:rFonts w:ascii="Noto Sans" w:hAnsi="Noto Sans" w:cs="Noto Sans"/>
          <w:sz w:val="22"/>
          <w:szCs w:val="22"/>
          <w:lang w:val="es-MX"/>
        </w:rPr>
      </w:pPr>
    </w:p>
    <w:p w14:paraId="4CA1981D" w14:textId="77777777" w:rsidR="00777B1D" w:rsidRPr="00B82C05" w:rsidRDefault="00777B1D" w:rsidP="00777B1D">
      <w:pPr>
        <w:rPr>
          <w:rFonts w:ascii="Noto Sans" w:hAnsi="Noto Sans" w:cs="Noto Sans"/>
          <w:sz w:val="22"/>
          <w:szCs w:val="22"/>
        </w:rPr>
      </w:pPr>
    </w:p>
    <w:p w14:paraId="32936107" w14:textId="2116EFE9" w:rsidR="00DC7AC7" w:rsidRPr="00B82C05" w:rsidRDefault="00DC7AC7" w:rsidP="004C0854">
      <w:pPr>
        <w:rPr>
          <w:rFonts w:ascii="Noto Sans" w:hAnsi="Noto Sans" w:cs="Noto Sans"/>
          <w:sz w:val="22"/>
          <w:szCs w:val="22"/>
        </w:rPr>
      </w:pPr>
    </w:p>
    <w:sectPr w:rsidR="00DC7AC7" w:rsidRPr="00B82C05" w:rsidSect="009E1D1D">
      <w:headerReference w:type="even" r:id="rId7"/>
      <w:headerReference w:type="default" r:id="rId8"/>
      <w:footerReference w:type="even" r:id="rId9"/>
      <w:footerReference w:type="default" r:id="rId10"/>
      <w:headerReference w:type="first" r:id="rId11"/>
      <w:footerReference w:type="first" r:id="rId12"/>
      <w:pgSz w:w="12240" w:h="15840"/>
      <w:pgMar w:top="2342"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B920" w14:textId="77777777" w:rsidR="001C017A" w:rsidRDefault="001C017A" w:rsidP="00A73D65">
      <w:r>
        <w:separator/>
      </w:r>
    </w:p>
  </w:endnote>
  <w:endnote w:type="continuationSeparator" w:id="0">
    <w:p w14:paraId="502B587F" w14:textId="77777777" w:rsidR="001C017A" w:rsidRDefault="001C017A" w:rsidP="00A73D65">
      <w:r>
        <w:continuationSeparator/>
      </w:r>
    </w:p>
  </w:endnote>
  <w:endnote w:type="continuationNotice" w:id="1">
    <w:p w14:paraId="4E017CE7" w14:textId="77777777" w:rsidR="001C017A" w:rsidRDefault="001C0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Geomanist Medium">
    <w:altName w:val="Calibri"/>
    <w:panose1 w:val="00000000000000000000"/>
    <w:charset w:val="4D"/>
    <w:family w:val="auto"/>
    <w:notTrueType/>
    <w:pitch w:val="variable"/>
    <w:sig w:usb0="A000002F" w:usb1="1000004A" w:usb2="00000000" w:usb3="00000000" w:csb0="00000193"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5688B21B" w:rsidR="00FD1854" w:rsidRDefault="00BF379D">
    <w:pPr>
      <w:pStyle w:val="Piedepgina"/>
    </w:pPr>
    <w:r>
      <w:rPr>
        <w:noProof/>
      </w:rPr>
      <mc:AlternateContent>
        <mc:Choice Requires="wps">
          <w:drawing>
            <wp:anchor distT="0" distB="0" distL="114300" distR="114300" simplePos="0" relativeHeight="251658243" behindDoc="0" locked="0" layoutInCell="1" allowOverlap="1" wp14:anchorId="66609D6A" wp14:editId="2C21571A">
              <wp:simplePos x="0" y="0"/>
              <wp:positionH relativeFrom="column">
                <wp:posOffset>1165631</wp:posOffset>
              </wp:positionH>
              <wp:positionV relativeFrom="paragraph">
                <wp:posOffset>-439699</wp:posOffset>
              </wp:positionV>
              <wp:extent cx="5246558" cy="402336"/>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246558" cy="402336"/>
                      </a:xfrm>
                      <a:prstGeom prst="rect">
                        <a:avLst/>
                      </a:prstGeom>
                      <a:noFill/>
                      <a:ln w="6350">
                        <a:noFill/>
                      </a:ln>
                    </wps:spPr>
                    <wps:txbx>
                      <w:txbxContent>
                        <w:p w14:paraId="63B5B458" w14:textId="77777777" w:rsidR="00567A0F" w:rsidRDefault="00567A0F" w:rsidP="00567A0F">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4CD47A65" w14:textId="77777777" w:rsidR="00567A0F" w:rsidRDefault="00567A0F" w:rsidP="00567A0F">
                          <w:pPr>
                            <w:rPr>
                              <w:rFonts w:ascii="Noto Sans" w:hAnsi="Noto Sans" w:cs="Noto Sans"/>
                              <w:color w:val="4D182A"/>
                              <w:sz w:val="13"/>
                              <w:szCs w:val="13"/>
                            </w:rPr>
                          </w:pPr>
                        </w:p>
                        <w:p w14:paraId="0E685A26" w14:textId="77777777" w:rsidR="00567A0F" w:rsidRPr="00FB0F2B" w:rsidRDefault="00567A0F" w:rsidP="00567A0F">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p w14:paraId="54571508" w14:textId="77777777" w:rsidR="00567A0F" w:rsidRPr="00FB0F2B" w:rsidRDefault="00567A0F" w:rsidP="00567A0F">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1.8pt;margin-top:-34.6pt;width:413.1pt;height:3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0AFwIAACw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" filled="f" stroked="f" strokeweight=".5pt">
              <v:textbox>
                <w:txbxContent>
                  <w:p w14:paraId="63B5B458" w14:textId="77777777" w:rsidR="00567A0F" w:rsidRDefault="00567A0F" w:rsidP="00567A0F">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4CD47A65" w14:textId="77777777" w:rsidR="00567A0F" w:rsidRDefault="00567A0F" w:rsidP="00567A0F">
                    <w:pPr>
                      <w:rPr>
                        <w:rFonts w:ascii="Noto Sans" w:hAnsi="Noto Sans" w:cs="Noto Sans"/>
                        <w:color w:val="4D182A"/>
                        <w:sz w:val="13"/>
                        <w:szCs w:val="13"/>
                      </w:rPr>
                    </w:pPr>
                  </w:p>
                  <w:p w14:paraId="0E685A26" w14:textId="77777777" w:rsidR="00567A0F" w:rsidRPr="00FB0F2B" w:rsidRDefault="00567A0F" w:rsidP="00567A0F">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p w14:paraId="54571508" w14:textId="77777777" w:rsidR="00567A0F" w:rsidRPr="00FB0F2B" w:rsidRDefault="00567A0F" w:rsidP="00567A0F">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B46" w14:textId="096BA830" w:rsidR="00904CC6" w:rsidRDefault="00B67AB0">
    <w:pPr>
      <w:pStyle w:val="Piedepgina"/>
    </w:pPr>
    <w:r>
      <w:rPr>
        <w:noProof/>
      </w:rPr>
      <mc:AlternateContent>
        <mc:Choice Requires="wps">
          <w:drawing>
            <wp:anchor distT="0" distB="0" distL="114300" distR="114300" simplePos="0" relativeHeight="251658240" behindDoc="0" locked="0" layoutInCell="1" allowOverlap="1" wp14:anchorId="021FF935" wp14:editId="2FA7D8B4">
              <wp:simplePos x="0" y="0"/>
              <wp:positionH relativeFrom="column">
                <wp:posOffset>1162133</wp:posOffset>
              </wp:positionH>
              <wp:positionV relativeFrom="paragraph">
                <wp:posOffset>-429840</wp:posOffset>
              </wp:positionV>
              <wp:extent cx="5467020" cy="485030"/>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485030"/>
                      </a:xfrm>
                      <a:prstGeom prst="rect">
                        <a:avLst/>
                      </a:prstGeom>
                      <a:noFill/>
                      <a:ln w="6350">
                        <a:noFill/>
                      </a:ln>
                    </wps:spPr>
                    <wps:txbx>
                      <w:txbxContent>
                        <w:p w14:paraId="6AD5C4DB" w14:textId="77777777" w:rsidR="00FA0287" w:rsidRDefault="00FA0287" w:rsidP="00FA0287">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25EDE9BD" w14:textId="77777777" w:rsidR="00FA0287" w:rsidRDefault="00FA0287" w:rsidP="00FA0287">
                          <w:pPr>
                            <w:rPr>
                              <w:rFonts w:ascii="Noto Sans" w:hAnsi="Noto Sans" w:cs="Noto Sans"/>
                              <w:color w:val="4D182A"/>
                              <w:sz w:val="13"/>
                              <w:szCs w:val="13"/>
                            </w:rPr>
                          </w:pPr>
                        </w:p>
                        <w:p w14:paraId="18D71277" w14:textId="122A2419" w:rsidR="00B87C85" w:rsidRPr="00FA0287" w:rsidRDefault="00FA0287" w:rsidP="00904CC6">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pt;margin-top:-33.85pt;width:430.45pt;height:3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eGQ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" filled="f" stroked="f" strokeweight=".5pt">
              <v:textbox>
                <w:txbxContent>
                  <w:p w14:paraId="6AD5C4DB" w14:textId="77777777" w:rsidR="00FA0287" w:rsidRDefault="00FA0287" w:rsidP="00FA0287">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25EDE9BD" w14:textId="77777777" w:rsidR="00FA0287" w:rsidRDefault="00FA0287" w:rsidP="00FA0287">
                    <w:pPr>
                      <w:rPr>
                        <w:rFonts w:ascii="Noto Sans" w:hAnsi="Noto Sans" w:cs="Noto Sans"/>
                        <w:color w:val="4D182A"/>
                        <w:sz w:val="13"/>
                        <w:szCs w:val="13"/>
                      </w:rPr>
                    </w:pPr>
                  </w:p>
                  <w:p w14:paraId="18D71277" w14:textId="122A2419" w:rsidR="00B87C85" w:rsidRPr="00FA0287" w:rsidRDefault="00FA0287" w:rsidP="00904CC6">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2D0A" w14:textId="77777777" w:rsidR="00567A0F" w:rsidRDefault="00567A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9EF8" w14:textId="77777777" w:rsidR="001C017A" w:rsidRDefault="001C017A" w:rsidP="00A73D65">
      <w:r>
        <w:separator/>
      </w:r>
    </w:p>
  </w:footnote>
  <w:footnote w:type="continuationSeparator" w:id="0">
    <w:p w14:paraId="5875C8AB" w14:textId="77777777" w:rsidR="001C017A" w:rsidRDefault="001C017A" w:rsidP="00A73D65">
      <w:r>
        <w:continuationSeparator/>
      </w:r>
    </w:p>
  </w:footnote>
  <w:footnote w:type="continuationNotice" w:id="1">
    <w:p w14:paraId="5303C0D8" w14:textId="77777777" w:rsidR="001C017A" w:rsidRDefault="001C0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1C968C15" w:rsidR="003F49A8" w:rsidRDefault="003F49A8">
    <w:pPr>
      <w:pStyle w:val="Encabezado"/>
    </w:pPr>
    <w:r>
      <w:rPr>
        <w:noProof/>
      </w:rPr>
      <w:drawing>
        <wp:anchor distT="0" distB="0" distL="114300" distR="114300" simplePos="0" relativeHeight="251658241" behindDoc="0" locked="0" layoutInCell="1" allowOverlap="1" wp14:anchorId="60E47F35" wp14:editId="35D36A2B">
          <wp:simplePos x="0" y="0"/>
          <wp:positionH relativeFrom="column">
            <wp:posOffset>-1060257</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F525454" w:rsidR="00A73D65" w:rsidRPr="00B67AB0" w:rsidRDefault="00B67AB0" w:rsidP="00B67AB0">
    <w:pPr>
      <w:pStyle w:val="Encabezado"/>
    </w:pPr>
    <w:r>
      <w:rPr>
        <w:noProof/>
      </w:rPr>
      <w:drawing>
        <wp:anchor distT="0" distB="0" distL="114300" distR="114300" simplePos="0" relativeHeight="251658242" behindDoc="1" locked="0" layoutInCell="1" allowOverlap="1" wp14:anchorId="747A1638" wp14:editId="61B73CE0">
          <wp:simplePos x="0" y="0"/>
          <wp:positionH relativeFrom="column">
            <wp:posOffset>-1096038</wp:posOffset>
          </wp:positionH>
          <wp:positionV relativeFrom="paragraph">
            <wp:posOffset>-465483</wp:posOffset>
          </wp:positionV>
          <wp:extent cx="7800029" cy="10094155"/>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9" cy="100941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E2FC" w14:textId="77777777" w:rsidR="00567A0F" w:rsidRDefault="00567A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6C2"/>
    <w:multiLevelType w:val="hybridMultilevel"/>
    <w:tmpl w:val="5270E9AC"/>
    <w:lvl w:ilvl="0" w:tplc="248C57F8">
      <w:start w:val="1"/>
      <w:numFmt w:val="decimalZero"/>
      <w:lvlText w:val="%1"/>
      <w:lvlJc w:val="left"/>
      <w:pPr>
        <w:ind w:left="855" w:hanging="49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171F02"/>
    <w:multiLevelType w:val="hybridMultilevel"/>
    <w:tmpl w:val="89C0FF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77304193">
    <w:abstractNumId w:val="0"/>
  </w:num>
  <w:num w:numId="2" w16cid:durableId="1436556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1E65"/>
    <w:rsid w:val="000101A2"/>
    <w:rsid w:val="000211E5"/>
    <w:rsid w:val="00022CB2"/>
    <w:rsid w:val="00023AA0"/>
    <w:rsid w:val="00025266"/>
    <w:rsid w:val="00043A2A"/>
    <w:rsid w:val="00044729"/>
    <w:rsid w:val="00060F0A"/>
    <w:rsid w:val="0007153D"/>
    <w:rsid w:val="00087DCD"/>
    <w:rsid w:val="00091C0E"/>
    <w:rsid w:val="000B2CA3"/>
    <w:rsid w:val="000E7284"/>
    <w:rsid w:val="00102037"/>
    <w:rsid w:val="00131C8E"/>
    <w:rsid w:val="00134369"/>
    <w:rsid w:val="00156A3E"/>
    <w:rsid w:val="00161740"/>
    <w:rsid w:val="00177031"/>
    <w:rsid w:val="00180A38"/>
    <w:rsid w:val="00184325"/>
    <w:rsid w:val="00190484"/>
    <w:rsid w:val="001C017A"/>
    <w:rsid w:val="001D3351"/>
    <w:rsid w:val="00205BD2"/>
    <w:rsid w:val="00231A0F"/>
    <w:rsid w:val="002329E1"/>
    <w:rsid w:val="002432D1"/>
    <w:rsid w:val="00245F66"/>
    <w:rsid w:val="00256B1D"/>
    <w:rsid w:val="0026251B"/>
    <w:rsid w:val="0027212B"/>
    <w:rsid w:val="00283F23"/>
    <w:rsid w:val="002871E1"/>
    <w:rsid w:val="00287588"/>
    <w:rsid w:val="0029542D"/>
    <w:rsid w:val="00296BF9"/>
    <w:rsid w:val="002C293A"/>
    <w:rsid w:val="002D60F5"/>
    <w:rsid w:val="002E2142"/>
    <w:rsid w:val="002E2B5E"/>
    <w:rsid w:val="002F2A29"/>
    <w:rsid w:val="002F6D90"/>
    <w:rsid w:val="002F7B77"/>
    <w:rsid w:val="0030476A"/>
    <w:rsid w:val="003250A4"/>
    <w:rsid w:val="00331C15"/>
    <w:rsid w:val="003377A8"/>
    <w:rsid w:val="0034593D"/>
    <w:rsid w:val="00363222"/>
    <w:rsid w:val="00370465"/>
    <w:rsid w:val="00371A70"/>
    <w:rsid w:val="003A465D"/>
    <w:rsid w:val="003A631E"/>
    <w:rsid w:val="003C3355"/>
    <w:rsid w:val="003D2393"/>
    <w:rsid w:val="003D416E"/>
    <w:rsid w:val="003E1335"/>
    <w:rsid w:val="003E3A05"/>
    <w:rsid w:val="003F49A8"/>
    <w:rsid w:val="0041316F"/>
    <w:rsid w:val="004150BC"/>
    <w:rsid w:val="004318DD"/>
    <w:rsid w:val="00435924"/>
    <w:rsid w:val="004543B0"/>
    <w:rsid w:val="00454479"/>
    <w:rsid w:val="00460A14"/>
    <w:rsid w:val="004628FD"/>
    <w:rsid w:val="00463F54"/>
    <w:rsid w:val="00471532"/>
    <w:rsid w:val="00477F45"/>
    <w:rsid w:val="004810A8"/>
    <w:rsid w:val="00487A3F"/>
    <w:rsid w:val="00493E3D"/>
    <w:rsid w:val="00494E2E"/>
    <w:rsid w:val="004A4C4E"/>
    <w:rsid w:val="004A50C6"/>
    <w:rsid w:val="004A6CC4"/>
    <w:rsid w:val="004B07B0"/>
    <w:rsid w:val="004C0854"/>
    <w:rsid w:val="004C0E5F"/>
    <w:rsid w:val="004D146C"/>
    <w:rsid w:val="004D6785"/>
    <w:rsid w:val="004D7390"/>
    <w:rsid w:val="005142CC"/>
    <w:rsid w:val="0052484E"/>
    <w:rsid w:val="00536A48"/>
    <w:rsid w:val="00567A0F"/>
    <w:rsid w:val="00570A33"/>
    <w:rsid w:val="005735B5"/>
    <w:rsid w:val="0057575C"/>
    <w:rsid w:val="00587D4F"/>
    <w:rsid w:val="00595A7D"/>
    <w:rsid w:val="005A6E25"/>
    <w:rsid w:val="005B3E03"/>
    <w:rsid w:val="005B50C9"/>
    <w:rsid w:val="005B5325"/>
    <w:rsid w:val="005C1A7C"/>
    <w:rsid w:val="005D14D4"/>
    <w:rsid w:val="005D374C"/>
    <w:rsid w:val="005D7A20"/>
    <w:rsid w:val="005D7FF5"/>
    <w:rsid w:val="005E1772"/>
    <w:rsid w:val="005F3347"/>
    <w:rsid w:val="00626CE5"/>
    <w:rsid w:val="00626EE3"/>
    <w:rsid w:val="00631824"/>
    <w:rsid w:val="006322C1"/>
    <w:rsid w:val="00655563"/>
    <w:rsid w:val="006562E8"/>
    <w:rsid w:val="00660F3F"/>
    <w:rsid w:val="0066240B"/>
    <w:rsid w:val="0066370A"/>
    <w:rsid w:val="00665808"/>
    <w:rsid w:val="0066676F"/>
    <w:rsid w:val="00673014"/>
    <w:rsid w:val="00680A58"/>
    <w:rsid w:val="00681882"/>
    <w:rsid w:val="006932F1"/>
    <w:rsid w:val="006A0DFE"/>
    <w:rsid w:val="006B4D6B"/>
    <w:rsid w:val="006C0425"/>
    <w:rsid w:val="006C3B4E"/>
    <w:rsid w:val="006D2BCB"/>
    <w:rsid w:val="006E18EC"/>
    <w:rsid w:val="00714C0D"/>
    <w:rsid w:val="0071681C"/>
    <w:rsid w:val="00721BB9"/>
    <w:rsid w:val="00724126"/>
    <w:rsid w:val="00733712"/>
    <w:rsid w:val="00736D52"/>
    <w:rsid w:val="00740A77"/>
    <w:rsid w:val="007421E3"/>
    <w:rsid w:val="00762CB9"/>
    <w:rsid w:val="00766068"/>
    <w:rsid w:val="007738F7"/>
    <w:rsid w:val="007748E1"/>
    <w:rsid w:val="00777B1D"/>
    <w:rsid w:val="0078195E"/>
    <w:rsid w:val="00782758"/>
    <w:rsid w:val="007874C0"/>
    <w:rsid w:val="007A20A1"/>
    <w:rsid w:val="007B00DF"/>
    <w:rsid w:val="007B04A1"/>
    <w:rsid w:val="007B09D7"/>
    <w:rsid w:val="007B74AD"/>
    <w:rsid w:val="007C1FAF"/>
    <w:rsid w:val="007D77D1"/>
    <w:rsid w:val="007E0C12"/>
    <w:rsid w:val="007E573F"/>
    <w:rsid w:val="007E5888"/>
    <w:rsid w:val="007F77B8"/>
    <w:rsid w:val="00825600"/>
    <w:rsid w:val="00827AD2"/>
    <w:rsid w:val="00831EE7"/>
    <w:rsid w:val="00834146"/>
    <w:rsid w:val="00834684"/>
    <w:rsid w:val="00862EEB"/>
    <w:rsid w:val="008636E4"/>
    <w:rsid w:val="00865276"/>
    <w:rsid w:val="00870032"/>
    <w:rsid w:val="00874CB2"/>
    <w:rsid w:val="00885E85"/>
    <w:rsid w:val="00895209"/>
    <w:rsid w:val="008A6638"/>
    <w:rsid w:val="008B4AD5"/>
    <w:rsid w:val="008B527D"/>
    <w:rsid w:val="008D0E60"/>
    <w:rsid w:val="008D127F"/>
    <w:rsid w:val="008D6FA2"/>
    <w:rsid w:val="008E73B1"/>
    <w:rsid w:val="00904CC6"/>
    <w:rsid w:val="009066A7"/>
    <w:rsid w:val="00907F1C"/>
    <w:rsid w:val="00910B20"/>
    <w:rsid w:val="00930E37"/>
    <w:rsid w:val="00932C27"/>
    <w:rsid w:val="0093494D"/>
    <w:rsid w:val="009352C9"/>
    <w:rsid w:val="00935609"/>
    <w:rsid w:val="00937C98"/>
    <w:rsid w:val="00942415"/>
    <w:rsid w:val="00947ABF"/>
    <w:rsid w:val="00955175"/>
    <w:rsid w:val="00973FB2"/>
    <w:rsid w:val="00976253"/>
    <w:rsid w:val="00977510"/>
    <w:rsid w:val="0098335E"/>
    <w:rsid w:val="009871F2"/>
    <w:rsid w:val="00987D8F"/>
    <w:rsid w:val="00991DCF"/>
    <w:rsid w:val="009B217F"/>
    <w:rsid w:val="009B743E"/>
    <w:rsid w:val="009C12D6"/>
    <w:rsid w:val="009C387B"/>
    <w:rsid w:val="009D686A"/>
    <w:rsid w:val="009E1D1D"/>
    <w:rsid w:val="009E2F42"/>
    <w:rsid w:val="009F2BA1"/>
    <w:rsid w:val="00A0555C"/>
    <w:rsid w:val="00A07674"/>
    <w:rsid w:val="00A2021A"/>
    <w:rsid w:val="00A301D7"/>
    <w:rsid w:val="00A314BF"/>
    <w:rsid w:val="00A363E2"/>
    <w:rsid w:val="00A42C5D"/>
    <w:rsid w:val="00A45B98"/>
    <w:rsid w:val="00A50933"/>
    <w:rsid w:val="00A5108A"/>
    <w:rsid w:val="00A53FE3"/>
    <w:rsid w:val="00A57FF1"/>
    <w:rsid w:val="00A63BB0"/>
    <w:rsid w:val="00A73D65"/>
    <w:rsid w:val="00A765DB"/>
    <w:rsid w:val="00A94AF5"/>
    <w:rsid w:val="00A9662E"/>
    <w:rsid w:val="00AB125D"/>
    <w:rsid w:val="00AD173C"/>
    <w:rsid w:val="00AD57B2"/>
    <w:rsid w:val="00AD7FF8"/>
    <w:rsid w:val="00AF7AAD"/>
    <w:rsid w:val="00B07DE7"/>
    <w:rsid w:val="00B13C96"/>
    <w:rsid w:val="00B21938"/>
    <w:rsid w:val="00B43FC9"/>
    <w:rsid w:val="00B541BC"/>
    <w:rsid w:val="00B66130"/>
    <w:rsid w:val="00B67AB0"/>
    <w:rsid w:val="00B71039"/>
    <w:rsid w:val="00B72D65"/>
    <w:rsid w:val="00B82C05"/>
    <w:rsid w:val="00B87C85"/>
    <w:rsid w:val="00BB21A6"/>
    <w:rsid w:val="00BB2DFF"/>
    <w:rsid w:val="00BC43BD"/>
    <w:rsid w:val="00BC51E0"/>
    <w:rsid w:val="00BC7070"/>
    <w:rsid w:val="00BD47DE"/>
    <w:rsid w:val="00BE1413"/>
    <w:rsid w:val="00BE5B58"/>
    <w:rsid w:val="00BF2365"/>
    <w:rsid w:val="00BF379D"/>
    <w:rsid w:val="00BF731B"/>
    <w:rsid w:val="00C02E98"/>
    <w:rsid w:val="00C1416F"/>
    <w:rsid w:val="00C1599E"/>
    <w:rsid w:val="00C20984"/>
    <w:rsid w:val="00C23B9E"/>
    <w:rsid w:val="00C279A3"/>
    <w:rsid w:val="00C30849"/>
    <w:rsid w:val="00C465FE"/>
    <w:rsid w:val="00C62870"/>
    <w:rsid w:val="00C653B5"/>
    <w:rsid w:val="00C67047"/>
    <w:rsid w:val="00C90CED"/>
    <w:rsid w:val="00C94579"/>
    <w:rsid w:val="00C94B19"/>
    <w:rsid w:val="00CA2EDC"/>
    <w:rsid w:val="00CA6BED"/>
    <w:rsid w:val="00CB7D4F"/>
    <w:rsid w:val="00CB7FE6"/>
    <w:rsid w:val="00CE3E99"/>
    <w:rsid w:val="00CF3975"/>
    <w:rsid w:val="00D1354D"/>
    <w:rsid w:val="00D30C72"/>
    <w:rsid w:val="00D458F4"/>
    <w:rsid w:val="00D66B77"/>
    <w:rsid w:val="00D74F3F"/>
    <w:rsid w:val="00D84E05"/>
    <w:rsid w:val="00D863D5"/>
    <w:rsid w:val="00D933A2"/>
    <w:rsid w:val="00DA462B"/>
    <w:rsid w:val="00DB4A6A"/>
    <w:rsid w:val="00DB53A4"/>
    <w:rsid w:val="00DB5672"/>
    <w:rsid w:val="00DC18FA"/>
    <w:rsid w:val="00DC66EB"/>
    <w:rsid w:val="00DC7AC7"/>
    <w:rsid w:val="00DD154E"/>
    <w:rsid w:val="00DE3FEC"/>
    <w:rsid w:val="00E079B4"/>
    <w:rsid w:val="00E12948"/>
    <w:rsid w:val="00E155A4"/>
    <w:rsid w:val="00E17847"/>
    <w:rsid w:val="00E22177"/>
    <w:rsid w:val="00E2628A"/>
    <w:rsid w:val="00E367A6"/>
    <w:rsid w:val="00E50125"/>
    <w:rsid w:val="00E516AD"/>
    <w:rsid w:val="00E805E3"/>
    <w:rsid w:val="00E809E4"/>
    <w:rsid w:val="00E85B35"/>
    <w:rsid w:val="00E93867"/>
    <w:rsid w:val="00EA423B"/>
    <w:rsid w:val="00EA7087"/>
    <w:rsid w:val="00EB407F"/>
    <w:rsid w:val="00EB5876"/>
    <w:rsid w:val="00ED0FC9"/>
    <w:rsid w:val="00EE053F"/>
    <w:rsid w:val="00EF6A20"/>
    <w:rsid w:val="00F24915"/>
    <w:rsid w:val="00F401F9"/>
    <w:rsid w:val="00F60849"/>
    <w:rsid w:val="00F66003"/>
    <w:rsid w:val="00F745B2"/>
    <w:rsid w:val="00F91937"/>
    <w:rsid w:val="00F91AC5"/>
    <w:rsid w:val="00F945F2"/>
    <w:rsid w:val="00FA0287"/>
    <w:rsid w:val="00FC34D9"/>
    <w:rsid w:val="00FD024C"/>
    <w:rsid w:val="00FD1854"/>
    <w:rsid w:val="00FD50F9"/>
    <w:rsid w:val="00FD66C9"/>
    <w:rsid w:val="00FD754F"/>
    <w:rsid w:val="00FD75E1"/>
    <w:rsid w:val="00FE4B8D"/>
    <w:rsid w:val="00FF06FA"/>
    <w:rsid w:val="3CB1F636"/>
    <w:rsid w:val="57347A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50A99196-DC9B-4494-98DE-03881B9A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customStyle="1" w:styleId="Default">
    <w:name w:val="Default"/>
    <w:rsid w:val="008D0E60"/>
    <w:pPr>
      <w:autoSpaceDE w:val="0"/>
      <w:autoSpaceDN w:val="0"/>
      <w:adjustRightInd w:val="0"/>
    </w:pPr>
    <w:rPr>
      <w:rFonts w:ascii="Montserrat" w:hAnsi="Montserrat" w:cs="Montserrat"/>
      <w:color w:val="000000"/>
      <w14:ligatures w14:val="standardContextual"/>
    </w:rPr>
  </w:style>
  <w:style w:type="character" w:styleId="Hipervnculo">
    <w:name w:val="Hyperlink"/>
    <w:basedOn w:val="Fuentedeprrafopredeter"/>
    <w:uiPriority w:val="99"/>
    <w:unhideWhenUsed/>
    <w:rsid w:val="00A50933"/>
    <w:rPr>
      <w:color w:val="0563C1" w:themeColor="hyperlink"/>
      <w:u w:val="single"/>
    </w:rPr>
  </w:style>
  <w:style w:type="character" w:styleId="Mencinsinresolver">
    <w:name w:val="Unresolved Mention"/>
    <w:basedOn w:val="Fuentedeprrafopredeter"/>
    <w:uiPriority w:val="99"/>
    <w:semiHidden/>
    <w:unhideWhenUsed/>
    <w:rsid w:val="00A50933"/>
    <w:rPr>
      <w:color w:val="605E5C"/>
      <w:shd w:val="clear" w:color="auto" w:fill="E1DFDD"/>
    </w:rPr>
  </w:style>
  <w:style w:type="table" w:styleId="Tablaconcuadrcula">
    <w:name w:val="Table Grid"/>
    <w:basedOn w:val="Tablanormal"/>
    <w:uiPriority w:val="39"/>
    <w:rsid w:val="00536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4 Párrafo de lista,Figuras,Dot pt,No Spacing1,List Paragraph Char Char Char,Indicator Text,List Paragraph1,Numbered Para 1,DH1"/>
    <w:basedOn w:val="Normal"/>
    <w:link w:val="PrrafodelistaCar"/>
    <w:uiPriority w:val="34"/>
    <w:qFormat/>
    <w:rsid w:val="00777B1D"/>
    <w:pPr>
      <w:ind w:left="708"/>
    </w:pPr>
    <w:rPr>
      <w:rFonts w:ascii="Arial" w:eastAsia="Times New Roman" w:hAnsi="Arial" w:cs="Times New Roman"/>
      <w:sz w:val="22"/>
      <w:lang w:eastAsia="es-ES"/>
    </w:rPr>
  </w:style>
  <w:style w:type="character" w:customStyle="1" w:styleId="PrrafodelistaCar">
    <w:name w:val="Párrafo de lista Car"/>
    <w:aliases w:val="4 Párrafo de lista Car,Figuras Car,Dot pt Car,No Spacing1 Car,List Paragraph Char Char Char Car,Indicator Text Car,List Paragraph1 Car,Numbered Para 1 Car,DH1 Car"/>
    <w:link w:val="Prrafodelista"/>
    <w:uiPriority w:val="34"/>
    <w:rsid w:val="00777B1D"/>
    <w:rPr>
      <w:rFonts w:ascii="Arial" w:eastAsia="Times New Roman" w:hAnsi="Arial" w:cs="Times New Roman"/>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69891">
      <w:bodyDiv w:val="1"/>
      <w:marLeft w:val="0"/>
      <w:marRight w:val="0"/>
      <w:marTop w:val="0"/>
      <w:marBottom w:val="0"/>
      <w:divBdr>
        <w:top w:val="none" w:sz="0" w:space="0" w:color="auto"/>
        <w:left w:val="none" w:sz="0" w:space="0" w:color="auto"/>
        <w:bottom w:val="none" w:sz="0" w:space="0" w:color="auto"/>
        <w:right w:val="none" w:sz="0" w:space="0" w:color="auto"/>
      </w:divBdr>
    </w:div>
    <w:div w:id="572735170">
      <w:bodyDiv w:val="1"/>
      <w:marLeft w:val="0"/>
      <w:marRight w:val="0"/>
      <w:marTop w:val="0"/>
      <w:marBottom w:val="0"/>
      <w:divBdr>
        <w:top w:val="none" w:sz="0" w:space="0" w:color="auto"/>
        <w:left w:val="none" w:sz="0" w:space="0" w:color="auto"/>
        <w:bottom w:val="none" w:sz="0" w:space="0" w:color="auto"/>
        <w:right w:val="none" w:sz="0" w:space="0" w:color="auto"/>
      </w:divBdr>
      <w:divsChild>
        <w:div w:id="926427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453024">
      <w:bodyDiv w:val="1"/>
      <w:marLeft w:val="0"/>
      <w:marRight w:val="0"/>
      <w:marTop w:val="0"/>
      <w:marBottom w:val="0"/>
      <w:divBdr>
        <w:top w:val="none" w:sz="0" w:space="0" w:color="auto"/>
        <w:left w:val="none" w:sz="0" w:space="0" w:color="auto"/>
        <w:bottom w:val="none" w:sz="0" w:space="0" w:color="auto"/>
        <w:right w:val="none" w:sz="0" w:space="0" w:color="auto"/>
      </w:divBdr>
      <w:divsChild>
        <w:div w:id="133571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24838">
      <w:bodyDiv w:val="1"/>
      <w:marLeft w:val="0"/>
      <w:marRight w:val="0"/>
      <w:marTop w:val="0"/>
      <w:marBottom w:val="0"/>
      <w:divBdr>
        <w:top w:val="none" w:sz="0" w:space="0" w:color="auto"/>
        <w:left w:val="none" w:sz="0" w:space="0" w:color="auto"/>
        <w:bottom w:val="none" w:sz="0" w:space="0" w:color="auto"/>
        <w:right w:val="none" w:sz="0" w:space="0" w:color="auto"/>
      </w:divBdr>
      <w:divsChild>
        <w:div w:id="1012221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479621">
      <w:bodyDiv w:val="1"/>
      <w:marLeft w:val="0"/>
      <w:marRight w:val="0"/>
      <w:marTop w:val="0"/>
      <w:marBottom w:val="0"/>
      <w:divBdr>
        <w:top w:val="none" w:sz="0" w:space="0" w:color="auto"/>
        <w:left w:val="none" w:sz="0" w:space="0" w:color="auto"/>
        <w:bottom w:val="none" w:sz="0" w:space="0" w:color="auto"/>
        <w:right w:val="none" w:sz="0" w:space="0" w:color="auto"/>
      </w:divBdr>
      <w:divsChild>
        <w:div w:id="429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241434">
      <w:bodyDiv w:val="1"/>
      <w:marLeft w:val="0"/>
      <w:marRight w:val="0"/>
      <w:marTop w:val="0"/>
      <w:marBottom w:val="0"/>
      <w:divBdr>
        <w:top w:val="none" w:sz="0" w:space="0" w:color="auto"/>
        <w:left w:val="none" w:sz="0" w:space="0" w:color="auto"/>
        <w:bottom w:val="none" w:sz="0" w:space="0" w:color="auto"/>
        <w:right w:val="none" w:sz="0" w:space="0" w:color="auto"/>
      </w:divBdr>
      <w:divsChild>
        <w:div w:id="1800149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419346">
      <w:bodyDiv w:val="1"/>
      <w:marLeft w:val="0"/>
      <w:marRight w:val="0"/>
      <w:marTop w:val="0"/>
      <w:marBottom w:val="0"/>
      <w:divBdr>
        <w:top w:val="none" w:sz="0" w:space="0" w:color="auto"/>
        <w:left w:val="none" w:sz="0" w:space="0" w:color="auto"/>
        <w:bottom w:val="none" w:sz="0" w:space="0" w:color="auto"/>
        <w:right w:val="none" w:sz="0" w:space="0" w:color="auto"/>
      </w:divBdr>
    </w:div>
    <w:div w:id="1899433821">
      <w:bodyDiv w:val="1"/>
      <w:marLeft w:val="0"/>
      <w:marRight w:val="0"/>
      <w:marTop w:val="0"/>
      <w:marBottom w:val="0"/>
      <w:divBdr>
        <w:top w:val="none" w:sz="0" w:space="0" w:color="auto"/>
        <w:left w:val="none" w:sz="0" w:space="0" w:color="auto"/>
        <w:bottom w:val="none" w:sz="0" w:space="0" w:color="auto"/>
        <w:right w:val="none" w:sz="0" w:space="0" w:color="auto"/>
      </w:divBdr>
    </w:div>
    <w:div w:id="1956212379">
      <w:bodyDiv w:val="1"/>
      <w:marLeft w:val="0"/>
      <w:marRight w:val="0"/>
      <w:marTop w:val="0"/>
      <w:marBottom w:val="0"/>
      <w:divBdr>
        <w:top w:val="none" w:sz="0" w:space="0" w:color="auto"/>
        <w:left w:val="none" w:sz="0" w:space="0" w:color="auto"/>
        <w:bottom w:val="none" w:sz="0" w:space="0" w:color="auto"/>
        <w:right w:val="none" w:sz="0" w:space="0" w:color="auto"/>
      </w:divBdr>
    </w:div>
    <w:div w:id="2054573640">
      <w:bodyDiv w:val="1"/>
      <w:marLeft w:val="0"/>
      <w:marRight w:val="0"/>
      <w:marTop w:val="0"/>
      <w:marBottom w:val="0"/>
      <w:divBdr>
        <w:top w:val="none" w:sz="0" w:space="0" w:color="auto"/>
        <w:left w:val="none" w:sz="0" w:space="0" w:color="auto"/>
        <w:bottom w:val="none" w:sz="0" w:space="0" w:color="auto"/>
        <w:right w:val="none" w:sz="0" w:space="0" w:color="auto"/>
      </w:divBdr>
      <w:divsChild>
        <w:div w:id="1056472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61BC454D65AC43B68839C4B24746EB" ma:contentTypeVersion="4" ma:contentTypeDescription="Crear nuevo documento." ma:contentTypeScope="" ma:versionID="37204b834d8480a2ec4998f0a4c5f6be">
  <xsd:schema xmlns:xsd="http://www.w3.org/2001/XMLSchema" xmlns:xs="http://www.w3.org/2001/XMLSchema" xmlns:p="http://schemas.microsoft.com/office/2006/metadata/properties" xmlns:ns2="934de279-a636-46ad-b9b5-e1ceb6328101" targetNamespace="http://schemas.microsoft.com/office/2006/metadata/properties" ma:root="true" ma:fieldsID="5965d15457bb330b44db6d8a59c89870"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1E223-F7D7-4751-A51F-A7ABD9E73787}"/>
</file>

<file path=customXml/itemProps2.xml><?xml version="1.0" encoding="utf-8"?>
<ds:datastoreItem xmlns:ds="http://schemas.openxmlformats.org/officeDocument/2006/customXml" ds:itemID="{14E4622A-0158-42FF-B08B-0BED509846EA}"/>
</file>

<file path=customXml/itemProps3.xml><?xml version="1.0" encoding="utf-8"?>
<ds:datastoreItem xmlns:ds="http://schemas.openxmlformats.org/officeDocument/2006/customXml" ds:itemID="{ADDD93B4-F0B5-40F3-A6A6-6F9E500AE263}"/>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Uriel de Jesús Ramos Pérez</cp:lastModifiedBy>
  <cp:revision>3</cp:revision>
  <dcterms:created xsi:type="dcterms:W3CDTF">2025-05-29T00:38:00Z</dcterms:created>
  <dcterms:modified xsi:type="dcterms:W3CDTF">2025-05-29T19:34:00Z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