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0589081"/>
        <w:docPartObj>
          <w:docPartGallery w:val="Cover Pages"/>
          <w:docPartUnique/>
        </w:docPartObj>
      </w:sdtPr>
      <w:sdtEndPr>
        <w:rPr>
          <w:rFonts w:ascii="Montserrat ExtraBold" w:hAnsi="Montserrat ExtraBold" w:cs="Minion Pro"/>
          <w:b/>
          <w:bCs/>
          <w:color w:val="9D2449"/>
          <w:sz w:val="28"/>
          <w:szCs w:val="28"/>
        </w:rPr>
      </w:sdtEndPr>
      <w:sdtContent>
        <w:p w14:paraId="387A7E0B" w14:textId="1E1D43CF" w:rsidR="00236EC1" w:rsidRDefault="00F9416B" w:rsidP="00366D86">
          <w:pPr>
            <w:spacing w:line="276" w:lineRule="auto"/>
          </w:pPr>
          <w:r>
            <w:rPr>
              <w:rFonts w:ascii="Montserrat ExtraBold" w:eastAsiaTheme="minorHAnsi" w:hAnsi="Montserrat ExtraBold" w:cs="Minion Pro"/>
              <w:b/>
              <w:noProof/>
              <w:color w:val="9D2449"/>
              <w:sz w:val="28"/>
            </w:rPr>
            <mc:AlternateContent>
              <mc:Choice Requires="wps">
                <w:drawing>
                  <wp:anchor distT="0" distB="0" distL="114300" distR="114300" simplePos="0" relativeHeight="251622912" behindDoc="0" locked="0" layoutInCell="1" allowOverlap="1" wp14:anchorId="6AB0990B" wp14:editId="63A2677E">
                    <wp:simplePos x="0" y="0"/>
                    <wp:positionH relativeFrom="column">
                      <wp:posOffset>213360</wp:posOffset>
                    </wp:positionH>
                    <wp:positionV relativeFrom="paragraph">
                      <wp:posOffset>-419100</wp:posOffset>
                    </wp:positionV>
                    <wp:extent cx="5943600" cy="8001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9E16E" w14:textId="77777777" w:rsidR="00D03661" w:rsidRDefault="00D03661" w:rsidP="00F66B9C">
                                <w:pPr>
                                  <w:rPr>
                                    <w:noProof/>
                                  </w:rPr>
                                </w:pPr>
                              </w:p>
                              <w:p w14:paraId="51C80BE5" w14:textId="687C2F92" w:rsidR="00D2183E" w:rsidRDefault="00D03661" w:rsidP="00D03661">
                                <w:pPr>
                                  <w:jc w:val="center"/>
                                  <w:rPr>
                                    <w:rFonts w:ascii="GMX Black" w:hAnsi="GMX Black"/>
                                    <w:b/>
                                    <w:color w:val="441722"/>
                                    <w:sz w:val="56"/>
                                  </w:rPr>
                                </w:pPr>
                                <w:r>
                                  <w:rPr>
                                    <w:noProof/>
                                  </w:rPr>
                                  <w:drawing>
                                    <wp:inline distT="0" distB="0" distL="0" distR="0" wp14:anchorId="6111DE44" wp14:editId="0588B45E">
                                      <wp:extent cx="5162550" cy="538359"/>
                                      <wp:effectExtent l="0" t="0" r="0" b="0"/>
                                      <wp:docPr id="20870786" name="Imagen 2">
                                        <a:extLst xmlns:a="http://schemas.openxmlformats.org/drawingml/2006/main">
                                          <a:ext uri="{FF2B5EF4-FFF2-40B4-BE49-F238E27FC236}">
                                            <a16:creationId xmlns:a16="http://schemas.microsoft.com/office/drawing/2014/main" id="{6806EDBF-C2C4-18D5-20E2-37290BBB5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806EDBF-C2C4-18D5-20E2-37290BBB5895}"/>
                                                  </a:ext>
                                                </a:extLst>
                                              </pic:cNvPr>
                                              <pic:cNvPicPr>
                                                <a:picLocks noChangeAspect="1"/>
                                              </pic:cNvPicPr>
                                            </pic:nvPicPr>
                                            <pic:blipFill>
                                              <a:blip r:embed="rId11"/>
                                              <a:srcRect/>
                                              <a:stretch/>
                                            </pic:blipFill>
                                            <pic:spPr>
                                              <a:xfrm>
                                                <a:off x="0" y="0"/>
                                                <a:ext cx="5185327" cy="540734"/>
                                              </a:xfrm>
                                              <a:prstGeom prst="rect">
                                                <a:avLst/>
                                              </a:prstGeom>
                                            </pic:spPr>
                                          </pic:pic>
                                        </a:graphicData>
                                      </a:graphic>
                                    </wp:inline>
                                  </w:drawing>
                                </w:r>
                              </w:p>
                              <w:p w14:paraId="568393FC" w14:textId="6549F832" w:rsidR="00B83E59" w:rsidRPr="002A2566" w:rsidRDefault="00B83E59" w:rsidP="00D03661">
                                <w:pPr>
                                  <w:jc w:val="center"/>
                                  <w:rPr>
                                    <w:rFonts w:ascii="GMX Black" w:hAnsi="GMX Black"/>
                                    <w:b/>
                                    <w:color w:val="441722"/>
                                    <w:sz w:val="56"/>
                                  </w:rPr>
                                </w:pPr>
                              </w:p>
                              <w:p w14:paraId="1A76DBE7" w14:textId="094DE3E6" w:rsidR="00D2183E" w:rsidRPr="00B44E85" w:rsidRDefault="00D2183E" w:rsidP="00B83E59">
                                <w:pPr>
                                  <w:ind w:left="567" w:right="658"/>
                                  <w:jc w:val="center"/>
                                  <w:rPr>
                                    <w:rFonts w:ascii="GMX Black" w:hAnsi="GMX Black"/>
                                    <w:b/>
                                    <w:color w:val="8C3046"/>
                                    <w:sz w:val="40"/>
                                  </w:rPr>
                                </w:pPr>
                              </w:p>
                              <w:p w14:paraId="5CDEF513" w14:textId="0D914BBA" w:rsidR="00D2183E" w:rsidRDefault="00D2183E" w:rsidP="00236EC1">
                                <w:pPr>
                                  <w:ind w:left="567" w:right="658"/>
                                  <w:jc w:val="center"/>
                                  <w:rPr>
                                    <w:rFonts w:ascii="GMX Black" w:hAnsi="GMX Black"/>
                                    <w:b/>
                                    <w:color w:val="8C3046"/>
                                    <w:sz w:val="40"/>
                                  </w:rPr>
                                </w:pPr>
                              </w:p>
                              <w:p w14:paraId="1834EF4C" w14:textId="77777777" w:rsidR="00D2183E" w:rsidRDefault="00D2183E" w:rsidP="007602C8">
                                <w:pPr>
                                  <w:ind w:left="567" w:right="658"/>
                                  <w:jc w:val="center"/>
                                  <w:rPr>
                                    <w:rFonts w:ascii="GMX Black" w:hAnsi="GMX Black"/>
                                    <w:b/>
                                    <w:color w:val="9D2449"/>
                                    <w:sz w:val="36"/>
                                    <w:szCs w:val="36"/>
                                  </w:rPr>
                                </w:pPr>
                              </w:p>
                              <w:p w14:paraId="059D9792" w14:textId="77777777" w:rsidR="007846CA" w:rsidRDefault="00DE7DA7" w:rsidP="00DE7DA7">
                                <w:pPr>
                                  <w:ind w:left="567" w:right="658"/>
                                  <w:jc w:val="center"/>
                                  <w:rPr>
                                    <w:rFonts w:ascii="GMX Black" w:hAnsi="GMX Black"/>
                                    <w:b/>
                                    <w:color w:val="9D2449"/>
                                    <w:sz w:val="36"/>
                                    <w:szCs w:val="36"/>
                                  </w:rPr>
                                </w:pPr>
                                <w:r>
                                  <w:rPr>
                                    <w:rFonts w:ascii="GMX Black" w:hAnsi="GMX Black"/>
                                    <w:b/>
                                    <w:color w:val="9D2449"/>
                                    <w:sz w:val="36"/>
                                    <w:szCs w:val="36"/>
                                  </w:rPr>
                                  <w:t>PROGRAMA INSTITUCIONAL 2022</w:t>
                                </w:r>
                                <w:r w:rsidR="00D2183E">
                                  <w:rPr>
                                    <w:rFonts w:ascii="GMX Black" w:hAnsi="GMX Black"/>
                                    <w:b/>
                                    <w:color w:val="9D2449"/>
                                    <w:sz w:val="36"/>
                                    <w:szCs w:val="36"/>
                                  </w:rPr>
                                  <w:t>-2024</w:t>
                                </w:r>
                                <w:r w:rsidR="00576807">
                                  <w:rPr>
                                    <w:rFonts w:ascii="GMX Black" w:hAnsi="GMX Black"/>
                                    <w:b/>
                                    <w:color w:val="9D2449"/>
                                    <w:sz w:val="36"/>
                                    <w:szCs w:val="36"/>
                                  </w:rPr>
                                  <w:t xml:space="preserve">  </w:t>
                                </w:r>
                              </w:p>
                              <w:p w14:paraId="6F9E843F" w14:textId="6B2BAD20" w:rsidR="00D2183E" w:rsidRPr="00DE7DA7" w:rsidRDefault="00576807" w:rsidP="00DE7DA7">
                                <w:pPr>
                                  <w:ind w:left="567" w:right="658"/>
                                  <w:jc w:val="center"/>
                                  <w:rPr>
                                    <w:rFonts w:ascii="GMX Black" w:hAnsi="GMX Black"/>
                                    <w:b/>
                                    <w:color w:val="9D2449"/>
                                    <w:sz w:val="36"/>
                                    <w:szCs w:val="36"/>
                                    <w:highlight w:val="yellow"/>
                                  </w:rPr>
                                </w:pPr>
                                <w:r>
                                  <w:rPr>
                                    <w:rFonts w:ascii="GMX Black" w:hAnsi="GMX Black"/>
                                    <w:b/>
                                    <w:color w:val="9D2449"/>
                                    <w:sz w:val="36"/>
                                    <w:szCs w:val="36"/>
                                  </w:rPr>
                                  <w:t>EL COLEGIO DE LA FRONTERA SUR</w:t>
                                </w:r>
                              </w:p>
                              <w:p w14:paraId="2F4446F8" w14:textId="77777777" w:rsidR="00D2183E" w:rsidRPr="00441A4E" w:rsidRDefault="00D2183E" w:rsidP="00441A4E">
                                <w:pPr>
                                  <w:ind w:left="567" w:right="658"/>
                                  <w:jc w:val="center"/>
                                  <w:rPr>
                                    <w:rFonts w:ascii="GMX Black" w:hAnsi="GMX Black"/>
                                    <w:b/>
                                    <w:color w:val="9D2449"/>
                                    <w:sz w:val="36"/>
                                    <w:szCs w:val="36"/>
                                  </w:rPr>
                                </w:pPr>
                              </w:p>
                              <w:p w14:paraId="69636917" w14:textId="77777777" w:rsidR="00D2183E" w:rsidRDefault="00D2183E" w:rsidP="00236EC1">
                                <w:pPr>
                                  <w:jc w:val="center"/>
                                  <w:rPr>
                                    <w:rFonts w:ascii="Lucida Fax" w:hAnsi="Lucida Fax"/>
                                    <w:b/>
                                    <w:color w:val="D9B28B"/>
                                    <w:sz w:val="56"/>
                                  </w:rPr>
                                </w:pPr>
                              </w:p>
                              <w:p w14:paraId="25C37EC2" w14:textId="74ECAB50" w:rsidR="00D2183E" w:rsidRPr="00952466" w:rsidRDefault="0027422C" w:rsidP="00952466">
                                <w:pPr>
                                  <w:jc w:val="center"/>
                                  <w:rPr>
                                    <w:rFonts w:ascii="GMX Black" w:hAnsi="GMX Black"/>
                                    <w:b/>
                                    <w:color w:val="B38E5D"/>
                                    <w:sz w:val="36"/>
                                    <w:szCs w:val="36"/>
                                  </w:rPr>
                                </w:pPr>
                                <w:r>
                                  <w:rPr>
                                    <w:rFonts w:ascii="GMX Black" w:hAnsi="GMX Black"/>
                                    <w:b/>
                                    <w:color w:val="B38E5D"/>
                                    <w:sz w:val="36"/>
                                    <w:szCs w:val="36"/>
                                  </w:rPr>
                                  <w:t>El Colegio de la Frontera Sur</w:t>
                                </w:r>
                              </w:p>
                              <w:p w14:paraId="57E2A56D" w14:textId="77777777" w:rsidR="00D2183E" w:rsidRDefault="00D2183E" w:rsidP="00236EC1">
                                <w:pPr>
                                  <w:jc w:val="center"/>
                                  <w:rPr>
                                    <w:rFonts w:ascii="Lucida Fax" w:hAnsi="Lucida Fax"/>
                                    <w:b/>
                                    <w:color w:val="D9B28B"/>
                                    <w:sz w:val="56"/>
                                  </w:rPr>
                                </w:pPr>
                              </w:p>
                              <w:p w14:paraId="2CF13558" w14:textId="77777777" w:rsidR="00D2183E" w:rsidRPr="00441A4E" w:rsidRDefault="00D2183E" w:rsidP="00236EC1">
                                <w:pPr>
                                  <w:jc w:val="center"/>
                                  <w:rPr>
                                    <w:rFonts w:ascii="GMX Black" w:hAnsi="GMX Black"/>
                                    <w:b/>
                                    <w:color w:val="441722"/>
                                    <w:sz w:val="48"/>
                                    <w:szCs w:val="48"/>
                                  </w:rPr>
                                </w:pPr>
                                <w:r w:rsidRPr="00441A4E">
                                  <w:rPr>
                                    <w:rFonts w:ascii="GMX Black" w:hAnsi="GMX Black"/>
                                    <w:b/>
                                    <w:color w:val="441722"/>
                                    <w:sz w:val="48"/>
                                    <w:szCs w:val="48"/>
                                  </w:rPr>
                                  <w:t>AVANCE Y RESULTADOS</w:t>
                                </w:r>
                              </w:p>
                              <w:p w14:paraId="3C983647" w14:textId="2CF56E17" w:rsidR="00D2183E" w:rsidRPr="00441A4E" w:rsidRDefault="00D2183E" w:rsidP="002A2566">
                                <w:pPr>
                                  <w:jc w:val="center"/>
                                  <w:rPr>
                                    <w:rFonts w:ascii="GMX Black" w:hAnsi="GMX Black"/>
                                    <w:b/>
                                    <w:color w:val="441722"/>
                                    <w:sz w:val="48"/>
                                    <w:szCs w:val="48"/>
                                  </w:rPr>
                                </w:pPr>
                                <w:r>
                                  <w:rPr>
                                    <w:rFonts w:ascii="GMX Black" w:hAnsi="GMX Black"/>
                                    <w:b/>
                                    <w:color w:val="441722"/>
                                    <w:sz w:val="48"/>
                                    <w:szCs w:val="48"/>
                                  </w:rPr>
                                  <w:t>202</w:t>
                                </w:r>
                                <w:r w:rsidR="00B83E59">
                                  <w:rPr>
                                    <w:rFonts w:ascii="GMX Black" w:hAnsi="GMX Black"/>
                                    <w:b/>
                                    <w:color w:val="441722"/>
                                    <w:sz w:val="48"/>
                                    <w:szCs w:val="48"/>
                                  </w:rPr>
                                  <w:t>4</w:t>
                                </w:r>
                              </w:p>
                              <w:p w14:paraId="36671C4F" w14:textId="77777777" w:rsidR="00D2183E" w:rsidRDefault="00D2183E" w:rsidP="002A2566">
                                <w:pPr>
                                  <w:jc w:val="center"/>
                                  <w:rPr>
                                    <w:rFonts w:ascii="GMX Black" w:hAnsi="GMX Black"/>
                                    <w:b/>
                                    <w:color w:val="441722"/>
                                    <w:sz w:val="56"/>
                                  </w:rPr>
                                </w:pPr>
                              </w:p>
                              <w:p w14:paraId="2CB5C65C" w14:textId="77777777" w:rsidR="00D2183E" w:rsidRDefault="00D2183E" w:rsidP="002A2566">
                                <w:pPr>
                                  <w:jc w:val="center"/>
                                  <w:rPr>
                                    <w:rFonts w:ascii="GMX Black" w:hAnsi="GMX Black"/>
                                    <w:b/>
                                    <w:color w:val="441722"/>
                                    <w:sz w:val="56"/>
                                  </w:rPr>
                                </w:pPr>
                              </w:p>
                              <w:p w14:paraId="54879216" w14:textId="77777777" w:rsidR="00D2183E" w:rsidRDefault="00D2183E" w:rsidP="002A2566">
                                <w:pPr>
                                  <w:jc w:val="center"/>
                                  <w:rPr>
                                    <w:rFonts w:ascii="GMX Black" w:hAnsi="GMX Black"/>
                                    <w:b/>
                                    <w:color w:val="441722"/>
                                    <w:sz w:val="56"/>
                                  </w:rPr>
                                </w:pPr>
                              </w:p>
                              <w:p w14:paraId="6FFC2796" w14:textId="77777777" w:rsidR="00D2183E" w:rsidRDefault="00D2183E" w:rsidP="00236EC1">
                                <w:pPr>
                                  <w:pStyle w:val="Ttulo5OTROS"/>
                                  <w:spacing w:line="240" w:lineRule="auto"/>
                                  <w:jc w:val="center"/>
                                  <w:rPr>
                                    <w:rFonts w:ascii="Lucida Fax" w:hAnsi="Lucida Fax"/>
                                    <w:color w:val="FFFFFF" w:themeColor="background1"/>
                                    <w:sz w:val="28"/>
                                  </w:rPr>
                                </w:pPr>
                              </w:p>
                              <w:p w14:paraId="37879E47" w14:textId="77777777" w:rsidR="00D2183E" w:rsidRDefault="00D2183E" w:rsidP="00236EC1">
                                <w:pPr>
                                  <w:pStyle w:val="Ttulo5OTROS"/>
                                  <w:spacing w:line="240" w:lineRule="auto"/>
                                  <w:jc w:val="center"/>
                                  <w:rPr>
                                    <w:b w:val="0"/>
                                    <w:sz w:val="28"/>
                                  </w:rPr>
                                </w:pPr>
                                <w:r w:rsidRPr="001F65F6">
                                  <w:rPr>
                                    <w:b w:val="0"/>
                                    <w:sz w:val="28"/>
                                  </w:rPr>
                                  <w:t xml:space="preserve">PROGRAMA DERIVADO DEL </w:t>
                                </w:r>
                              </w:p>
                              <w:p w14:paraId="68CFDC23" w14:textId="77777777" w:rsidR="00D2183E" w:rsidRPr="001F65F6" w:rsidRDefault="00D2183E" w:rsidP="00236EC1">
                                <w:pPr>
                                  <w:pStyle w:val="Ttulo5OTROS"/>
                                  <w:spacing w:line="240" w:lineRule="auto"/>
                                  <w:jc w:val="center"/>
                                  <w:rPr>
                                    <w:b w:val="0"/>
                                    <w:sz w:val="28"/>
                                  </w:rPr>
                                </w:pPr>
                                <w:r w:rsidRPr="001F65F6">
                                  <w:rPr>
                                    <w:b w:val="0"/>
                                    <w:sz w:val="28"/>
                                  </w:rPr>
                                  <w:t>PLAN NACIONAL DE DESARROLLO 2019-2024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0990B" id="_x0000_t202" coordsize="21600,21600" o:spt="202" path="m,l,21600r21600,l21600,xe">
                    <v:stroke joinstyle="miter"/>
                    <v:path gradientshapeok="t" o:connecttype="rect"/>
                  </v:shapetype>
                  <v:shape id="Cuadro de texto 1" o:spid="_x0000_s1026" type="#_x0000_t202" style="position:absolute;margin-left:16.8pt;margin-top:-33pt;width:468pt;height:6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" filled="f" stroked="f" strokeweight=".5pt">
                    <v:textbox>
                      <w:txbxContent>
                        <w:p w14:paraId="7F39E16E" w14:textId="77777777" w:rsidR="00D03661" w:rsidRDefault="00D03661" w:rsidP="00F66B9C">
                          <w:pPr>
                            <w:rPr>
                              <w:noProof/>
                            </w:rPr>
                          </w:pPr>
                        </w:p>
                        <w:p w14:paraId="51C80BE5" w14:textId="687C2F92" w:rsidR="00D2183E" w:rsidRDefault="00D03661" w:rsidP="00D03661">
                          <w:pPr>
                            <w:jc w:val="center"/>
                            <w:rPr>
                              <w:rFonts w:ascii="GMX Black" w:hAnsi="GMX Black"/>
                              <w:b/>
                              <w:color w:val="441722"/>
                              <w:sz w:val="56"/>
                            </w:rPr>
                          </w:pPr>
                          <w:r>
                            <w:rPr>
                              <w:noProof/>
                            </w:rPr>
                            <w:drawing>
                              <wp:inline distT="0" distB="0" distL="0" distR="0" wp14:anchorId="6111DE44" wp14:editId="0588B45E">
                                <wp:extent cx="5162550" cy="538359"/>
                                <wp:effectExtent l="0" t="0" r="0" b="0"/>
                                <wp:docPr id="20870786" name="Imagen 2">
                                  <a:extLst xmlns:a="http://schemas.openxmlformats.org/drawingml/2006/main">
                                    <a:ext uri="{FF2B5EF4-FFF2-40B4-BE49-F238E27FC236}">
                                      <a16:creationId xmlns:a16="http://schemas.microsoft.com/office/drawing/2014/main" id="{6806EDBF-C2C4-18D5-20E2-37290BBB5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806EDBF-C2C4-18D5-20E2-37290BBB5895}"/>
                                            </a:ext>
                                          </a:extLst>
                                        </pic:cNvPr>
                                        <pic:cNvPicPr>
                                          <a:picLocks noChangeAspect="1"/>
                                        </pic:cNvPicPr>
                                      </pic:nvPicPr>
                                      <pic:blipFill>
                                        <a:blip r:embed="rId11"/>
                                        <a:srcRect/>
                                        <a:stretch/>
                                      </pic:blipFill>
                                      <pic:spPr>
                                        <a:xfrm>
                                          <a:off x="0" y="0"/>
                                          <a:ext cx="5185327" cy="540734"/>
                                        </a:xfrm>
                                        <a:prstGeom prst="rect">
                                          <a:avLst/>
                                        </a:prstGeom>
                                      </pic:spPr>
                                    </pic:pic>
                                  </a:graphicData>
                                </a:graphic>
                              </wp:inline>
                            </w:drawing>
                          </w:r>
                        </w:p>
                        <w:p w14:paraId="568393FC" w14:textId="6549F832" w:rsidR="00B83E59" w:rsidRPr="002A2566" w:rsidRDefault="00B83E59" w:rsidP="00D03661">
                          <w:pPr>
                            <w:jc w:val="center"/>
                            <w:rPr>
                              <w:rFonts w:ascii="GMX Black" w:hAnsi="GMX Black"/>
                              <w:b/>
                              <w:color w:val="441722"/>
                              <w:sz w:val="56"/>
                            </w:rPr>
                          </w:pPr>
                        </w:p>
                        <w:p w14:paraId="1A76DBE7" w14:textId="094DE3E6" w:rsidR="00D2183E" w:rsidRPr="00B44E85" w:rsidRDefault="00D2183E" w:rsidP="00B83E59">
                          <w:pPr>
                            <w:ind w:left="567" w:right="658"/>
                            <w:jc w:val="center"/>
                            <w:rPr>
                              <w:rFonts w:ascii="GMX Black" w:hAnsi="GMX Black"/>
                              <w:b/>
                              <w:color w:val="8C3046"/>
                              <w:sz w:val="40"/>
                            </w:rPr>
                          </w:pPr>
                        </w:p>
                        <w:p w14:paraId="5CDEF513" w14:textId="0D914BBA" w:rsidR="00D2183E" w:rsidRDefault="00D2183E" w:rsidP="00236EC1">
                          <w:pPr>
                            <w:ind w:left="567" w:right="658"/>
                            <w:jc w:val="center"/>
                            <w:rPr>
                              <w:rFonts w:ascii="GMX Black" w:hAnsi="GMX Black"/>
                              <w:b/>
                              <w:color w:val="8C3046"/>
                              <w:sz w:val="40"/>
                            </w:rPr>
                          </w:pPr>
                        </w:p>
                        <w:p w14:paraId="1834EF4C" w14:textId="77777777" w:rsidR="00D2183E" w:rsidRDefault="00D2183E" w:rsidP="007602C8">
                          <w:pPr>
                            <w:ind w:left="567" w:right="658"/>
                            <w:jc w:val="center"/>
                            <w:rPr>
                              <w:rFonts w:ascii="GMX Black" w:hAnsi="GMX Black"/>
                              <w:b/>
                              <w:color w:val="9D2449"/>
                              <w:sz w:val="36"/>
                              <w:szCs w:val="36"/>
                            </w:rPr>
                          </w:pPr>
                        </w:p>
                        <w:p w14:paraId="059D9792" w14:textId="77777777" w:rsidR="007846CA" w:rsidRDefault="00DE7DA7" w:rsidP="00DE7DA7">
                          <w:pPr>
                            <w:ind w:left="567" w:right="658"/>
                            <w:jc w:val="center"/>
                            <w:rPr>
                              <w:rFonts w:ascii="GMX Black" w:hAnsi="GMX Black"/>
                              <w:b/>
                              <w:color w:val="9D2449"/>
                              <w:sz w:val="36"/>
                              <w:szCs w:val="36"/>
                            </w:rPr>
                          </w:pPr>
                          <w:r>
                            <w:rPr>
                              <w:rFonts w:ascii="GMX Black" w:hAnsi="GMX Black"/>
                              <w:b/>
                              <w:color w:val="9D2449"/>
                              <w:sz w:val="36"/>
                              <w:szCs w:val="36"/>
                            </w:rPr>
                            <w:t>PROGRAMA INSTITUCIONAL 2022</w:t>
                          </w:r>
                          <w:r w:rsidR="00D2183E">
                            <w:rPr>
                              <w:rFonts w:ascii="GMX Black" w:hAnsi="GMX Black"/>
                              <w:b/>
                              <w:color w:val="9D2449"/>
                              <w:sz w:val="36"/>
                              <w:szCs w:val="36"/>
                            </w:rPr>
                            <w:t>-2024</w:t>
                          </w:r>
                          <w:r w:rsidR="00576807">
                            <w:rPr>
                              <w:rFonts w:ascii="GMX Black" w:hAnsi="GMX Black"/>
                              <w:b/>
                              <w:color w:val="9D2449"/>
                              <w:sz w:val="36"/>
                              <w:szCs w:val="36"/>
                            </w:rPr>
                            <w:t xml:space="preserve">  </w:t>
                          </w:r>
                        </w:p>
                        <w:p w14:paraId="6F9E843F" w14:textId="6B2BAD20" w:rsidR="00D2183E" w:rsidRPr="00DE7DA7" w:rsidRDefault="00576807" w:rsidP="00DE7DA7">
                          <w:pPr>
                            <w:ind w:left="567" w:right="658"/>
                            <w:jc w:val="center"/>
                            <w:rPr>
                              <w:rFonts w:ascii="GMX Black" w:hAnsi="GMX Black"/>
                              <w:b/>
                              <w:color w:val="9D2449"/>
                              <w:sz w:val="36"/>
                              <w:szCs w:val="36"/>
                              <w:highlight w:val="yellow"/>
                            </w:rPr>
                          </w:pPr>
                          <w:r>
                            <w:rPr>
                              <w:rFonts w:ascii="GMX Black" w:hAnsi="GMX Black"/>
                              <w:b/>
                              <w:color w:val="9D2449"/>
                              <w:sz w:val="36"/>
                              <w:szCs w:val="36"/>
                            </w:rPr>
                            <w:t>EL COLEGIO DE LA FRONTERA SUR</w:t>
                          </w:r>
                        </w:p>
                        <w:p w14:paraId="2F4446F8" w14:textId="77777777" w:rsidR="00D2183E" w:rsidRPr="00441A4E" w:rsidRDefault="00D2183E" w:rsidP="00441A4E">
                          <w:pPr>
                            <w:ind w:left="567" w:right="658"/>
                            <w:jc w:val="center"/>
                            <w:rPr>
                              <w:rFonts w:ascii="GMX Black" w:hAnsi="GMX Black"/>
                              <w:b/>
                              <w:color w:val="9D2449"/>
                              <w:sz w:val="36"/>
                              <w:szCs w:val="36"/>
                            </w:rPr>
                          </w:pPr>
                        </w:p>
                        <w:p w14:paraId="69636917" w14:textId="77777777" w:rsidR="00D2183E" w:rsidRDefault="00D2183E" w:rsidP="00236EC1">
                          <w:pPr>
                            <w:jc w:val="center"/>
                            <w:rPr>
                              <w:rFonts w:ascii="Lucida Fax" w:hAnsi="Lucida Fax"/>
                              <w:b/>
                              <w:color w:val="D9B28B"/>
                              <w:sz w:val="56"/>
                            </w:rPr>
                          </w:pPr>
                        </w:p>
                        <w:p w14:paraId="25C37EC2" w14:textId="74ECAB50" w:rsidR="00D2183E" w:rsidRPr="00952466" w:rsidRDefault="0027422C" w:rsidP="00952466">
                          <w:pPr>
                            <w:jc w:val="center"/>
                            <w:rPr>
                              <w:rFonts w:ascii="GMX Black" w:hAnsi="GMX Black"/>
                              <w:b/>
                              <w:color w:val="B38E5D"/>
                              <w:sz w:val="36"/>
                              <w:szCs w:val="36"/>
                            </w:rPr>
                          </w:pPr>
                          <w:r>
                            <w:rPr>
                              <w:rFonts w:ascii="GMX Black" w:hAnsi="GMX Black"/>
                              <w:b/>
                              <w:color w:val="B38E5D"/>
                              <w:sz w:val="36"/>
                              <w:szCs w:val="36"/>
                            </w:rPr>
                            <w:t>El Colegio de la Frontera Sur</w:t>
                          </w:r>
                        </w:p>
                        <w:p w14:paraId="57E2A56D" w14:textId="77777777" w:rsidR="00D2183E" w:rsidRDefault="00D2183E" w:rsidP="00236EC1">
                          <w:pPr>
                            <w:jc w:val="center"/>
                            <w:rPr>
                              <w:rFonts w:ascii="Lucida Fax" w:hAnsi="Lucida Fax"/>
                              <w:b/>
                              <w:color w:val="D9B28B"/>
                              <w:sz w:val="56"/>
                            </w:rPr>
                          </w:pPr>
                        </w:p>
                        <w:p w14:paraId="2CF13558" w14:textId="77777777" w:rsidR="00D2183E" w:rsidRPr="00441A4E" w:rsidRDefault="00D2183E" w:rsidP="00236EC1">
                          <w:pPr>
                            <w:jc w:val="center"/>
                            <w:rPr>
                              <w:rFonts w:ascii="GMX Black" w:hAnsi="GMX Black"/>
                              <w:b/>
                              <w:color w:val="441722"/>
                              <w:sz w:val="48"/>
                              <w:szCs w:val="48"/>
                            </w:rPr>
                          </w:pPr>
                          <w:r w:rsidRPr="00441A4E">
                            <w:rPr>
                              <w:rFonts w:ascii="GMX Black" w:hAnsi="GMX Black"/>
                              <w:b/>
                              <w:color w:val="441722"/>
                              <w:sz w:val="48"/>
                              <w:szCs w:val="48"/>
                            </w:rPr>
                            <w:t>AVANCE Y RESULTADOS</w:t>
                          </w:r>
                        </w:p>
                        <w:p w14:paraId="3C983647" w14:textId="2CF56E17" w:rsidR="00D2183E" w:rsidRPr="00441A4E" w:rsidRDefault="00D2183E" w:rsidP="002A2566">
                          <w:pPr>
                            <w:jc w:val="center"/>
                            <w:rPr>
                              <w:rFonts w:ascii="GMX Black" w:hAnsi="GMX Black"/>
                              <w:b/>
                              <w:color w:val="441722"/>
                              <w:sz w:val="48"/>
                              <w:szCs w:val="48"/>
                            </w:rPr>
                          </w:pPr>
                          <w:r>
                            <w:rPr>
                              <w:rFonts w:ascii="GMX Black" w:hAnsi="GMX Black"/>
                              <w:b/>
                              <w:color w:val="441722"/>
                              <w:sz w:val="48"/>
                              <w:szCs w:val="48"/>
                            </w:rPr>
                            <w:t>202</w:t>
                          </w:r>
                          <w:r w:rsidR="00B83E59">
                            <w:rPr>
                              <w:rFonts w:ascii="GMX Black" w:hAnsi="GMX Black"/>
                              <w:b/>
                              <w:color w:val="441722"/>
                              <w:sz w:val="48"/>
                              <w:szCs w:val="48"/>
                            </w:rPr>
                            <w:t>4</w:t>
                          </w:r>
                        </w:p>
                        <w:p w14:paraId="36671C4F" w14:textId="77777777" w:rsidR="00D2183E" w:rsidRDefault="00D2183E" w:rsidP="002A2566">
                          <w:pPr>
                            <w:jc w:val="center"/>
                            <w:rPr>
                              <w:rFonts w:ascii="GMX Black" w:hAnsi="GMX Black"/>
                              <w:b/>
                              <w:color w:val="441722"/>
                              <w:sz w:val="56"/>
                            </w:rPr>
                          </w:pPr>
                        </w:p>
                        <w:p w14:paraId="2CB5C65C" w14:textId="77777777" w:rsidR="00D2183E" w:rsidRDefault="00D2183E" w:rsidP="002A2566">
                          <w:pPr>
                            <w:jc w:val="center"/>
                            <w:rPr>
                              <w:rFonts w:ascii="GMX Black" w:hAnsi="GMX Black"/>
                              <w:b/>
                              <w:color w:val="441722"/>
                              <w:sz w:val="56"/>
                            </w:rPr>
                          </w:pPr>
                        </w:p>
                        <w:p w14:paraId="54879216" w14:textId="77777777" w:rsidR="00D2183E" w:rsidRDefault="00D2183E" w:rsidP="002A2566">
                          <w:pPr>
                            <w:jc w:val="center"/>
                            <w:rPr>
                              <w:rFonts w:ascii="GMX Black" w:hAnsi="GMX Black"/>
                              <w:b/>
                              <w:color w:val="441722"/>
                              <w:sz w:val="56"/>
                            </w:rPr>
                          </w:pPr>
                        </w:p>
                        <w:p w14:paraId="6FFC2796" w14:textId="77777777" w:rsidR="00D2183E" w:rsidRDefault="00D2183E" w:rsidP="00236EC1">
                          <w:pPr>
                            <w:pStyle w:val="Ttulo5OTROS"/>
                            <w:spacing w:line="240" w:lineRule="auto"/>
                            <w:jc w:val="center"/>
                            <w:rPr>
                              <w:rFonts w:ascii="Lucida Fax" w:hAnsi="Lucida Fax"/>
                              <w:color w:val="FFFFFF" w:themeColor="background1"/>
                              <w:sz w:val="28"/>
                            </w:rPr>
                          </w:pPr>
                        </w:p>
                        <w:p w14:paraId="37879E47" w14:textId="77777777" w:rsidR="00D2183E" w:rsidRDefault="00D2183E" w:rsidP="00236EC1">
                          <w:pPr>
                            <w:pStyle w:val="Ttulo5OTROS"/>
                            <w:spacing w:line="240" w:lineRule="auto"/>
                            <w:jc w:val="center"/>
                            <w:rPr>
                              <w:b w:val="0"/>
                              <w:sz w:val="28"/>
                            </w:rPr>
                          </w:pPr>
                          <w:r w:rsidRPr="001F65F6">
                            <w:rPr>
                              <w:b w:val="0"/>
                              <w:sz w:val="28"/>
                            </w:rPr>
                            <w:t xml:space="preserve">PROGRAMA DERIVADO DEL </w:t>
                          </w:r>
                        </w:p>
                        <w:p w14:paraId="68CFDC23" w14:textId="77777777" w:rsidR="00D2183E" w:rsidRPr="001F65F6" w:rsidRDefault="00D2183E" w:rsidP="00236EC1">
                          <w:pPr>
                            <w:pStyle w:val="Ttulo5OTROS"/>
                            <w:spacing w:line="240" w:lineRule="auto"/>
                            <w:jc w:val="center"/>
                            <w:rPr>
                              <w:b w:val="0"/>
                              <w:sz w:val="28"/>
                            </w:rPr>
                          </w:pPr>
                          <w:r w:rsidRPr="001F65F6">
                            <w:rPr>
                              <w:b w:val="0"/>
                              <w:sz w:val="28"/>
                            </w:rPr>
                            <w:t>PLAN NACIONAL DE DESARROLLO 2019-2024</w:t>
                          </w:r>
                        </w:p>
                      </w:txbxContent>
                    </v:textbox>
                  </v:shape>
                </w:pict>
              </mc:Fallback>
            </mc:AlternateContent>
          </w:r>
          <w:r w:rsidR="009B0BFB" w:rsidRPr="00CE4D5F">
            <w:rPr>
              <w:rFonts w:ascii="Montserrat" w:hAnsi="Montserrat"/>
              <w:b/>
              <w:noProof/>
            </w:rPr>
            <w:drawing>
              <wp:anchor distT="0" distB="0" distL="114300" distR="114300" simplePos="0" relativeHeight="251618816" behindDoc="0" locked="0" layoutInCell="1" allowOverlap="1" wp14:anchorId="6474D591" wp14:editId="6041EB4F">
                <wp:simplePos x="0" y="0"/>
                <wp:positionH relativeFrom="margin">
                  <wp:align>center</wp:align>
                </wp:positionH>
                <wp:positionV relativeFrom="paragraph">
                  <wp:posOffset>-1521460</wp:posOffset>
                </wp:positionV>
                <wp:extent cx="7813674" cy="1020118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13674" cy="10201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24828" w14:textId="3B89BAFE" w:rsidR="00236EC1" w:rsidRDefault="00236EC1" w:rsidP="00366D86">
          <w:pPr>
            <w:spacing w:line="276" w:lineRule="auto"/>
            <w:rPr>
              <w:rFonts w:ascii="Montserrat ExtraBold" w:eastAsiaTheme="minorHAnsi" w:hAnsi="Montserrat ExtraBold" w:cs="Minion Pro"/>
              <w:b/>
              <w:color w:val="9D2449"/>
              <w:sz w:val="28"/>
            </w:rPr>
          </w:pPr>
          <w:r>
            <w:rPr>
              <w:rFonts w:ascii="Montserrat ExtraBold" w:eastAsiaTheme="minorHAnsi" w:hAnsi="Montserrat ExtraBold" w:cs="Minion Pro"/>
              <w:b/>
              <w:color w:val="9D2449"/>
              <w:sz w:val="28"/>
            </w:rPr>
            <w:br w:type="page"/>
          </w:r>
        </w:p>
      </w:sdtContent>
    </w:sdt>
    <w:sdt>
      <w:sdtPr>
        <w:rPr>
          <w:rFonts w:asciiTheme="minorHAnsi" w:eastAsiaTheme="minorEastAsia" w:hAnsiTheme="minorHAnsi" w:cstheme="minorBidi"/>
          <w:b w:val="0"/>
          <w:color w:val="auto"/>
          <w:sz w:val="22"/>
          <w:szCs w:val="22"/>
          <w:lang w:val="es-ES"/>
        </w:rPr>
        <w:id w:val="25145418"/>
        <w:docPartObj>
          <w:docPartGallery w:val="Table of Contents"/>
          <w:docPartUnique/>
        </w:docPartObj>
      </w:sdtPr>
      <w:sdtEndPr/>
      <w:sdtContent>
        <w:p w14:paraId="298D2A34" w14:textId="1BE9AB1B" w:rsidR="006B1B0C" w:rsidRDefault="006B1B0C">
          <w:pPr>
            <w:pStyle w:val="TtuloTDC"/>
          </w:pPr>
          <w:r>
            <w:rPr>
              <w:lang w:val="es-ES"/>
            </w:rPr>
            <w:t>Contenido</w:t>
          </w:r>
        </w:p>
        <w:p w14:paraId="7F971940" w14:textId="6E89EEB0" w:rsidR="002101DB" w:rsidRDefault="006B1B0C">
          <w:pPr>
            <w:pStyle w:val="TDC1"/>
            <w:rPr>
              <w:rFonts w:asciiTheme="minorHAnsi" w:eastAsiaTheme="minorEastAsia" w:hAnsiTheme="minorHAnsi" w:cstheme="minorBidi"/>
              <w:b w:val="0"/>
              <w:kern w:val="2"/>
              <w:sz w:val="24"/>
              <w:szCs w:val="24"/>
              <w:lang w:val="es-MX" w:eastAsia="es-MX"/>
              <w14:ligatures w14:val="standardContextual"/>
            </w:rPr>
          </w:pPr>
          <w:r>
            <w:fldChar w:fldCharType="begin"/>
          </w:r>
          <w:r>
            <w:instrText xml:space="preserve"> TOC \o "1-3" \h \z \u </w:instrText>
          </w:r>
          <w:r>
            <w:fldChar w:fldCharType="separate"/>
          </w:r>
          <w:hyperlink w:anchor="_Toc196135169" w:history="1">
            <w:r w:rsidR="002101DB" w:rsidRPr="009179D3">
              <w:rPr>
                <w:rStyle w:val="Hipervnculo"/>
              </w:rPr>
              <w:t>1.- Marco normativo</w:t>
            </w:r>
            <w:r w:rsidR="002101DB">
              <w:rPr>
                <w:webHidden/>
              </w:rPr>
              <w:tab/>
            </w:r>
            <w:r w:rsidR="002101DB">
              <w:rPr>
                <w:webHidden/>
              </w:rPr>
              <w:fldChar w:fldCharType="begin"/>
            </w:r>
            <w:r w:rsidR="002101DB">
              <w:rPr>
                <w:webHidden/>
              </w:rPr>
              <w:instrText xml:space="preserve"> PAGEREF _Toc196135169 \h </w:instrText>
            </w:r>
            <w:r w:rsidR="002101DB">
              <w:rPr>
                <w:webHidden/>
              </w:rPr>
            </w:r>
            <w:r w:rsidR="002101DB">
              <w:rPr>
                <w:webHidden/>
              </w:rPr>
              <w:fldChar w:fldCharType="separate"/>
            </w:r>
            <w:r w:rsidR="003C7BFE">
              <w:rPr>
                <w:webHidden/>
              </w:rPr>
              <w:t>4</w:t>
            </w:r>
            <w:r w:rsidR="002101DB">
              <w:rPr>
                <w:webHidden/>
              </w:rPr>
              <w:fldChar w:fldCharType="end"/>
            </w:r>
          </w:hyperlink>
        </w:p>
        <w:p w14:paraId="62B0A721" w14:textId="6F27D3F1" w:rsidR="002101DB" w:rsidRDefault="002101DB">
          <w:pPr>
            <w:pStyle w:val="TDC1"/>
            <w:rPr>
              <w:rFonts w:asciiTheme="minorHAnsi" w:eastAsiaTheme="minorEastAsia" w:hAnsiTheme="minorHAnsi" w:cstheme="minorBidi"/>
              <w:b w:val="0"/>
              <w:kern w:val="2"/>
              <w:sz w:val="24"/>
              <w:szCs w:val="24"/>
              <w:lang w:val="es-MX" w:eastAsia="es-MX"/>
              <w14:ligatures w14:val="standardContextual"/>
            </w:rPr>
          </w:pPr>
          <w:hyperlink w:anchor="_Toc196135170" w:history="1">
            <w:r w:rsidRPr="009179D3">
              <w:rPr>
                <w:rStyle w:val="Hipervnculo"/>
              </w:rPr>
              <w:t>2.- Resumen ejecutivo</w:t>
            </w:r>
            <w:r>
              <w:rPr>
                <w:webHidden/>
              </w:rPr>
              <w:tab/>
            </w:r>
            <w:r>
              <w:rPr>
                <w:webHidden/>
              </w:rPr>
              <w:fldChar w:fldCharType="begin"/>
            </w:r>
            <w:r>
              <w:rPr>
                <w:webHidden/>
              </w:rPr>
              <w:instrText xml:space="preserve"> PAGEREF _Toc196135170 \h </w:instrText>
            </w:r>
            <w:r>
              <w:rPr>
                <w:webHidden/>
              </w:rPr>
            </w:r>
            <w:r>
              <w:rPr>
                <w:webHidden/>
              </w:rPr>
              <w:fldChar w:fldCharType="separate"/>
            </w:r>
            <w:r w:rsidR="003C7BFE">
              <w:rPr>
                <w:webHidden/>
              </w:rPr>
              <w:t>6</w:t>
            </w:r>
            <w:r>
              <w:rPr>
                <w:webHidden/>
              </w:rPr>
              <w:fldChar w:fldCharType="end"/>
            </w:r>
          </w:hyperlink>
        </w:p>
        <w:p w14:paraId="2E0898FF" w14:textId="5F1060A8" w:rsidR="002101DB" w:rsidRDefault="002101DB">
          <w:pPr>
            <w:pStyle w:val="TDC1"/>
            <w:rPr>
              <w:rFonts w:asciiTheme="minorHAnsi" w:eastAsiaTheme="minorEastAsia" w:hAnsiTheme="minorHAnsi" w:cstheme="minorBidi"/>
              <w:b w:val="0"/>
              <w:kern w:val="2"/>
              <w:sz w:val="24"/>
              <w:szCs w:val="24"/>
              <w:lang w:val="es-MX" w:eastAsia="es-MX"/>
              <w14:ligatures w14:val="standardContextual"/>
            </w:rPr>
          </w:pPr>
          <w:hyperlink w:anchor="_Toc196135171" w:history="1">
            <w:r w:rsidRPr="009179D3">
              <w:rPr>
                <w:rStyle w:val="Hipervnculo"/>
              </w:rPr>
              <w:t>3.- Avances y Resultados</w:t>
            </w:r>
            <w:r>
              <w:rPr>
                <w:webHidden/>
              </w:rPr>
              <w:tab/>
            </w:r>
            <w:r>
              <w:rPr>
                <w:webHidden/>
              </w:rPr>
              <w:fldChar w:fldCharType="begin"/>
            </w:r>
            <w:r>
              <w:rPr>
                <w:webHidden/>
              </w:rPr>
              <w:instrText xml:space="preserve"> PAGEREF _Toc196135171 \h </w:instrText>
            </w:r>
            <w:r>
              <w:rPr>
                <w:webHidden/>
              </w:rPr>
            </w:r>
            <w:r>
              <w:rPr>
                <w:webHidden/>
              </w:rPr>
              <w:fldChar w:fldCharType="separate"/>
            </w:r>
            <w:r w:rsidR="003C7BFE">
              <w:rPr>
                <w:webHidden/>
              </w:rPr>
              <w:t>11</w:t>
            </w:r>
            <w:r>
              <w:rPr>
                <w:webHidden/>
              </w:rPr>
              <w:fldChar w:fldCharType="end"/>
            </w:r>
          </w:hyperlink>
        </w:p>
        <w:p w14:paraId="1AE239B8" w14:textId="7994D40C"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72" w:history="1">
            <w:r w:rsidRPr="009179D3">
              <w:rPr>
                <w:rStyle w:val="Hipervnculo"/>
                <w:rFonts w:ascii="Noto Sans" w:hAnsi="Noto Sans" w:cs="Noto Sans"/>
              </w:rPr>
              <w:t>1. Investigación con incidencia</w:t>
            </w:r>
            <w:r>
              <w:rPr>
                <w:webHidden/>
              </w:rPr>
              <w:tab/>
            </w:r>
            <w:r>
              <w:rPr>
                <w:webHidden/>
              </w:rPr>
              <w:fldChar w:fldCharType="begin"/>
            </w:r>
            <w:r>
              <w:rPr>
                <w:webHidden/>
              </w:rPr>
              <w:instrText xml:space="preserve"> PAGEREF _Toc196135172 \h </w:instrText>
            </w:r>
            <w:r>
              <w:rPr>
                <w:webHidden/>
              </w:rPr>
            </w:r>
            <w:r>
              <w:rPr>
                <w:webHidden/>
              </w:rPr>
              <w:fldChar w:fldCharType="separate"/>
            </w:r>
            <w:r w:rsidR="003C7BFE">
              <w:rPr>
                <w:webHidden/>
              </w:rPr>
              <w:t>11</w:t>
            </w:r>
            <w:r>
              <w:rPr>
                <w:webHidden/>
              </w:rPr>
              <w:fldChar w:fldCharType="end"/>
            </w:r>
          </w:hyperlink>
        </w:p>
        <w:p w14:paraId="73CCFB77" w14:textId="253FC971" w:rsidR="002101DB" w:rsidRDefault="002101DB">
          <w:pPr>
            <w:pStyle w:val="TDC3"/>
            <w:tabs>
              <w:tab w:val="right" w:leader="dot" w:pos="9964"/>
            </w:tabs>
            <w:rPr>
              <w:noProof/>
              <w:kern w:val="2"/>
              <w:sz w:val="24"/>
              <w:szCs w:val="24"/>
              <w:lang w:val="es-MX" w:eastAsia="es-MX"/>
              <w14:ligatures w14:val="standardContextual"/>
            </w:rPr>
          </w:pPr>
          <w:hyperlink w:anchor="_Toc196135173" w:history="1">
            <w:r w:rsidRPr="009179D3">
              <w:rPr>
                <w:rStyle w:val="Hipervnculo"/>
                <w:noProof/>
              </w:rPr>
              <w:t>Resultados</w:t>
            </w:r>
            <w:r>
              <w:rPr>
                <w:noProof/>
                <w:webHidden/>
              </w:rPr>
              <w:tab/>
            </w:r>
            <w:r>
              <w:rPr>
                <w:noProof/>
                <w:webHidden/>
              </w:rPr>
              <w:fldChar w:fldCharType="begin"/>
            </w:r>
            <w:r>
              <w:rPr>
                <w:noProof/>
                <w:webHidden/>
              </w:rPr>
              <w:instrText xml:space="preserve"> PAGEREF _Toc196135173 \h </w:instrText>
            </w:r>
            <w:r>
              <w:rPr>
                <w:noProof/>
                <w:webHidden/>
              </w:rPr>
            </w:r>
            <w:r>
              <w:rPr>
                <w:noProof/>
                <w:webHidden/>
              </w:rPr>
              <w:fldChar w:fldCharType="separate"/>
            </w:r>
            <w:r w:rsidR="003C7BFE">
              <w:rPr>
                <w:noProof/>
                <w:webHidden/>
              </w:rPr>
              <w:t>13</w:t>
            </w:r>
            <w:r>
              <w:rPr>
                <w:noProof/>
                <w:webHidden/>
              </w:rPr>
              <w:fldChar w:fldCharType="end"/>
            </w:r>
          </w:hyperlink>
        </w:p>
        <w:p w14:paraId="19D80A34" w14:textId="2BAF3215" w:rsidR="002101DB" w:rsidRDefault="002101DB">
          <w:pPr>
            <w:pStyle w:val="TDC3"/>
            <w:tabs>
              <w:tab w:val="right" w:leader="dot" w:pos="9964"/>
            </w:tabs>
            <w:rPr>
              <w:noProof/>
              <w:kern w:val="2"/>
              <w:sz w:val="24"/>
              <w:szCs w:val="24"/>
              <w:lang w:val="es-MX" w:eastAsia="es-MX"/>
              <w14:ligatures w14:val="standardContextual"/>
            </w:rPr>
          </w:pPr>
          <w:hyperlink w:anchor="_Toc196135174" w:history="1">
            <w:r w:rsidRPr="009179D3">
              <w:rPr>
                <w:rStyle w:val="Hipervnculo"/>
                <w:noProof/>
              </w:rPr>
              <w:t>Actividades relevantes</w:t>
            </w:r>
            <w:r>
              <w:rPr>
                <w:noProof/>
                <w:webHidden/>
              </w:rPr>
              <w:tab/>
            </w:r>
            <w:r>
              <w:rPr>
                <w:noProof/>
                <w:webHidden/>
              </w:rPr>
              <w:fldChar w:fldCharType="begin"/>
            </w:r>
            <w:r>
              <w:rPr>
                <w:noProof/>
                <w:webHidden/>
              </w:rPr>
              <w:instrText xml:space="preserve"> PAGEREF _Toc196135174 \h </w:instrText>
            </w:r>
            <w:r>
              <w:rPr>
                <w:noProof/>
                <w:webHidden/>
              </w:rPr>
            </w:r>
            <w:r>
              <w:rPr>
                <w:noProof/>
                <w:webHidden/>
              </w:rPr>
              <w:fldChar w:fldCharType="separate"/>
            </w:r>
            <w:r w:rsidR="003C7BFE">
              <w:rPr>
                <w:noProof/>
                <w:webHidden/>
              </w:rPr>
              <w:t>14</w:t>
            </w:r>
            <w:r>
              <w:rPr>
                <w:noProof/>
                <w:webHidden/>
              </w:rPr>
              <w:fldChar w:fldCharType="end"/>
            </w:r>
          </w:hyperlink>
        </w:p>
        <w:p w14:paraId="744D2961" w14:textId="40B1243E" w:rsidR="002101DB" w:rsidRDefault="002101DB">
          <w:pPr>
            <w:pStyle w:val="TDC3"/>
            <w:tabs>
              <w:tab w:val="right" w:leader="dot" w:pos="9964"/>
            </w:tabs>
            <w:rPr>
              <w:noProof/>
              <w:kern w:val="2"/>
              <w:sz w:val="24"/>
              <w:szCs w:val="24"/>
              <w:lang w:val="es-MX" w:eastAsia="es-MX"/>
              <w14:ligatures w14:val="standardContextual"/>
            </w:rPr>
          </w:pPr>
          <w:hyperlink w:anchor="_Toc196135177" w:history="1">
            <w:r w:rsidRPr="009179D3">
              <w:rPr>
                <w:rStyle w:val="Hipervnculo"/>
                <w:noProof/>
              </w:rPr>
              <w:t>Avances de la Meta para el bienestar y Parámetros del Objetivo prioritario 1</w:t>
            </w:r>
            <w:r>
              <w:rPr>
                <w:noProof/>
                <w:webHidden/>
              </w:rPr>
              <w:tab/>
            </w:r>
            <w:r>
              <w:rPr>
                <w:noProof/>
                <w:webHidden/>
              </w:rPr>
              <w:fldChar w:fldCharType="begin"/>
            </w:r>
            <w:r>
              <w:rPr>
                <w:noProof/>
                <w:webHidden/>
              </w:rPr>
              <w:instrText xml:space="preserve"> PAGEREF _Toc196135177 \h </w:instrText>
            </w:r>
            <w:r>
              <w:rPr>
                <w:noProof/>
                <w:webHidden/>
              </w:rPr>
            </w:r>
            <w:r>
              <w:rPr>
                <w:noProof/>
                <w:webHidden/>
              </w:rPr>
              <w:fldChar w:fldCharType="separate"/>
            </w:r>
            <w:r w:rsidR="003C7BFE">
              <w:rPr>
                <w:noProof/>
                <w:webHidden/>
              </w:rPr>
              <w:t>22</w:t>
            </w:r>
            <w:r>
              <w:rPr>
                <w:noProof/>
                <w:webHidden/>
              </w:rPr>
              <w:fldChar w:fldCharType="end"/>
            </w:r>
          </w:hyperlink>
        </w:p>
        <w:p w14:paraId="4F395DBB" w14:textId="29B41EA2"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78" w:history="1">
            <w:r w:rsidRPr="009179D3">
              <w:rPr>
                <w:rStyle w:val="Hipervnculo"/>
              </w:rPr>
              <w:t>2. Formación de un estudiantado articulado con el territorio</w:t>
            </w:r>
            <w:r>
              <w:rPr>
                <w:webHidden/>
              </w:rPr>
              <w:tab/>
            </w:r>
            <w:r>
              <w:rPr>
                <w:webHidden/>
              </w:rPr>
              <w:fldChar w:fldCharType="begin"/>
            </w:r>
            <w:r>
              <w:rPr>
                <w:webHidden/>
              </w:rPr>
              <w:instrText xml:space="preserve"> PAGEREF _Toc196135178 \h </w:instrText>
            </w:r>
            <w:r>
              <w:rPr>
                <w:webHidden/>
              </w:rPr>
            </w:r>
            <w:r>
              <w:rPr>
                <w:webHidden/>
              </w:rPr>
              <w:fldChar w:fldCharType="separate"/>
            </w:r>
            <w:r w:rsidR="003C7BFE">
              <w:rPr>
                <w:webHidden/>
              </w:rPr>
              <w:t>23</w:t>
            </w:r>
            <w:r>
              <w:rPr>
                <w:webHidden/>
              </w:rPr>
              <w:fldChar w:fldCharType="end"/>
            </w:r>
          </w:hyperlink>
        </w:p>
        <w:p w14:paraId="66CDB38F" w14:textId="10D9754F" w:rsidR="002101DB" w:rsidRDefault="002101DB">
          <w:pPr>
            <w:pStyle w:val="TDC3"/>
            <w:tabs>
              <w:tab w:val="right" w:leader="dot" w:pos="9964"/>
            </w:tabs>
            <w:rPr>
              <w:noProof/>
              <w:kern w:val="2"/>
              <w:sz w:val="24"/>
              <w:szCs w:val="24"/>
              <w:lang w:val="es-MX" w:eastAsia="es-MX"/>
              <w14:ligatures w14:val="standardContextual"/>
            </w:rPr>
          </w:pPr>
          <w:hyperlink w:anchor="_Toc196135179" w:history="1">
            <w:r w:rsidRPr="009179D3">
              <w:rPr>
                <w:rStyle w:val="Hipervnculo"/>
                <w:noProof/>
              </w:rPr>
              <w:t>Resultados</w:t>
            </w:r>
            <w:r>
              <w:rPr>
                <w:noProof/>
                <w:webHidden/>
              </w:rPr>
              <w:tab/>
            </w:r>
            <w:r>
              <w:rPr>
                <w:noProof/>
                <w:webHidden/>
              </w:rPr>
              <w:fldChar w:fldCharType="begin"/>
            </w:r>
            <w:r>
              <w:rPr>
                <w:noProof/>
                <w:webHidden/>
              </w:rPr>
              <w:instrText xml:space="preserve"> PAGEREF _Toc196135179 \h </w:instrText>
            </w:r>
            <w:r>
              <w:rPr>
                <w:noProof/>
                <w:webHidden/>
              </w:rPr>
            </w:r>
            <w:r>
              <w:rPr>
                <w:noProof/>
                <w:webHidden/>
              </w:rPr>
              <w:fldChar w:fldCharType="separate"/>
            </w:r>
            <w:r w:rsidR="003C7BFE">
              <w:rPr>
                <w:noProof/>
                <w:webHidden/>
              </w:rPr>
              <w:t>24</w:t>
            </w:r>
            <w:r>
              <w:rPr>
                <w:noProof/>
                <w:webHidden/>
              </w:rPr>
              <w:fldChar w:fldCharType="end"/>
            </w:r>
          </w:hyperlink>
        </w:p>
        <w:p w14:paraId="7C6E72FA" w14:textId="2A57FAD9" w:rsidR="002101DB" w:rsidRDefault="002101DB">
          <w:pPr>
            <w:pStyle w:val="TDC3"/>
            <w:tabs>
              <w:tab w:val="right" w:leader="dot" w:pos="9964"/>
            </w:tabs>
            <w:rPr>
              <w:noProof/>
              <w:kern w:val="2"/>
              <w:sz w:val="24"/>
              <w:szCs w:val="24"/>
              <w:lang w:val="es-MX" w:eastAsia="es-MX"/>
              <w14:ligatures w14:val="standardContextual"/>
            </w:rPr>
          </w:pPr>
          <w:hyperlink w:anchor="_Toc196135180" w:history="1">
            <w:r w:rsidRPr="009179D3">
              <w:rPr>
                <w:rStyle w:val="Hipervnculo"/>
                <w:noProof/>
              </w:rPr>
              <w:t>Actividades relevantes</w:t>
            </w:r>
            <w:r>
              <w:rPr>
                <w:noProof/>
                <w:webHidden/>
              </w:rPr>
              <w:tab/>
            </w:r>
            <w:r>
              <w:rPr>
                <w:noProof/>
                <w:webHidden/>
              </w:rPr>
              <w:fldChar w:fldCharType="begin"/>
            </w:r>
            <w:r>
              <w:rPr>
                <w:noProof/>
                <w:webHidden/>
              </w:rPr>
              <w:instrText xml:space="preserve"> PAGEREF _Toc196135180 \h </w:instrText>
            </w:r>
            <w:r>
              <w:rPr>
                <w:noProof/>
                <w:webHidden/>
              </w:rPr>
            </w:r>
            <w:r>
              <w:rPr>
                <w:noProof/>
                <w:webHidden/>
              </w:rPr>
              <w:fldChar w:fldCharType="separate"/>
            </w:r>
            <w:r w:rsidR="003C7BFE">
              <w:rPr>
                <w:noProof/>
                <w:webHidden/>
              </w:rPr>
              <w:t>24</w:t>
            </w:r>
            <w:r>
              <w:rPr>
                <w:noProof/>
                <w:webHidden/>
              </w:rPr>
              <w:fldChar w:fldCharType="end"/>
            </w:r>
          </w:hyperlink>
        </w:p>
        <w:p w14:paraId="343DCE97" w14:textId="6ACE869C" w:rsidR="002101DB" w:rsidRDefault="002101DB">
          <w:pPr>
            <w:pStyle w:val="TDC3"/>
            <w:tabs>
              <w:tab w:val="right" w:leader="dot" w:pos="9964"/>
            </w:tabs>
            <w:rPr>
              <w:noProof/>
              <w:kern w:val="2"/>
              <w:sz w:val="24"/>
              <w:szCs w:val="24"/>
              <w:lang w:val="es-MX" w:eastAsia="es-MX"/>
              <w14:ligatures w14:val="standardContextual"/>
            </w:rPr>
          </w:pPr>
          <w:hyperlink w:anchor="_Toc196135181" w:history="1">
            <w:r w:rsidRPr="009179D3">
              <w:rPr>
                <w:rStyle w:val="Hipervnculo"/>
                <w:noProof/>
              </w:rPr>
              <w:t>Avances de la Meta para el bienestar y Parámetros del Objetivo prioritario 2</w:t>
            </w:r>
            <w:r>
              <w:rPr>
                <w:noProof/>
                <w:webHidden/>
              </w:rPr>
              <w:tab/>
            </w:r>
            <w:r>
              <w:rPr>
                <w:noProof/>
                <w:webHidden/>
              </w:rPr>
              <w:fldChar w:fldCharType="begin"/>
            </w:r>
            <w:r>
              <w:rPr>
                <w:noProof/>
                <w:webHidden/>
              </w:rPr>
              <w:instrText xml:space="preserve"> PAGEREF _Toc196135181 \h </w:instrText>
            </w:r>
            <w:r>
              <w:rPr>
                <w:noProof/>
                <w:webHidden/>
              </w:rPr>
            </w:r>
            <w:r>
              <w:rPr>
                <w:noProof/>
                <w:webHidden/>
              </w:rPr>
              <w:fldChar w:fldCharType="separate"/>
            </w:r>
            <w:r w:rsidR="003C7BFE">
              <w:rPr>
                <w:noProof/>
                <w:webHidden/>
              </w:rPr>
              <w:t>27</w:t>
            </w:r>
            <w:r>
              <w:rPr>
                <w:noProof/>
                <w:webHidden/>
              </w:rPr>
              <w:fldChar w:fldCharType="end"/>
            </w:r>
          </w:hyperlink>
        </w:p>
        <w:p w14:paraId="422B54BE" w14:textId="2AF89D66"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82" w:history="1">
            <w:r w:rsidRPr="009179D3">
              <w:rPr>
                <w:rStyle w:val="Hipervnculo"/>
                <w:rFonts w:cs="Noto Sans ExtraCondensed ExtraB"/>
              </w:rPr>
              <w:t>3. Apropiación social de la ciencia</w:t>
            </w:r>
            <w:r>
              <w:rPr>
                <w:webHidden/>
              </w:rPr>
              <w:tab/>
            </w:r>
            <w:r>
              <w:rPr>
                <w:webHidden/>
              </w:rPr>
              <w:fldChar w:fldCharType="begin"/>
            </w:r>
            <w:r>
              <w:rPr>
                <w:webHidden/>
              </w:rPr>
              <w:instrText xml:space="preserve"> PAGEREF _Toc196135182 \h </w:instrText>
            </w:r>
            <w:r>
              <w:rPr>
                <w:webHidden/>
              </w:rPr>
            </w:r>
            <w:r>
              <w:rPr>
                <w:webHidden/>
              </w:rPr>
              <w:fldChar w:fldCharType="separate"/>
            </w:r>
            <w:r w:rsidR="003C7BFE">
              <w:rPr>
                <w:webHidden/>
              </w:rPr>
              <w:t>28</w:t>
            </w:r>
            <w:r>
              <w:rPr>
                <w:webHidden/>
              </w:rPr>
              <w:fldChar w:fldCharType="end"/>
            </w:r>
          </w:hyperlink>
        </w:p>
        <w:p w14:paraId="135EC75B" w14:textId="0DFA1D15" w:rsidR="002101DB" w:rsidRDefault="002101DB">
          <w:pPr>
            <w:pStyle w:val="TDC3"/>
            <w:tabs>
              <w:tab w:val="right" w:leader="dot" w:pos="9964"/>
            </w:tabs>
            <w:rPr>
              <w:noProof/>
              <w:kern w:val="2"/>
              <w:sz w:val="24"/>
              <w:szCs w:val="24"/>
              <w:lang w:val="es-MX" w:eastAsia="es-MX"/>
              <w14:ligatures w14:val="standardContextual"/>
            </w:rPr>
          </w:pPr>
          <w:hyperlink w:anchor="_Toc196135183" w:history="1">
            <w:r w:rsidRPr="009179D3">
              <w:rPr>
                <w:rStyle w:val="Hipervnculo"/>
                <w:noProof/>
              </w:rPr>
              <w:t>Resultados</w:t>
            </w:r>
            <w:r>
              <w:rPr>
                <w:noProof/>
                <w:webHidden/>
              </w:rPr>
              <w:tab/>
            </w:r>
            <w:r>
              <w:rPr>
                <w:noProof/>
                <w:webHidden/>
              </w:rPr>
              <w:fldChar w:fldCharType="begin"/>
            </w:r>
            <w:r>
              <w:rPr>
                <w:noProof/>
                <w:webHidden/>
              </w:rPr>
              <w:instrText xml:space="preserve"> PAGEREF _Toc196135183 \h </w:instrText>
            </w:r>
            <w:r>
              <w:rPr>
                <w:noProof/>
                <w:webHidden/>
              </w:rPr>
            </w:r>
            <w:r>
              <w:rPr>
                <w:noProof/>
                <w:webHidden/>
              </w:rPr>
              <w:fldChar w:fldCharType="separate"/>
            </w:r>
            <w:r w:rsidR="003C7BFE">
              <w:rPr>
                <w:noProof/>
                <w:webHidden/>
              </w:rPr>
              <w:t>28</w:t>
            </w:r>
            <w:r>
              <w:rPr>
                <w:noProof/>
                <w:webHidden/>
              </w:rPr>
              <w:fldChar w:fldCharType="end"/>
            </w:r>
          </w:hyperlink>
        </w:p>
        <w:p w14:paraId="3612A8BA" w14:textId="0DE69694" w:rsidR="002101DB" w:rsidRDefault="002101DB">
          <w:pPr>
            <w:pStyle w:val="TDC3"/>
            <w:tabs>
              <w:tab w:val="right" w:leader="dot" w:pos="9964"/>
            </w:tabs>
            <w:rPr>
              <w:noProof/>
              <w:kern w:val="2"/>
              <w:sz w:val="24"/>
              <w:szCs w:val="24"/>
              <w:lang w:val="es-MX" w:eastAsia="es-MX"/>
              <w14:ligatures w14:val="standardContextual"/>
            </w:rPr>
          </w:pPr>
          <w:hyperlink w:anchor="_Toc196135184" w:history="1">
            <w:r w:rsidRPr="009179D3">
              <w:rPr>
                <w:rStyle w:val="Hipervnculo"/>
                <w:noProof/>
              </w:rPr>
              <w:t>Actividades relevantes</w:t>
            </w:r>
            <w:r>
              <w:rPr>
                <w:noProof/>
                <w:webHidden/>
              </w:rPr>
              <w:tab/>
            </w:r>
            <w:r>
              <w:rPr>
                <w:noProof/>
                <w:webHidden/>
              </w:rPr>
              <w:fldChar w:fldCharType="begin"/>
            </w:r>
            <w:r>
              <w:rPr>
                <w:noProof/>
                <w:webHidden/>
              </w:rPr>
              <w:instrText xml:space="preserve"> PAGEREF _Toc196135184 \h </w:instrText>
            </w:r>
            <w:r>
              <w:rPr>
                <w:noProof/>
                <w:webHidden/>
              </w:rPr>
            </w:r>
            <w:r>
              <w:rPr>
                <w:noProof/>
                <w:webHidden/>
              </w:rPr>
              <w:fldChar w:fldCharType="separate"/>
            </w:r>
            <w:r w:rsidR="003C7BFE">
              <w:rPr>
                <w:noProof/>
                <w:webHidden/>
              </w:rPr>
              <w:t>29</w:t>
            </w:r>
            <w:r>
              <w:rPr>
                <w:noProof/>
                <w:webHidden/>
              </w:rPr>
              <w:fldChar w:fldCharType="end"/>
            </w:r>
          </w:hyperlink>
        </w:p>
        <w:p w14:paraId="04DFCA08" w14:textId="364D6F8C" w:rsidR="002101DB" w:rsidRDefault="002101DB">
          <w:pPr>
            <w:pStyle w:val="TDC3"/>
            <w:tabs>
              <w:tab w:val="right" w:leader="dot" w:pos="9964"/>
            </w:tabs>
            <w:rPr>
              <w:noProof/>
              <w:kern w:val="2"/>
              <w:sz w:val="24"/>
              <w:szCs w:val="24"/>
              <w:lang w:val="es-MX" w:eastAsia="es-MX"/>
              <w14:ligatures w14:val="standardContextual"/>
            </w:rPr>
          </w:pPr>
          <w:hyperlink w:anchor="_Toc196135185" w:history="1">
            <w:r w:rsidRPr="009179D3">
              <w:rPr>
                <w:rStyle w:val="Hipervnculo"/>
                <w:noProof/>
              </w:rPr>
              <w:t>Avances de la Meta para el bienestar y Parámetros del Objetivo prioritario 3</w:t>
            </w:r>
            <w:r>
              <w:rPr>
                <w:noProof/>
                <w:webHidden/>
              </w:rPr>
              <w:tab/>
            </w:r>
            <w:r>
              <w:rPr>
                <w:noProof/>
                <w:webHidden/>
              </w:rPr>
              <w:fldChar w:fldCharType="begin"/>
            </w:r>
            <w:r>
              <w:rPr>
                <w:noProof/>
                <w:webHidden/>
              </w:rPr>
              <w:instrText xml:space="preserve"> PAGEREF _Toc196135185 \h </w:instrText>
            </w:r>
            <w:r>
              <w:rPr>
                <w:noProof/>
                <w:webHidden/>
              </w:rPr>
            </w:r>
            <w:r>
              <w:rPr>
                <w:noProof/>
                <w:webHidden/>
              </w:rPr>
              <w:fldChar w:fldCharType="separate"/>
            </w:r>
            <w:r w:rsidR="003C7BFE">
              <w:rPr>
                <w:noProof/>
                <w:webHidden/>
              </w:rPr>
              <w:t>34</w:t>
            </w:r>
            <w:r>
              <w:rPr>
                <w:noProof/>
                <w:webHidden/>
              </w:rPr>
              <w:fldChar w:fldCharType="end"/>
            </w:r>
          </w:hyperlink>
        </w:p>
        <w:p w14:paraId="18563BF2" w14:textId="1A9A7059"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86" w:history="1">
            <w:r w:rsidRPr="009179D3">
              <w:rPr>
                <w:rStyle w:val="Hipervnculo"/>
                <w:rFonts w:cs="Noto Sans ExtraCondensed ExtraB"/>
              </w:rPr>
              <w:t>4. Colaboración institucional y articulación con la sociedad</w:t>
            </w:r>
            <w:r>
              <w:rPr>
                <w:webHidden/>
              </w:rPr>
              <w:tab/>
            </w:r>
            <w:r>
              <w:rPr>
                <w:webHidden/>
              </w:rPr>
              <w:fldChar w:fldCharType="begin"/>
            </w:r>
            <w:r>
              <w:rPr>
                <w:webHidden/>
              </w:rPr>
              <w:instrText xml:space="preserve"> PAGEREF _Toc196135186 \h </w:instrText>
            </w:r>
            <w:r>
              <w:rPr>
                <w:webHidden/>
              </w:rPr>
            </w:r>
            <w:r>
              <w:rPr>
                <w:webHidden/>
              </w:rPr>
              <w:fldChar w:fldCharType="separate"/>
            </w:r>
            <w:r w:rsidR="003C7BFE">
              <w:rPr>
                <w:webHidden/>
              </w:rPr>
              <w:t>35</w:t>
            </w:r>
            <w:r>
              <w:rPr>
                <w:webHidden/>
              </w:rPr>
              <w:fldChar w:fldCharType="end"/>
            </w:r>
          </w:hyperlink>
        </w:p>
        <w:p w14:paraId="0E7911F9" w14:textId="4BEE4915" w:rsidR="002101DB" w:rsidRDefault="002101DB">
          <w:pPr>
            <w:pStyle w:val="TDC3"/>
            <w:tabs>
              <w:tab w:val="right" w:leader="dot" w:pos="9964"/>
            </w:tabs>
            <w:rPr>
              <w:noProof/>
              <w:kern w:val="2"/>
              <w:sz w:val="24"/>
              <w:szCs w:val="24"/>
              <w:lang w:val="es-MX" w:eastAsia="es-MX"/>
              <w14:ligatures w14:val="standardContextual"/>
            </w:rPr>
          </w:pPr>
          <w:hyperlink w:anchor="_Toc196135188" w:history="1">
            <w:r w:rsidRPr="009179D3">
              <w:rPr>
                <w:rStyle w:val="Hipervnculo"/>
                <w:noProof/>
              </w:rPr>
              <w:t>Resultados</w:t>
            </w:r>
            <w:r>
              <w:rPr>
                <w:noProof/>
                <w:webHidden/>
              </w:rPr>
              <w:tab/>
            </w:r>
            <w:r>
              <w:rPr>
                <w:noProof/>
                <w:webHidden/>
              </w:rPr>
              <w:fldChar w:fldCharType="begin"/>
            </w:r>
            <w:r>
              <w:rPr>
                <w:noProof/>
                <w:webHidden/>
              </w:rPr>
              <w:instrText xml:space="preserve"> PAGEREF _Toc196135188 \h </w:instrText>
            </w:r>
            <w:r>
              <w:rPr>
                <w:noProof/>
                <w:webHidden/>
              </w:rPr>
            </w:r>
            <w:r>
              <w:rPr>
                <w:noProof/>
                <w:webHidden/>
              </w:rPr>
              <w:fldChar w:fldCharType="separate"/>
            </w:r>
            <w:r w:rsidR="003C7BFE">
              <w:rPr>
                <w:noProof/>
                <w:webHidden/>
              </w:rPr>
              <w:t>35</w:t>
            </w:r>
            <w:r>
              <w:rPr>
                <w:noProof/>
                <w:webHidden/>
              </w:rPr>
              <w:fldChar w:fldCharType="end"/>
            </w:r>
          </w:hyperlink>
        </w:p>
        <w:p w14:paraId="56D92D74" w14:textId="514BDB30" w:rsidR="002101DB" w:rsidRDefault="002101DB">
          <w:pPr>
            <w:pStyle w:val="TDC3"/>
            <w:tabs>
              <w:tab w:val="right" w:leader="dot" w:pos="9964"/>
            </w:tabs>
            <w:rPr>
              <w:noProof/>
              <w:kern w:val="2"/>
              <w:sz w:val="24"/>
              <w:szCs w:val="24"/>
              <w:lang w:val="es-MX" w:eastAsia="es-MX"/>
              <w14:ligatures w14:val="standardContextual"/>
            </w:rPr>
          </w:pPr>
          <w:hyperlink w:anchor="_Toc196135190" w:history="1">
            <w:r w:rsidRPr="009179D3">
              <w:rPr>
                <w:rStyle w:val="Hipervnculo"/>
                <w:noProof/>
              </w:rPr>
              <w:t>Actividades relevantes</w:t>
            </w:r>
            <w:r>
              <w:rPr>
                <w:noProof/>
                <w:webHidden/>
              </w:rPr>
              <w:tab/>
            </w:r>
            <w:r>
              <w:rPr>
                <w:noProof/>
                <w:webHidden/>
              </w:rPr>
              <w:fldChar w:fldCharType="begin"/>
            </w:r>
            <w:r>
              <w:rPr>
                <w:noProof/>
                <w:webHidden/>
              </w:rPr>
              <w:instrText xml:space="preserve"> PAGEREF _Toc196135190 \h </w:instrText>
            </w:r>
            <w:r>
              <w:rPr>
                <w:noProof/>
                <w:webHidden/>
              </w:rPr>
            </w:r>
            <w:r>
              <w:rPr>
                <w:noProof/>
                <w:webHidden/>
              </w:rPr>
              <w:fldChar w:fldCharType="separate"/>
            </w:r>
            <w:r w:rsidR="003C7BFE">
              <w:rPr>
                <w:noProof/>
                <w:webHidden/>
              </w:rPr>
              <w:t>35</w:t>
            </w:r>
            <w:r>
              <w:rPr>
                <w:noProof/>
                <w:webHidden/>
              </w:rPr>
              <w:fldChar w:fldCharType="end"/>
            </w:r>
          </w:hyperlink>
        </w:p>
        <w:p w14:paraId="64B18D43" w14:textId="24E64B7A" w:rsidR="002101DB" w:rsidRDefault="002101DB">
          <w:pPr>
            <w:pStyle w:val="TDC3"/>
            <w:tabs>
              <w:tab w:val="right" w:leader="dot" w:pos="9964"/>
            </w:tabs>
            <w:rPr>
              <w:noProof/>
              <w:kern w:val="2"/>
              <w:sz w:val="24"/>
              <w:szCs w:val="24"/>
              <w:lang w:val="es-MX" w:eastAsia="es-MX"/>
              <w14:ligatures w14:val="standardContextual"/>
            </w:rPr>
          </w:pPr>
          <w:hyperlink w:anchor="_Toc196135191" w:history="1">
            <w:r w:rsidRPr="009179D3">
              <w:rPr>
                <w:rStyle w:val="Hipervnculo"/>
                <w:noProof/>
              </w:rPr>
              <w:t>Avances de la Meta para el bienestar y Parámetros del Objetivo prioritario 4</w:t>
            </w:r>
            <w:r>
              <w:rPr>
                <w:noProof/>
                <w:webHidden/>
              </w:rPr>
              <w:tab/>
            </w:r>
            <w:r>
              <w:rPr>
                <w:noProof/>
                <w:webHidden/>
              </w:rPr>
              <w:fldChar w:fldCharType="begin"/>
            </w:r>
            <w:r>
              <w:rPr>
                <w:noProof/>
                <w:webHidden/>
              </w:rPr>
              <w:instrText xml:space="preserve"> PAGEREF _Toc196135191 \h </w:instrText>
            </w:r>
            <w:r>
              <w:rPr>
                <w:noProof/>
                <w:webHidden/>
              </w:rPr>
            </w:r>
            <w:r>
              <w:rPr>
                <w:noProof/>
                <w:webHidden/>
              </w:rPr>
              <w:fldChar w:fldCharType="separate"/>
            </w:r>
            <w:r w:rsidR="003C7BFE">
              <w:rPr>
                <w:noProof/>
                <w:webHidden/>
              </w:rPr>
              <w:t>38</w:t>
            </w:r>
            <w:r>
              <w:rPr>
                <w:noProof/>
                <w:webHidden/>
              </w:rPr>
              <w:fldChar w:fldCharType="end"/>
            </w:r>
          </w:hyperlink>
        </w:p>
        <w:p w14:paraId="0A85202E" w14:textId="03B300B5"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92" w:history="1">
            <w:r w:rsidRPr="009179D3">
              <w:rPr>
                <w:rStyle w:val="Hipervnculo"/>
                <w:rFonts w:cs="Noto Sans ExtraCondensed ExtraB"/>
              </w:rPr>
              <w:t>5. Desempeño eficiente y cohesión interna</w:t>
            </w:r>
            <w:r>
              <w:rPr>
                <w:webHidden/>
              </w:rPr>
              <w:tab/>
            </w:r>
            <w:r>
              <w:rPr>
                <w:webHidden/>
              </w:rPr>
              <w:fldChar w:fldCharType="begin"/>
            </w:r>
            <w:r>
              <w:rPr>
                <w:webHidden/>
              </w:rPr>
              <w:instrText xml:space="preserve"> PAGEREF _Toc196135192 \h </w:instrText>
            </w:r>
            <w:r>
              <w:rPr>
                <w:webHidden/>
              </w:rPr>
            </w:r>
            <w:r>
              <w:rPr>
                <w:webHidden/>
              </w:rPr>
              <w:fldChar w:fldCharType="separate"/>
            </w:r>
            <w:r w:rsidR="003C7BFE">
              <w:rPr>
                <w:webHidden/>
              </w:rPr>
              <w:t>39</w:t>
            </w:r>
            <w:r>
              <w:rPr>
                <w:webHidden/>
              </w:rPr>
              <w:fldChar w:fldCharType="end"/>
            </w:r>
          </w:hyperlink>
        </w:p>
        <w:p w14:paraId="30303A36" w14:textId="6D6AD2A2" w:rsidR="002101DB" w:rsidRDefault="002101DB">
          <w:pPr>
            <w:pStyle w:val="TDC3"/>
            <w:tabs>
              <w:tab w:val="right" w:leader="dot" w:pos="9964"/>
            </w:tabs>
            <w:rPr>
              <w:noProof/>
              <w:kern w:val="2"/>
              <w:sz w:val="24"/>
              <w:szCs w:val="24"/>
              <w:lang w:val="es-MX" w:eastAsia="es-MX"/>
              <w14:ligatures w14:val="standardContextual"/>
            </w:rPr>
          </w:pPr>
          <w:hyperlink w:anchor="_Toc196135193" w:history="1">
            <w:r w:rsidRPr="009179D3">
              <w:rPr>
                <w:rStyle w:val="Hipervnculo"/>
                <w:noProof/>
              </w:rPr>
              <w:t>Resultados</w:t>
            </w:r>
            <w:r>
              <w:rPr>
                <w:noProof/>
                <w:webHidden/>
              </w:rPr>
              <w:tab/>
            </w:r>
            <w:r>
              <w:rPr>
                <w:noProof/>
                <w:webHidden/>
              </w:rPr>
              <w:fldChar w:fldCharType="begin"/>
            </w:r>
            <w:r>
              <w:rPr>
                <w:noProof/>
                <w:webHidden/>
              </w:rPr>
              <w:instrText xml:space="preserve"> PAGEREF _Toc196135193 \h </w:instrText>
            </w:r>
            <w:r>
              <w:rPr>
                <w:noProof/>
                <w:webHidden/>
              </w:rPr>
            </w:r>
            <w:r>
              <w:rPr>
                <w:noProof/>
                <w:webHidden/>
              </w:rPr>
              <w:fldChar w:fldCharType="separate"/>
            </w:r>
            <w:r w:rsidR="003C7BFE">
              <w:rPr>
                <w:noProof/>
                <w:webHidden/>
              </w:rPr>
              <w:t>39</w:t>
            </w:r>
            <w:r>
              <w:rPr>
                <w:noProof/>
                <w:webHidden/>
              </w:rPr>
              <w:fldChar w:fldCharType="end"/>
            </w:r>
          </w:hyperlink>
        </w:p>
        <w:p w14:paraId="4535F79E" w14:textId="7226CDC3" w:rsidR="002101DB" w:rsidRDefault="002101DB">
          <w:pPr>
            <w:pStyle w:val="TDC3"/>
            <w:tabs>
              <w:tab w:val="right" w:leader="dot" w:pos="9964"/>
            </w:tabs>
            <w:rPr>
              <w:noProof/>
              <w:kern w:val="2"/>
              <w:sz w:val="24"/>
              <w:szCs w:val="24"/>
              <w:lang w:val="es-MX" w:eastAsia="es-MX"/>
              <w14:ligatures w14:val="standardContextual"/>
            </w:rPr>
          </w:pPr>
          <w:hyperlink w:anchor="_Toc196135194" w:history="1">
            <w:r w:rsidRPr="009179D3">
              <w:rPr>
                <w:rStyle w:val="Hipervnculo"/>
                <w:noProof/>
              </w:rPr>
              <w:t>Actividades relevantes</w:t>
            </w:r>
            <w:r>
              <w:rPr>
                <w:noProof/>
                <w:webHidden/>
              </w:rPr>
              <w:tab/>
            </w:r>
            <w:r>
              <w:rPr>
                <w:noProof/>
                <w:webHidden/>
              </w:rPr>
              <w:fldChar w:fldCharType="begin"/>
            </w:r>
            <w:r>
              <w:rPr>
                <w:noProof/>
                <w:webHidden/>
              </w:rPr>
              <w:instrText xml:space="preserve"> PAGEREF _Toc196135194 \h </w:instrText>
            </w:r>
            <w:r>
              <w:rPr>
                <w:noProof/>
                <w:webHidden/>
              </w:rPr>
            </w:r>
            <w:r>
              <w:rPr>
                <w:noProof/>
                <w:webHidden/>
              </w:rPr>
              <w:fldChar w:fldCharType="separate"/>
            </w:r>
            <w:r w:rsidR="003C7BFE">
              <w:rPr>
                <w:noProof/>
                <w:webHidden/>
              </w:rPr>
              <w:t>40</w:t>
            </w:r>
            <w:r>
              <w:rPr>
                <w:noProof/>
                <w:webHidden/>
              </w:rPr>
              <w:fldChar w:fldCharType="end"/>
            </w:r>
          </w:hyperlink>
        </w:p>
        <w:p w14:paraId="4269459C" w14:textId="73D3E289" w:rsidR="002101DB" w:rsidRDefault="002101DB">
          <w:pPr>
            <w:pStyle w:val="TDC3"/>
            <w:tabs>
              <w:tab w:val="right" w:leader="dot" w:pos="9964"/>
            </w:tabs>
            <w:rPr>
              <w:noProof/>
              <w:kern w:val="2"/>
              <w:sz w:val="24"/>
              <w:szCs w:val="24"/>
              <w:lang w:val="es-MX" w:eastAsia="es-MX"/>
              <w14:ligatures w14:val="standardContextual"/>
            </w:rPr>
          </w:pPr>
          <w:hyperlink w:anchor="_Toc196135195" w:history="1">
            <w:r w:rsidRPr="009179D3">
              <w:rPr>
                <w:rStyle w:val="Hipervnculo"/>
                <w:noProof/>
              </w:rPr>
              <w:t>Avances de la Meta para el bienestar y Parámetros del Objetivo prioritario 5</w:t>
            </w:r>
            <w:r>
              <w:rPr>
                <w:noProof/>
                <w:webHidden/>
              </w:rPr>
              <w:tab/>
            </w:r>
            <w:r>
              <w:rPr>
                <w:noProof/>
                <w:webHidden/>
              </w:rPr>
              <w:fldChar w:fldCharType="begin"/>
            </w:r>
            <w:r>
              <w:rPr>
                <w:noProof/>
                <w:webHidden/>
              </w:rPr>
              <w:instrText xml:space="preserve"> PAGEREF _Toc196135195 \h </w:instrText>
            </w:r>
            <w:r>
              <w:rPr>
                <w:noProof/>
                <w:webHidden/>
              </w:rPr>
            </w:r>
            <w:r>
              <w:rPr>
                <w:noProof/>
                <w:webHidden/>
              </w:rPr>
              <w:fldChar w:fldCharType="separate"/>
            </w:r>
            <w:r w:rsidR="003C7BFE">
              <w:rPr>
                <w:noProof/>
                <w:webHidden/>
              </w:rPr>
              <w:t>47</w:t>
            </w:r>
            <w:r>
              <w:rPr>
                <w:noProof/>
                <w:webHidden/>
              </w:rPr>
              <w:fldChar w:fldCharType="end"/>
            </w:r>
          </w:hyperlink>
        </w:p>
        <w:p w14:paraId="5BA04A03" w14:textId="6AEBDE72" w:rsidR="002101DB" w:rsidRDefault="002101DB">
          <w:pPr>
            <w:pStyle w:val="TDC1"/>
            <w:rPr>
              <w:rFonts w:asciiTheme="minorHAnsi" w:eastAsiaTheme="minorEastAsia" w:hAnsiTheme="minorHAnsi" w:cstheme="minorBidi"/>
              <w:b w:val="0"/>
              <w:kern w:val="2"/>
              <w:sz w:val="24"/>
              <w:szCs w:val="24"/>
              <w:lang w:val="es-MX" w:eastAsia="es-MX"/>
              <w14:ligatures w14:val="standardContextual"/>
            </w:rPr>
          </w:pPr>
          <w:hyperlink w:anchor="_Toc196135196" w:history="1">
            <w:r w:rsidRPr="009179D3">
              <w:rPr>
                <w:rStyle w:val="Hipervnculo"/>
                <w:rFonts w:cs="Noto Sans ExtraCondensed ExtraB"/>
              </w:rPr>
              <w:t>4- Anexo. Avance de las Metas para el bienestar y Parámetros</w:t>
            </w:r>
            <w:r>
              <w:rPr>
                <w:webHidden/>
              </w:rPr>
              <w:tab/>
            </w:r>
            <w:r>
              <w:rPr>
                <w:webHidden/>
              </w:rPr>
              <w:fldChar w:fldCharType="begin"/>
            </w:r>
            <w:r>
              <w:rPr>
                <w:webHidden/>
              </w:rPr>
              <w:instrText xml:space="preserve"> PAGEREF _Toc196135196 \h </w:instrText>
            </w:r>
            <w:r>
              <w:rPr>
                <w:webHidden/>
              </w:rPr>
            </w:r>
            <w:r>
              <w:rPr>
                <w:webHidden/>
              </w:rPr>
              <w:fldChar w:fldCharType="separate"/>
            </w:r>
            <w:r w:rsidR="003C7BFE">
              <w:rPr>
                <w:webHidden/>
              </w:rPr>
              <w:t>49</w:t>
            </w:r>
            <w:r>
              <w:rPr>
                <w:webHidden/>
              </w:rPr>
              <w:fldChar w:fldCharType="end"/>
            </w:r>
          </w:hyperlink>
        </w:p>
        <w:p w14:paraId="2F4434D9" w14:textId="1FE94088"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97" w:history="1">
            <w:r w:rsidRPr="009179D3">
              <w:rPr>
                <w:rStyle w:val="Hipervnculo"/>
                <w:rFonts w:cs="Noto Sans ExtraCondensed ExtraB"/>
              </w:rPr>
              <w:t>Objetivo prioritario 1.- Investigar las causas directas y subyacentes de las problemáticas socioambientales y contribuir a su solución con una visión multi e interdisciplinaria, en beneficio de la población de la frontera sur de México</w:t>
            </w:r>
            <w:r>
              <w:rPr>
                <w:webHidden/>
              </w:rPr>
              <w:tab/>
            </w:r>
            <w:r>
              <w:rPr>
                <w:webHidden/>
              </w:rPr>
              <w:fldChar w:fldCharType="begin"/>
            </w:r>
            <w:r>
              <w:rPr>
                <w:webHidden/>
              </w:rPr>
              <w:instrText xml:space="preserve"> PAGEREF _Toc196135197 \h </w:instrText>
            </w:r>
            <w:r>
              <w:rPr>
                <w:webHidden/>
              </w:rPr>
            </w:r>
            <w:r>
              <w:rPr>
                <w:webHidden/>
              </w:rPr>
              <w:fldChar w:fldCharType="separate"/>
            </w:r>
            <w:r w:rsidR="003C7BFE">
              <w:rPr>
                <w:webHidden/>
              </w:rPr>
              <w:t>49</w:t>
            </w:r>
            <w:r>
              <w:rPr>
                <w:webHidden/>
              </w:rPr>
              <w:fldChar w:fldCharType="end"/>
            </w:r>
          </w:hyperlink>
        </w:p>
        <w:p w14:paraId="66AC47EA" w14:textId="625D2A76"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98" w:history="1">
            <w:r w:rsidRPr="009179D3">
              <w:rPr>
                <w:rStyle w:val="Hipervnculo"/>
                <w:rFonts w:cs="Noto Sans ExtraCondensed ExtraB"/>
              </w:rPr>
              <w:t xml:space="preserve">Objetivo prioritario 2.- Garantizar que los programas de formación de recursos humanos promuevan una mayor articulación con los actores de la región, aporten </w:t>
            </w:r>
            <w:r w:rsidRPr="009179D3">
              <w:rPr>
                <w:rStyle w:val="Hipervnculo"/>
                <w:rFonts w:cs="Noto Sans ExtraCondensed ExtraB"/>
              </w:rPr>
              <w:lastRenderedPageBreak/>
              <w:t>una visión interdisciplinaria y mantengan un estándar de calidad en beneficio de la población de la región sur sureste de México y fuera de ella</w:t>
            </w:r>
            <w:r>
              <w:rPr>
                <w:webHidden/>
              </w:rPr>
              <w:tab/>
            </w:r>
            <w:r>
              <w:rPr>
                <w:webHidden/>
              </w:rPr>
              <w:fldChar w:fldCharType="begin"/>
            </w:r>
            <w:r>
              <w:rPr>
                <w:webHidden/>
              </w:rPr>
              <w:instrText xml:space="preserve"> PAGEREF _Toc196135198 \h </w:instrText>
            </w:r>
            <w:r>
              <w:rPr>
                <w:webHidden/>
              </w:rPr>
            </w:r>
            <w:r>
              <w:rPr>
                <w:webHidden/>
              </w:rPr>
              <w:fldChar w:fldCharType="separate"/>
            </w:r>
            <w:r w:rsidR="003C7BFE">
              <w:rPr>
                <w:webHidden/>
              </w:rPr>
              <w:t>53</w:t>
            </w:r>
            <w:r>
              <w:rPr>
                <w:webHidden/>
              </w:rPr>
              <w:fldChar w:fldCharType="end"/>
            </w:r>
          </w:hyperlink>
        </w:p>
        <w:p w14:paraId="7A4FC91A" w14:textId="580D029D"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199" w:history="1">
            <w:r w:rsidRPr="009179D3">
              <w:rPr>
                <w:rStyle w:val="Hipervnculo"/>
                <w:rFonts w:cs="Noto Sans ExtraCondensed ExtraB"/>
              </w:rPr>
              <w:t>Objetivo prioritario 3.- Fortalecer la apropiación social de la ciencia a través del desarrollo de diversos programas de difusión, divulgación del conocimiento y educación continua, en beneficio de la población en general de la frontera sur de México</w:t>
            </w:r>
            <w:r>
              <w:rPr>
                <w:webHidden/>
              </w:rPr>
              <w:tab/>
            </w:r>
            <w:r>
              <w:rPr>
                <w:webHidden/>
              </w:rPr>
              <w:fldChar w:fldCharType="begin"/>
            </w:r>
            <w:r>
              <w:rPr>
                <w:webHidden/>
              </w:rPr>
              <w:instrText xml:space="preserve"> PAGEREF _Toc196135199 \h </w:instrText>
            </w:r>
            <w:r>
              <w:rPr>
                <w:webHidden/>
              </w:rPr>
            </w:r>
            <w:r>
              <w:rPr>
                <w:webHidden/>
              </w:rPr>
              <w:fldChar w:fldCharType="separate"/>
            </w:r>
            <w:r w:rsidR="003C7BFE">
              <w:rPr>
                <w:webHidden/>
              </w:rPr>
              <w:t>58</w:t>
            </w:r>
            <w:r>
              <w:rPr>
                <w:webHidden/>
              </w:rPr>
              <w:fldChar w:fldCharType="end"/>
            </w:r>
          </w:hyperlink>
        </w:p>
        <w:p w14:paraId="61E2D644" w14:textId="1878537F"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200" w:history="1">
            <w:r w:rsidRPr="009179D3">
              <w:rPr>
                <w:rStyle w:val="Hipervnculo"/>
                <w:rFonts w:cs="Noto Sans ExtraCondensed ExtraB"/>
              </w:rPr>
              <w:t>Objetivo prioritario 4.- Promover la colaboración interinstitucional y articulación con la sociedad, a través de la generación de procesos de innovación socioambiental, contratos, convenios y políticas públicas, sobre las problemáticas que afectan a la población de la frontera sur de México</w:t>
            </w:r>
            <w:r>
              <w:rPr>
                <w:webHidden/>
              </w:rPr>
              <w:tab/>
            </w:r>
            <w:r>
              <w:rPr>
                <w:webHidden/>
              </w:rPr>
              <w:fldChar w:fldCharType="begin"/>
            </w:r>
            <w:r>
              <w:rPr>
                <w:webHidden/>
              </w:rPr>
              <w:instrText xml:space="preserve"> PAGEREF _Toc196135200 \h </w:instrText>
            </w:r>
            <w:r>
              <w:rPr>
                <w:webHidden/>
              </w:rPr>
            </w:r>
            <w:r>
              <w:rPr>
                <w:webHidden/>
              </w:rPr>
              <w:fldChar w:fldCharType="separate"/>
            </w:r>
            <w:r w:rsidR="003C7BFE">
              <w:rPr>
                <w:webHidden/>
              </w:rPr>
              <w:t>63</w:t>
            </w:r>
            <w:r>
              <w:rPr>
                <w:webHidden/>
              </w:rPr>
              <w:fldChar w:fldCharType="end"/>
            </w:r>
          </w:hyperlink>
        </w:p>
        <w:p w14:paraId="5642D73A" w14:textId="28328469" w:rsidR="002101DB" w:rsidRDefault="002101DB">
          <w:pPr>
            <w:pStyle w:val="TDC2"/>
            <w:rPr>
              <w:rFonts w:asciiTheme="minorHAnsi" w:eastAsiaTheme="minorEastAsia" w:hAnsiTheme="minorHAnsi" w:cstheme="minorBidi"/>
              <w:b w:val="0"/>
              <w:kern w:val="2"/>
              <w:sz w:val="24"/>
              <w:szCs w:val="24"/>
              <w:lang w:val="es-MX" w:eastAsia="es-MX"/>
              <w14:ligatures w14:val="standardContextual"/>
            </w:rPr>
          </w:pPr>
          <w:hyperlink w:anchor="_Toc196135201" w:history="1">
            <w:r w:rsidRPr="009179D3">
              <w:rPr>
                <w:rStyle w:val="Hipervnculo"/>
                <w:rFonts w:cs="Noto Sans ExtraCondensed ExtraB"/>
              </w:rPr>
              <w:t>Objetivo prioritario 5.- Impulsar el desempeño eficiente y la cohesión interna entre el personal académico, administrativo y estudiantil, para favorecer la vida colegiada, el buen clima organizacional y el liderazgo científico y ético en beneficio de la región</w:t>
            </w:r>
            <w:r>
              <w:rPr>
                <w:webHidden/>
              </w:rPr>
              <w:tab/>
            </w:r>
            <w:r>
              <w:rPr>
                <w:webHidden/>
              </w:rPr>
              <w:fldChar w:fldCharType="begin"/>
            </w:r>
            <w:r>
              <w:rPr>
                <w:webHidden/>
              </w:rPr>
              <w:instrText xml:space="preserve"> PAGEREF _Toc196135201 \h </w:instrText>
            </w:r>
            <w:r>
              <w:rPr>
                <w:webHidden/>
              </w:rPr>
            </w:r>
            <w:r>
              <w:rPr>
                <w:webHidden/>
              </w:rPr>
              <w:fldChar w:fldCharType="separate"/>
            </w:r>
            <w:r w:rsidR="003C7BFE">
              <w:rPr>
                <w:webHidden/>
              </w:rPr>
              <w:t>67</w:t>
            </w:r>
            <w:r>
              <w:rPr>
                <w:webHidden/>
              </w:rPr>
              <w:fldChar w:fldCharType="end"/>
            </w:r>
          </w:hyperlink>
        </w:p>
        <w:p w14:paraId="5D47B4D2" w14:textId="071E7943" w:rsidR="002101DB" w:rsidRDefault="002101DB">
          <w:pPr>
            <w:pStyle w:val="TDC1"/>
            <w:rPr>
              <w:rFonts w:asciiTheme="minorHAnsi" w:eastAsiaTheme="minorEastAsia" w:hAnsiTheme="minorHAnsi" w:cstheme="minorBidi"/>
              <w:b w:val="0"/>
              <w:kern w:val="2"/>
              <w:sz w:val="24"/>
              <w:szCs w:val="24"/>
              <w:lang w:val="es-MX" w:eastAsia="es-MX"/>
              <w14:ligatures w14:val="standardContextual"/>
            </w:rPr>
          </w:pPr>
          <w:hyperlink w:anchor="_Toc196135202" w:history="1">
            <w:r w:rsidRPr="009179D3">
              <w:rPr>
                <w:rStyle w:val="Hipervnculo"/>
                <w:rFonts w:cs="Noto Sans ExtraCondensed ExtraB"/>
              </w:rPr>
              <w:t>5- Glosario</w:t>
            </w:r>
            <w:r>
              <w:rPr>
                <w:webHidden/>
              </w:rPr>
              <w:tab/>
            </w:r>
            <w:r>
              <w:rPr>
                <w:webHidden/>
              </w:rPr>
              <w:fldChar w:fldCharType="begin"/>
            </w:r>
            <w:r>
              <w:rPr>
                <w:webHidden/>
              </w:rPr>
              <w:instrText xml:space="preserve"> PAGEREF _Toc196135202 \h </w:instrText>
            </w:r>
            <w:r>
              <w:rPr>
                <w:webHidden/>
              </w:rPr>
            </w:r>
            <w:r>
              <w:rPr>
                <w:webHidden/>
              </w:rPr>
              <w:fldChar w:fldCharType="separate"/>
            </w:r>
            <w:r w:rsidR="003C7BFE">
              <w:rPr>
                <w:webHidden/>
              </w:rPr>
              <w:t>74</w:t>
            </w:r>
            <w:r>
              <w:rPr>
                <w:webHidden/>
              </w:rPr>
              <w:fldChar w:fldCharType="end"/>
            </w:r>
          </w:hyperlink>
        </w:p>
        <w:p w14:paraId="22F0B395" w14:textId="2E6B9CDC" w:rsidR="002101DB" w:rsidRDefault="002101DB">
          <w:pPr>
            <w:pStyle w:val="TDC1"/>
            <w:rPr>
              <w:rFonts w:asciiTheme="minorHAnsi" w:eastAsiaTheme="minorEastAsia" w:hAnsiTheme="minorHAnsi" w:cstheme="minorBidi"/>
              <w:b w:val="0"/>
              <w:kern w:val="2"/>
              <w:sz w:val="24"/>
              <w:szCs w:val="24"/>
              <w:lang w:val="es-MX" w:eastAsia="es-MX"/>
              <w14:ligatures w14:val="standardContextual"/>
            </w:rPr>
          </w:pPr>
          <w:hyperlink w:anchor="_Toc196135203" w:history="1">
            <w:r w:rsidRPr="009179D3">
              <w:rPr>
                <w:rStyle w:val="Hipervnculo"/>
                <w:rFonts w:cs="Noto Sans ExtraCondensed ExtraB"/>
              </w:rPr>
              <w:t>6.- Siglas y abreviaturas</w:t>
            </w:r>
            <w:r>
              <w:rPr>
                <w:webHidden/>
              </w:rPr>
              <w:tab/>
            </w:r>
            <w:r>
              <w:rPr>
                <w:webHidden/>
              </w:rPr>
              <w:fldChar w:fldCharType="begin"/>
            </w:r>
            <w:r>
              <w:rPr>
                <w:webHidden/>
              </w:rPr>
              <w:instrText xml:space="preserve"> PAGEREF _Toc196135203 \h </w:instrText>
            </w:r>
            <w:r>
              <w:rPr>
                <w:webHidden/>
              </w:rPr>
            </w:r>
            <w:r>
              <w:rPr>
                <w:webHidden/>
              </w:rPr>
              <w:fldChar w:fldCharType="separate"/>
            </w:r>
            <w:r w:rsidR="003C7BFE">
              <w:rPr>
                <w:webHidden/>
              </w:rPr>
              <w:t>79</w:t>
            </w:r>
            <w:r>
              <w:rPr>
                <w:webHidden/>
              </w:rPr>
              <w:fldChar w:fldCharType="end"/>
            </w:r>
          </w:hyperlink>
        </w:p>
        <w:p w14:paraId="2798D6FF" w14:textId="07262610" w:rsidR="006B1B0C" w:rsidRDefault="006B1B0C">
          <w:r>
            <w:rPr>
              <w:b/>
              <w:bCs/>
              <w:lang w:val="es-ES"/>
            </w:rPr>
            <w:fldChar w:fldCharType="end"/>
          </w:r>
        </w:p>
      </w:sdtContent>
    </w:sdt>
    <w:p w14:paraId="72F495F7" w14:textId="77777777" w:rsidR="003046C1" w:rsidRPr="003046C1" w:rsidRDefault="003046C1" w:rsidP="003046C1">
      <w:pPr>
        <w:spacing w:after="0" w:line="240" w:lineRule="auto"/>
        <w:rPr>
          <w:rStyle w:val="Hipervnculo"/>
          <w:rFonts w:eastAsiaTheme="minorHAnsi" w:cs="Minion Pro"/>
          <w:b/>
          <w:noProof/>
          <w:color w:val="auto"/>
          <w:u w:val="none"/>
        </w:rPr>
      </w:pPr>
    </w:p>
    <w:p w14:paraId="3EBE910D" w14:textId="77777777" w:rsidR="00E6164A" w:rsidRDefault="00E6164A" w:rsidP="00366D86">
      <w:pPr>
        <w:spacing w:line="276" w:lineRule="auto"/>
        <w:rPr>
          <w:rStyle w:val="Hipervnculo"/>
          <w:rFonts w:eastAsiaTheme="minorHAnsi" w:cs="Minion Pro"/>
          <w:b/>
          <w:noProof/>
        </w:rPr>
      </w:pPr>
    </w:p>
    <w:p w14:paraId="7419A64D" w14:textId="77777777" w:rsidR="00E6164A" w:rsidRDefault="00E6164A" w:rsidP="00366D86">
      <w:pPr>
        <w:spacing w:line="276" w:lineRule="auto"/>
        <w:rPr>
          <w:rStyle w:val="Hipervnculo"/>
          <w:rFonts w:eastAsiaTheme="minorHAnsi" w:cs="Minion Pro"/>
          <w:b/>
          <w:noProof/>
        </w:rPr>
      </w:pPr>
    </w:p>
    <w:p w14:paraId="44B6EE49" w14:textId="77777777" w:rsidR="00A65F6E" w:rsidRDefault="00A65F6E" w:rsidP="00366D86">
      <w:pPr>
        <w:spacing w:line="276" w:lineRule="auto"/>
        <w:rPr>
          <w:rStyle w:val="Hipervnculo"/>
          <w:rFonts w:eastAsiaTheme="minorHAnsi" w:cs="Minion Pro"/>
          <w:b/>
          <w:noProof/>
        </w:rPr>
      </w:pPr>
    </w:p>
    <w:p w14:paraId="10F1AA41" w14:textId="77777777" w:rsidR="00A65F6E" w:rsidRDefault="00A65F6E" w:rsidP="00366D86">
      <w:pPr>
        <w:spacing w:line="276" w:lineRule="auto"/>
        <w:rPr>
          <w:rStyle w:val="Hipervnculo"/>
          <w:rFonts w:eastAsiaTheme="minorHAnsi" w:cs="Minion Pro"/>
          <w:b/>
          <w:noProof/>
        </w:rPr>
      </w:pPr>
    </w:p>
    <w:p w14:paraId="58264988" w14:textId="77777777" w:rsidR="00A65F6E" w:rsidRDefault="00A65F6E" w:rsidP="00366D86">
      <w:pPr>
        <w:spacing w:line="276" w:lineRule="auto"/>
        <w:rPr>
          <w:rStyle w:val="Hipervnculo"/>
          <w:rFonts w:eastAsiaTheme="minorHAnsi" w:cs="Minion Pro"/>
          <w:b/>
          <w:noProof/>
        </w:rPr>
      </w:pPr>
    </w:p>
    <w:p w14:paraId="04E3D972" w14:textId="77777777" w:rsidR="00E6164A" w:rsidRDefault="00E6164A" w:rsidP="00366D86">
      <w:pPr>
        <w:spacing w:line="276" w:lineRule="auto"/>
        <w:rPr>
          <w:rStyle w:val="Hipervnculo"/>
          <w:rFonts w:eastAsiaTheme="minorHAnsi" w:cs="Minion Pro"/>
          <w:b/>
          <w:noProof/>
        </w:rPr>
      </w:pPr>
    </w:p>
    <w:p w14:paraId="4D3F7544" w14:textId="74F774C5" w:rsidR="00D03661" w:rsidRPr="00BF350A" w:rsidRDefault="00D03661" w:rsidP="00D03661">
      <w:pPr>
        <w:spacing w:line="276" w:lineRule="auto"/>
        <w:jc w:val="center"/>
        <w:rPr>
          <w:rFonts w:ascii="Montserrat ExtraBold" w:eastAsiaTheme="minorHAnsi" w:hAnsi="Montserrat ExtraBold" w:cs="Minion Pro"/>
          <w:b/>
          <w:color w:val="9D2449"/>
          <w:sz w:val="24"/>
          <w:szCs w:val="24"/>
        </w:rPr>
      </w:pPr>
      <w:r w:rsidRPr="00BF350A">
        <w:rPr>
          <w:rFonts w:ascii="Montserrat ExtraBold" w:eastAsiaTheme="minorHAnsi" w:hAnsi="Montserrat ExtraBold" w:cs="Minion Pro"/>
          <w:b/>
          <w:color w:val="9D2449"/>
          <w:sz w:val="24"/>
          <w:szCs w:val="24"/>
        </w:rPr>
        <w:t>Ecosur promueve un lenguaje incluyente y no sexista</w:t>
      </w:r>
    </w:p>
    <w:p w14:paraId="118C973D" w14:textId="16337C07" w:rsidR="00BB49F5" w:rsidRDefault="00BB49F5" w:rsidP="00366D86">
      <w:pPr>
        <w:spacing w:line="276" w:lineRule="auto"/>
        <w:rPr>
          <w:rStyle w:val="Hipervnculo"/>
          <w:rFonts w:eastAsiaTheme="minorHAnsi" w:cs="Minion Pro"/>
          <w:b/>
          <w:noProof/>
        </w:rPr>
      </w:pPr>
    </w:p>
    <w:p w14:paraId="29D0EC37" w14:textId="115DB92A" w:rsidR="00BB49F5" w:rsidRDefault="00BB49F5" w:rsidP="00366D86">
      <w:pPr>
        <w:spacing w:line="276" w:lineRule="auto"/>
        <w:rPr>
          <w:rStyle w:val="Hipervnculo"/>
          <w:rFonts w:eastAsiaTheme="minorHAnsi" w:cs="Minion Pro"/>
          <w:b/>
          <w:noProof/>
        </w:rPr>
      </w:pPr>
    </w:p>
    <w:p w14:paraId="3BB086D4" w14:textId="77777777" w:rsidR="00B629F5" w:rsidRDefault="00B629F5" w:rsidP="00366D86">
      <w:pPr>
        <w:spacing w:line="276" w:lineRule="auto"/>
        <w:rPr>
          <w:rStyle w:val="Hipervnculo"/>
          <w:rFonts w:eastAsiaTheme="minorHAnsi" w:cs="Minion Pro"/>
          <w:b/>
          <w:noProof/>
        </w:rPr>
      </w:pPr>
    </w:p>
    <w:p w14:paraId="4327CD33" w14:textId="77777777" w:rsidR="00B629F5" w:rsidRDefault="00B629F5" w:rsidP="00366D86">
      <w:pPr>
        <w:spacing w:line="276" w:lineRule="auto"/>
        <w:rPr>
          <w:rStyle w:val="Hipervnculo"/>
          <w:rFonts w:eastAsiaTheme="minorHAnsi" w:cs="Minion Pro"/>
          <w:b/>
          <w:noProof/>
        </w:rPr>
      </w:pPr>
    </w:p>
    <w:p w14:paraId="0983BDB9" w14:textId="77777777" w:rsidR="00B629F5" w:rsidRDefault="00B629F5" w:rsidP="00366D86">
      <w:pPr>
        <w:spacing w:line="276" w:lineRule="auto"/>
        <w:rPr>
          <w:rStyle w:val="Hipervnculo"/>
          <w:rFonts w:eastAsiaTheme="minorHAnsi" w:cs="Minion Pro"/>
          <w:b/>
          <w:noProof/>
        </w:rPr>
      </w:pPr>
    </w:p>
    <w:p w14:paraId="38BF5643" w14:textId="3890F438" w:rsidR="00B629F5" w:rsidRDefault="000D440C" w:rsidP="00366D86">
      <w:pPr>
        <w:spacing w:line="276" w:lineRule="auto"/>
        <w:rPr>
          <w:rStyle w:val="Hipervnculo"/>
          <w:rFonts w:eastAsiaTheme="minorHAnsi" w:cs="Minion Pro"/>
          <w:b/>
          <w:noProof/>
        </w:rPr>
      </w:pPr>
      <w:r>
        <w:rPr>
          <w:rFonts w:ascii="Montserrat ExtraBold" w:eastAsiaTheme="minorHAnsi" w:hAnsi="Montserrat ExtraBold" w:cs="Minion Pro"/>
          <w:b/>
          <w:noProof/>
          <w:color w:val="9D2449"/>
          <w:sz w:val="28"/>
        </w:rPr>
        <w:lastRenderedPageBreak/>
        <mc:AlternateContent>
          <mc:Choice Requires="wps">
            <w:drawing>
              <wp:anchor distT="0" distB="0" distL="114300" distR="114300" simplePos="0" relativeHeight="251673088" behindDoc="0" locked="0" layoutInCell="1" allowOverlap="1" wp14:anchorId="60E235DD" wp14:editId="2BF5D1ED">
                <wp:simplePos x="0" y="0"/>
                <wp:positionH relativeFrom="margin">
                  <wp:align>center</wp:align>
                </wp:positionH>
                <wp:positionV relativeFrom="paragraph">
                  <wp:posOffset>-428098</wp:posOffset>
                </wp:positionV>
                <wp:extent cx="5831840" cy="789432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831840" cy="789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11481" w14:textId="77777777" w:rsidR="000D440C" w:rsidRDefault="000D440C" w:rsidP="001331AA">
                            <w:pPr>
                              <w:jc w:val="center"/>
                              <w:rPr>
                                <w:rFonts w:ascii="GMX Regular Bold" w:hAnsi="GMX Regular Bold"/>
                                <w:color w:val="9D2449"/>
                                <w:sz w:val="144"/>
                                <w:szCs w:val="144"/>
                              </w:rPr>
                            </w:pPr>
                          </w:p>
                          <w:p w14:paraId="7780F151" w14:textId="108332D0" w:rsidR="006F596E" w:rsidRPr="002B1A86" w:rsidRDefault="006F596E" w:rsidP="001331AA">
                            <w:pPr>
                              <w:jc w:val="center"/>
                              <w:rPr>
                                <w:rFonts w:ascii="GMX Regular Bold" w:hAnsi="GMX Regular Bold"/>
                                <w:color w:val="78152F"/>
                                <w:sz w:val="144"/>
                                <w:szCs w:val="144"/>
                              </w:rPr>
                            </w:pPr>
                            <w:r w:rsidRPr="00BF350A">
                              <w:rPr>
                                <w:rFonts w:ascii="GMX Regular Bold" w:hAnsi="GMX Regular Bold"/>
                                <w:color w:val="9D2449"/>
                                <w:sz w:val="144"/>
                                <w:szCs w:val="144"/>
                              </w:rPr>
                              <w:t>1</w:t>
                            </w:r>
                          </w:p>
                          <w:p w14:paraId="64A8C2BB" w14:textId="210E2419" w:rsidR="006F596E" w:rsidRPr="001331AA" w:rsidRDefault="006F596E" w:rsidP="001331AA">
                            <w:pPr>
                              <w:jc w:val="center"/>
                              <w:rPr>
                                <w:rFonts w:ascii="GMX Black" w:hAnsi="GMX Black"/>
                                <w:b/>
                                <w:bCs/>
                                <w:color w:val="78152F"/>
                                <w:sz w:val="48"/>
                                <w:szCs w:val="48"/>
                              </w:rPr>
                            </w:pPr>
                            <w:r w:rsidRPr="001331AA">
                              <w:rPr>
                                <w:rFonts w:ascii="GMX Black" w:hAnsi="GMX Black"/>
                                <w:b/>
                                <w:bCs/>
                                <w:color w:val="78152F"/>
                                <w:sz w:val="48"/>
                                <w:szCs w:val="48"/>
                              </w:rPr>
                              <w:t>M</w:t>
                            </w:r>
                            <w:r w:rsidR="001331AA">
                              <w:rPr>
                                <w:rFonts w:ascii="GMX Black" w:hAnsi="GMX Black"/>
                                <w:b/>
                                <w:bCs/>
                                <w:color w:val="78152F"/>
                                <w:sz w:val="48"/>
                                <w:szCs w:val="48"/>
                              </w:rPr>
                              <w:t>ARCO NORMATIVO</w:t>
                            </w:r>
                          </w:p>
                          <w:p w14:paraId="6E20C66A" w14:textId="77777777" w:rsidR="00F25CB5" w:rsidRDefault="00F25CB5" w:rsidP="00963F02">
                            <w:pPr>
                              <w:jc w:val="center"/>
                              <w:rPr>
                                <w:rFonts w:ascii="GMX Regular Bold" w:hAnsi="GMX Regular Bold"/>
                                <w:color w:val="9D2449"/>
                                <w:sz w:val="144"/>
                                <w:szCs w:val="144"/>
                              </w:rPr>
                            </w:pPr>
                          </w:p>
                          <w:p w14:paraId="023020FB" w14:textId="77777777" w:rsidR="00B629F5" w:rsidRDefault="00B629F5" w:rsidP="00963F02">
                            <w:pPr>
                              <w:jc w:val="center"/>
                              <w:rPr>
                                <w:rFonts w:ascii="GMX Regular Bold" w:hAnsi="GMX Regular Bold"/>
                                <w:color w:val="9D2449"/>
                                <w:sz w:val="144"/>
                                <w:szCs w:val="144"/>
                              </w:rPr>
                            </w:pPr>
                          </w:p>
                          <w:p w14:paraId="3560354F" w14:textId="77777777" w:rsidR="00B629F5" w:rsidRDefault="00B629F5" w:rsidP="00963F02">
                            <w:pPr>
                              <w:jc w:val="center"/>
                              <w:rPr>
                                <w:rFonts w:ascii="GMX Regular Bold" w:hAnsi="GMX Regular Bold"/>
                                <w:color w:val="9D2449"/>
                                <w:sz w:val="144"/>
                                <w:szCs w:val="144"/>
                              </w:rPr>
                            </w:pPr>
                          </w:p>
                          <w:p w14:paraId="187F45D3" w14:textId="77777777" w:rsidR="00B629F5" w:rsidRDefault="00B629F5" w:rsidP="00963F02">
                            <w:pPr>
                              <w:jc w:val="center"/>
                              <w:rPr>
                                <w:rFonts w:ascii="GMX Regular Bold" w:hAnsi="GMX Regular Bold"/>
                                <w:color w:val="9D2449"/>
                                <w:sz w:val="144"/>
                                <w:szCs w:val="144"/>
                              </w:rPr>
                            </w:pPr>
                          </w:p>
                          <w:p w14:paraId="1ECBADF1" w14:textId="77777777" w:rsidR="00F25CB5" w:rsidRDefault="00F25CB5" w:rsidP="00963F02">
                            <w:pPr>
                              <w:jc w:val="center"/>
                              <w:rPr>
                                <w:rFonts w:ascii="GMX Regular Bold" w:hAnsi="GMX Regular Bold"/>
                                <w:color w:val="9D2449"/>
                                <w:sz w:val="144"/>
                                <w:szCs w:val="144"/>
                              </w:rPr>
                            </w:pPr>
                          </w:p>
                          <w:p w14:paraId="5E5BF335" w14:textId="77777777" w:rsidR="00F25CB5" w:rsidRDefault="00F25CB5" w:rsidP="00963F02">
                            <w:pPr>
                              <w:jc w:val="center"/>
                              <w:rPr>
                                <w:rFonts w:ascii="GMX Regular Bold" w:hAnsi="GMX Regular Bold"/>
                                <w:color w:val="9D2449"/>
                                <w:sz w:val="144"/>
                                <w:szCs w:val="144"/>
                              </w:rPr>
                            </w:pPr>
                          </w:p>
                          <w:p w14:paraId="50D40C4D" w14:textId="77777777" w:rsidR="00F25CB5" w:rsidRDefault="00F25CB5" w:rsidP="00963F02">
                            <w:pPr>
                              <w:jc w:val="center"/>
                              <w:rPr>
                                <w:rFonts w:ascii="GMX Regular Bold" w:hAnsi="GMX Regular Bold"/>
                                <w:color w:val="9D2449"/>
                                <w:sz w:val="144"/>
                                <w:szCs w:val="144"/>
                              </w:rPr>
                            </w:pPr>
                          </w:p>
                          <w:p w14:paraId="074774EE" w14:textId="77777777" w:rsidR="00F25CB5" w:rsidRDefault="00F25CB5" w:rsidP="00963F02">
                            <w:pPr>
                              <w:jc w:val="center"/>
                              <w:rPr>
                                <w:rFonts w:ascii="GMX Regular Bold" w:hAnsi="GMX Regular Bold"/>
                                <w:color w:val="9D2449"/>
                                <w:sz w:val="144"/>
                                <w:szCs w:val="144"/>
                              </w:rPr>
                            </w:pPr>
                          </w:p>
                          <w:p w14:paraId="2E5719F6" w14:textId="77777777" w:rsidR="00F25CB5" w:rsidRDefault="00F25CB5" w:rsidP="00963F02">
                            <w:pPr>
                              <w:jc w:val="center"/>
                              <w:rPr>
                                <w:rFonts w:ascii="GMX Regular Bold" w:hAnsi="GMX Regular Bold"/>
                                <w:color w:val="9D2449"/>
                                <w:sz w:val="144"/>
                                <w:szCs w:val="144"/>
                              </w:rPr>
                            </w:pPr>
                          </w:p>
                          <w:p w14:paraId="38C9E97D" w14:textId="5B5D88D4" w:rsidR="00D2183E" w:rsidRPr="00963F02" w:rsidRDefault="00D2183E" w:rsidP="00963F02">
                            <w:pPr>
                              <w:jc w:val="center"/>
                              <w:rPr>
                                <w:rFonts w:ascii="GMX Regular Bold" w:hAnsi="GMX Regular Bold"/>
                                <w:color w:val="9D2449"/>
                                <w:sz w:val="144"/>
                                <w:szCs w:val="144"/>
                              </w:rPr>
                            </w:pPr>
                            <w:r w:rsidRPr="00963F02">
                              <w:rPr>
                                <w:rFonts w:ascii="GMX Regular Bold" w:hAnsi="GMX Regular Bold"/>
                                <w:color w:val="9D2449"/>
                                <w:sz w:val="144"/>
                                <w:szCs w:val="144"/>
                              </w:rPr>
                              <w:t>1</w:t>
                            </w:r>
                          </w:p>
                          <w:p w14:paraId="350F330F" w14:textId="77777777" w:rsidR="00D2183E" w:rsidRPr="00963F02" w:rsidRDefault="00D2183E" w:rsidP="00236EC1">
                            <w:pPr>
                              <w:jc w:val="center"/>
                              <w:rPr>
                                <w:rFonts w:ascii="GMX Black" w:hAnsi="GMX Black"/>
                                <w:b/>
                                <w:color w:val="441722"/>
                                <w:sz w:val="48"/>
                                <w:szCs w:val="48"/>
                              </w:rPr>
                            </w:pPr>
                            <w:r w:rsidRPr="00963F02">
                              <w:rPr>
                                <w:rFonts w:ascii="GMX Black" w:hAnsi="GMX Black"/>
                                <w:b/>
                                <w:color w:val="441722"/>
                                <w:sz w:val="48"/>
                                <w:szCs w:val="48"/>
                              </w:rPr>
                              <w:t>MARCO NORMATIVO</w:t>
                            </w:r>
                          </w:p>
                          <w:p w14:paraId="23268757" w14:textId="77777777" w:rsidR="00D2183E" w:rsidRDefault="00D2183E" w:rsidP="00236EC1">
                            <w:pPr>
                              <w:jc w:val="center"/>
                              <w:rPr>
                                <w:rFonts w:ascii="Lucida Fax" w:hAnsi="Lucida Fax"/>
                                <w:b/>
                                <w:color w:val="D9B28B"/>
                                <w:sz w:val="56"/>
                              </w:rPr>
                            </w:pPr>
                          </w:p>
                          <w:p w14:paraId="1822D39F" w14:textId="77777777" w:rsidR="00D2183E" w:rsidRDefault="00D2183E" w:rsidP="00236EC1">
                            <w:pPr>
                              <w:jc w:val="center"/>
                              <w:rPr>
                                <w:rFonts w:ascii="Lucida Fax" w:hAnsi="Lucida Fax"/>
                                <w:b/>
                                <w:color w:val="D9B28B"/>
                                <w:sz w:val="56"/>
                              </w:rPr>
                            </w:pPr>
                          </w:p>
                          <w:p w14:paraId="0B1D4B63" w14:textId="77777777" w:rsidR="00D2183E" w:rsidRDefault="00D2183E" w:rsidP="00236EC1">
                            <w:pPr>
                              <w:rPr>
                                <w:rFonts w:ascii="Lucida Fax" w:hAnsi="Lucida Fax"/>
                                <w:b/>
                                <w:color w:val="D9B28B"/>
                                <w:sz w:val="56"/>
                              </w:rPr>
                            </w:pPr>
                          </w:p>
                          <w:p w14:paraId="7DE1D985" w14:textId="77777777" w:rsidR="00D2183E" w:rsidRDefault="00D2183E" w:rsidP="00236EC1">
                            <w:pPr>
                              <w:jc w:val="center"/>
                              <w:rPr>
                                <w:rFonts w:ascii="Lucida Fax" w:hAnsi="Lucida Fax"/>
                                <w:b/>
                                <w:color w:val="D9B28B"/>
                                <w:sz w:val="56"/>
                              </w:rPr>
                            </w:pPr>
                          </w:p>
                          <w:p w14:paraId="5C62CB3C" w14:textId="77777777" w:rsidR="00D2183E" w:rsidRDefault="00D2183E" w:rsidP="00236EC1">
                            <w:pPr>
                              <w:jc w:val="center"/>
                              <w:rPr>
                                <w:rFonts w:ascii="Lucida Fax" w:hAnsi="Lucida Fax"/>
                                <w:b/>
                                <w:color w:val="D9B28B"/>
                                <w:sz w:val="56"/>
                              </w:rPr>
                            </w:pPr>
                          </w:p>
                          <w:p w14:paraId="551BA9D1" w14:textId="77777777" w:rsidR="00D2183E" w:rsidRDefault="00D2183E" w:rsidP="00236EC1">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235DD" id="Cuadro de texto 3" o:spid="_x0000_s1027" type="#_x0000_t202" style="position:absolute;margin-left:0;margin-top:-33.7pt;width:459.2pt;height:621.6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" filled="f" stroked="f" strokeweight=".5pt">
                <v:textbox>
                  <w:txbxContent>
                    <w:p w14:paraId="14411481" w14:textId="77777777" w:rsidR="000D440C" w:rsidRDefault="000D440C" w:rsidP="001331AA">
                      <w:pPr>
                        <w:jc w:val="center"/>
                        <w:rPr>
                          <w:rFonts w:ascii="GMX Regular Bold" w:hAnsi="GMX Regular Bold"/>
                          <w:color w:val="9D2449"/>
                          <w:sz w:val="144"/>
                          <w:szCs w:val="144"/>
                        </w:rPr>
                      </w:pPr>
                    </w:p>
                    <w:p w14:paraId="7780F151" w14:textId="108332D0" w:rsidR="006F596E" w:rsidRPr="002B1A86" w:rsidRDefault="006F596E" w:rsidP="001331AA">
                      <w:pPr>
                        <w:jc w:val="center"/>
                        <w:rPr>
                          <w:rFonts w:ascii="GMX Regular Bold" w:hAnsi="GMX Regular Bold"/>
                          <w:color w:val="78152F"/>
                          <w:sz w:val="144"/>
                          <w:szCs w:val="144"/>
                        </w:rPr>
                      </w:pPr>
                      <w:r w:rsidRPr="00BF350A">
                        <w:rPr>
                          <w:rFonts w:ascii="GMX Regular Bold" w:hAnsi="GMX Regular Bold"/>
                          <w:color w:val="9D2449"/>
                          <w:sz w:val="144"/>
                          <w:szCs w:val="144"/>
                        </w:rPr>
                        <w:t>1</w:t>
                      </w:r>
                    </w:p>
                    <w:p w14:paraId="64A8C2BB" w14:textId="210E2419" w:rsidR="006F596E" w:rsidRPr="001331AA" w:rsidRDefault="006F596E" w:rsidP="001331AA">
                      <w:pPr>
                        <w:jc w:val="center"/>
                        <w:rPr>
                          <w:rFonts w:ascii="GMX Black" w:hAnsi="GMX Black"/>
                          <w:b/>
                          <w:bCs/>
                          <w:color w:val="78152F"/>
                          <w:sz w:val="48"/>
                          <w:szCs w:val="48"/>
                        </w:rPr>
                      </w:pPr>
                      <w:r w:rsidRPr="001331AA">
                        <w:rPr>
                          <w:rFonts w:ascii="GMX Black" w:hAnsi="GMX Black"/>
                          <w:b/>
                          <w:bCs/>
                          <w:color w:val="78152F"/>
                          <w:sz w:val="48"/>
                          <w:szCs w:val="48"/>
                        </w:rPr>
                        <w:t>M</w:t>
                      </w:r>
                      <w:r w:rsidR="001331AA">
                        <w:rPr>
                          <w:rFonts w:ascii="GMX Black" w:hAnsi="GMX Black"/>
                          <w:b/>
                          <w:bCs/>
                          <w:color w:val="78152F"/>
                          <w:sz w:val="48"/>
                          <w:szCs w:val="48"/>
                        </w:rPr>
                        <w:t>ARCO NORMATIVO</w:t>
                      </w:r>
                    </w:p>
                    <w:p w14:paraId="6E20C66A" w14:textId="77777777" w:rsidR="00F25CB5" w:rsidRDefault="00F25CB5" w:rsidP="00963F02">
                      <w:pPr>
                        <w:jc w:val="center"/>
                        <w:rPr>
                          <w:rFonts w:ascii="GMX Regular Bold" w:hAnsi="GMX Regular Bold"/>
                          <w:color w:val="9D2449"/>
                          <w:sz w:val="144"/>
                          <w:szCs w:val="144"/>
                        </w:rPr>
                      </w:pPr>
                    </w:p>
                    <w:p w14:paraId="023020FB" w14:textId="77777777" w:rsidR="00B629F5" w:rsidRDefault="00B629F5" w:rsidP="00963F02">
                      <w:pPr>
                        <w:jc w:val="center"/>
                        <w:rPr>
                          <w:rFonts w:ascii="GMX Regular Bold" w:hAnsi="GMX Regular Bold"/>
                          <w:color w:val="9D2449"/>
                          <w:sz w:val="144"/>
                          <w:szCs w:val="144"/>
                        </w:rPr>
                      </w:pPr>
                    </w:p>
                    <w:p w14:paraId="3560354F" w14:textId="77777777" w:rsidR="00B629F5" w:rsidRDefault="00B629F5" w:rsidP="00963F02">
                      <w:pPr>
                        <w:jc w:val="center"/>
                        <w:rPr>
                          <w:rFonts w:ascii="GMX Regular Bold" w:hAnsi="GMX Regular Bold"/>
                          <w:color w:val="9D2449"/>
                          <w:sz w:val="144"/>
                          <w:szCs w:val="144"/>
                        </w:rPr>
                      </w:pPr>
                    </w:p>
                    <w:p w14:paraId="187F45D3" w14:textId="77777777" w:rsidR="00B629F5" w:rsidRDefault="00B629F5" w:rsidP="00963F02">
                      <w:pPr>
                        <w:jc w:val="center"/>
                        <w:rPr>
                          <w:rFonts w:ascii="GMX Regular Bold" w:hAnsi="GMX Regular Bold"/>
                          <w:color w:val="9D2449"/>
                          <w:sz w:val="144"/>
                          <w:szCs w:val="144"/>
                        </w:rPr>
                      </w:pPr>
                    </w:p>
                    <w:p w14:paraId="1ECBADF1" w14:textId="77777777" w:rsidR="00F25CB5" w:rsidRDefault="00F25CB5" w:rsidP="00963F02">
                      <w:pPr>
                        <w:jc w:val="center"/>
                        <w:rPr>
                          <w:rFonts w:ascii="GMX Regular Bold" w:hAnsi="GMX Regular Bold"/>
                          <w:color w:val="9D2449"/>
                          <w:sz w:val="144"/>
                          <w:szCs w:val="144"/>
                        </w:rPr>
                      </w:pPr>
                    </w:p>
                    <w:p w14:paraId="5E5BF335" w14:textId="77777777" w:rsidR="00F25CB5" w:rsidRDefault="00F25CB5" w:rsidP="00963F02">
                      <w:pPr>
                        <w:jc w:val="center"/>
                        <w:rPr>
                          <w:rFonts w:ascii="GMX Regular Bold" w:hAnsi="GMX Regular Bold"/>
                          <w:color w:val="9D2449"/>
                          <w:sz w:val="144"/>
                          <w:szCs w:val="144"/>
                        </w:rPr>
                      </w:pPr>
                    </w:p>
                    <w:p w14:paraId="50D40C4D" w14:textId="77777777" w:rsidR="00F25CB5" w:rsidRDefault="00F25CB5" w:rsidP="00963F02">
                      <w:pPr>
                        <w:jc w:val="center"/>
                        <w:rPr>
                          <w:rFonts w:ascii="GMX Regular Bold" w:hAnsi="GMX Regular Bold"/>
                          <w:color w:val="9D2449"/>
                          <w:sz w:val="144"/>
                          <w:szCs w:val="144"/>
                        </w:rPr>
                      </w:pPr>
                    </w:p>
                    <w:p w14:paraId="074774EE" w14:textId="77777777" w:rsidR="00F25CB5" w:rsidRDefault="00F25CB5" w:rsidP="00963F02">
                      <w:pPr>
                        <w:jc w:val="center"/>
                        <w:rPr>
                          <w:rFonts w:ascii="GMX Regular Bold" w:hAnsi="GMX Regular Bold"/>
                          <w:color w:val="9D2449"/>
                          <w:sz w:val="144"/>
                          <w:szCs w:val="144"/>
                        </w:rPr>
                      </w:pPr>
                    </w:p>
                    <w:p w14:paraId="2E5719F6" w14:textId="77777777" w:rsidR="00F25CB5" w:rsidRDefault="00F25CB5" w:rsidP="00963F02">
                      <w:pPr>
                        <w:jc w:val="center"/>
                        <w:rPr>
                          <w:rFonts w:ascii="GMX Regular Bold" w:hAnsi="GMX Regular Bold"/>
                          <w:color w:val="9D2449"/>
                          <w:sz w:val="144"/>
                          <w:szCs w:val="144"/>
                        </w:rPr>
                      </w:pPr>
                    </w:p>
                    <w:p w14:paraId="38C9E97D" w14:textId="5B5D88D4" w:rsidR="00D2183E" w:rsidRPr="00963F02" w:rsidRDefault="00D2183E" w:rsidP="00963F02">
                      <w:pPr>
                        <w:jc w:val="center"/>
                        <w:rPr>
                          <w:rFonts w:ascii="GMX Regular Bold" w:hAnsi="GMX Regular Bold"/>
                          <w:color w:val="9D2449"/>
                          <w:sz w:val="144"/>
                          <w:szCs w:val="144"/>
                        </w:rPr>
                      </w:pPr>
                      <w:r w:rsidRPr="00963F02">
                        <w:rPr>
                          <w:rFonts w:ascii="GMX Regular Bold" w:hAnsi="GMX Regular Bold"/>
                          <w:color w:val="9D2449"/>
                          <w:sz w:val="144"/>
                          <w:szCs w:val="144"/>
                        </w:rPr>
                        <w:t>1</w:t>
                      </w:r>
                    </w:p>
                    <w:p w14:paraId="350F330F" w14:textId="77777777" w:rsidR="00D2183E" w:rsidRPr="00963F02" w:rsidRDefault="00D2183E" w:rsidP="00236EC1">
                      <w:pPr>
                        <w:jc w:val="center"/>
                        <w:rPr>
                          <w:rFonts w:ascii="GMX Black" w:hAnsi="GMX Black"/>
                          <w:b/>
                          <w:color w:val="441722"/>
                          <w:sz w:val="48"/>
                          <w:szCs w:val="48"/>
                        </w:rPr>
                      </w:pPr>
                      <w:r w:rsidRPr="00963F02">
                        <w:rPr>
                          <w:rFonts w:ascii="GMX Black" w:hAnsi="GMX Black"/>
                          <w:b/>
                          <w:color w:val="441722"/>
                          <w:sz w:val="48"/>
                          <w:szCs w:val="48"/>
                        </w:rPr>
                        <w:t>MARCO NORMATIVO</w:t>
                      </w:r>
                    </w:p>
                    <w:p w14:paraId="23268757" w14:textId="77777777" w:rsidR="00D2183E" w:rsidRDefault="00D2183E" w:rsidP="00236EC1">
                      <w:pPr>
                        <w:jc w:val="center"/>
                        <w:rPr>
                          <w:rFonts w:ascii="Lucida Fax" w:hAnsi="Lucida Fax"/>
                          <w:b/>
                          <w:color w:val="D9B28B"/>
                          <w:sz w:val="56"/>
                        </w:rPr>
                      </w:pPr>
                    </w:p>
                    <w:p w14:paraId="1822D39F" w14:textId="77777777" w:rsidR="00D2183E" w:rsidRDefault="00D2183E" w:rsidP="00236EC1">
                      <w:pPr>
                        <w:jc w:val="center"/>
                        <w:rPr>
                          <w:rFonts w:ascii="Lucida Fax" w:hAnsi="Lucida Fax"/>
                          <w:b/>
                          <w:color w:val="D9B28B"/>
                          <w:sz w:val="56"/>
                        </w:rPr>
                      </w:pPr>
                    </w:p>
                    <w:p w14:paraId="0B1D4B63" w14:textId="77777777" w:rsidR="00D2183E" w:rsidRDefault="00D2183E" w:rsidP="00236EC1">
                      <w:pPr>
                        <w:rPr>
                          <w:rFonts w:ascii="Lucida Fax" w:hAnsi="Lucida Fax"/>
                          <w:b/>
                          <w:color w:val="D9B28B"/>
                          <w:sz w:val="56"/>
                        </w:rPr>
                      </w:pPr>
                    </w:p>
                    <w:p w14:paraId="7DE1D985" w14:textId="77777777" w:rsidR="00D2183E" w:rsidRDefault="00D2183E" w:rsidP="00236EC1">
                      <w:pPr>
                        <w:jc w:val="center"/>
                        <w:rPr>
                          <w:rFonts w:ascii="Lucida Fax" w:hAnsi="Lucida Fax"/>
                          <w:b/>
                          <w:color w:val="D9B28B"/>
                          <w:sz w:val="56"/>
                        </w:rPr>
                      </w:pPr>
                    </w:p>
                    <w:p w14:paraId="5C62CB3C" w14:textId="77777777" w:rsidR="00D2183E" w:rsidRDefault="00D2183E" w:rsidP="00236EC1">
                      <w:pPr>
                        <w:jc w:val="center"/>
                        <w:rPr>
                          <w:rFonts w:ascii="Lucida Fax" w:hAnsi="Lucida Fax"/>
                          <w:b/>
                          <w:color w:val="D9B28B"/>
                          <w:sz w:val="56"/>
                        </w:rPr>
                      </w:pPr>
                    </w:p>
                    <w:p w14:paraId="551BA9D1" w14:textId="77777777" w:rsidR="00D2183E" w:rsidRDefault="00D2183E" w:rsidP="00236EC1">
                      <w:pPr>
                        <w:pStyle w:val="Ttulo5OTROS"/>
                        <w:spacing w:line="240" w:lineRule="auto"/>
                        <w:jc w:val="center"/>
                        <w:rPr>
                          <w:rFonts w:ascii="Lucida Fax" w:hAnsi="Lucida Fax"/>
                          <w:color w:val="FFFFFF" w:themeColor="background1"/>
                          <w:sz w:val="28"/>
                        </w:rPr>
                      </w:pPr>
                    </w:p>
                  </w:txbxContent>
                </v:textbox>
                <w10:wrap anchorx="margin"/>
              </v:shape>
            </w:pict>
          </mc:Fallback>
        </mc:AlternateContent>
      </w:r>
      <w:r w:rsidR="00A65F6E">
        <w:rPr>
          <w:noProof/>
        </w:rPr>
        <w:drawing>
          <wp:anchor distT="0" distB="0" distL="114300" distR="114300" simplePos="0" relativeHeight="251721216" behindDoc="1" locked="0" layoutInCell="1" allowOverlap="1" wp14:anchorId="5E76AAF4" wp14:editId="21F3D959">
            <wp:simplePos x="0" y="0"/>
            <wp:positionH relativeFrom="page">
              <wp:align>right</wp:align>
            </wp:positionH>
            <wp:positionV relativeFrom="paragraph">
              <wp:posOffset>-1518813</wp:posOffset>
            </wp:positionV>
            <wp:extent cx="7740015" cy="10106025"/>
            <wp:effectExtent l="0" t="0" r="0" b="9525"/>
            <wp:wrapNone/>
            <wp:docPr id="7" name="Imagen 1" descr="Forma,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Forma, Cuadrado&#10;&#10;Descripción generada automáticament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740015" cy="1010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2A27D" w14:textId="77777777" w:rsidR="00B629F5" w:rsidRDefault="00B629F5" w:rsidP="00366D86">
      <w:pPr>
        <w:spacing w:line="276" w:lineRule="auto"/>
        <w:rPr>
          <w:rStyle w:val="Hipervnculo"/>
          <w:rFonts w:eastAsiaTheme="minorHAnsi" w:cs="Minion Pro"/>
          <w:b/>
          <w:noProof/>
        </w:rPr>
      </w:pPr>
    </w:p>
    <w:p w14:paraId="3BE0FA1D" w14:textId="77777777" w:rsidR="00B629F5" w:rsidRDefault="00B629F5" w:rsidP="00366D86">
      <w:pPr>
        <w:spacing w:line="276" w:lineRule="auto"/>
        <w:rPr>
          <w:rStyle w:val="Hipervnculo"/>
          <w:rFonts w:eastAsiaTheme="minorHAnsi" w:cs="Minion Pro"/>
          <w:b/>
          <w:noProof/>
        </w:rPr>
      </w:pPr>
    </w:p>
    <w:p w14:paraId="1D05CAB1" w14:textId="16C25704" w:rsidR="00B629F5" w:rsidRDefault="00B629F5" w:rsidP="00366D86">
      <w:pPr>
        <w:spacing w:line="276" w:lineRule="auto"/>
        <w:rPr>
          <w:rStyle w:val="Hipervnculo"/>
          <w:rFonts w:eastAsiaTheme="minorHAnsi" w:cs="Minion Pro"/>
          <w:b/>
          <w:noProof/>
        </w:rPr>
      </w:pPr>
    </w:p>
    <w:p w14:paraId="128D9BF3" w14:textId="3250C13D" w:rsidR="00B629F5" w:rsidRDefault="00B629F5" w:rsidP="00366D86">
      <w:pPr>
        <w:spacing w:line="276" w:lineRule="auto"/>
        <w:rPr>
          <w:rStyle w:val="Hipervnculo"/>
          <w:rFonts w:eastAsiaTheme="minorHAnsi" w:cs="Minion Pro"/>
          <w:b/>
          <w:noProof/>
        </w:rPr>
      </w:pPr>
    </w:p>
    <w:p w14:paraId="07299996" w14:textId="55DA9CA0" w:rsidR="00B629F5" w:rsidRDefault="00B629F5" w:rsidP="00366D86">
      <w:pPr>
        <w:spacing w:line="276" w:lineRule="auto"/>
        <w:rPr>
          <w:rStyle w:val="Hipervnculo"/>
          <w:rFonts w:eastAsiaTheme="minorHAnsi" w:cs="Minion Pro"/>
          <w:b/>
          <w:noProof/>
        </w:rPr>
      </w:pPr>
    </w:p>
    <w:p w14:paraId="2C98D204" w14:textId="6A9BCFC0" w:rsidR="00B629F5" w:rsidRDefault="00B629F5" w:rsidP="00366D86">
      <w:pPr>
        <w:spacing w:line="276" w:lineRule="auto"/>
        <w:rPr>
          <w:rStyle w:val="Hipervnculo"/>
          <w:rFonts w:eastAsiaTheme="minorHAnsi" w:cs="Minion Pro"/>
          <w:b/>
          <w:noProof/>
        </w:rPr>
      </w:pPr>
    </w:p>
    <w:p w14:paraId="7258E052" w14:textId="5496141A" w:rsidR="00B629F5" w:rsidRDefault="00B629F5" w:rsidP="00366D86">
      <w:pPr>
        <w:spacing w:line="276" w:lineRule="auto"/>
        <w:rPr>
          <w:rStyle w:val="Hipervnculo"/>
          <w:rFonts w:eastAsiaTheme="minorHAnsi" w:cs="Minion Pro"/>
          <w:b/>
          <w:noProof/>
        </w:rPr>
      </w:pPr>
    </w:p>
    <w:p w14:paraId="393808D5" w14:textId="1BDBE1E8" w:rsidR="00B629F5" w:rsidRDefault="00B629F5" w:rsidP="00366D86">
      <w:pPr>
        <w:spacing w:line="276" w:lineRule="auto"/>
        <w:rPr>
          <w:rStyle w:val="Hipervnculo"/>
          <w:rFonts w:eastAsiaTheme="minorHAnsi" w:cs="Minion Pro"/>
          <w:b/>
          <w:noProof/>
        </w:rPr>
      </w:pPr>
    </w:p>
    <w:p w14:paraId="609D049D" w14:textId="730D3EE6" w:rsidR="00B629F5" w:rsidRDefault="00B629F5" w:rsidP="00366D86">
      <w:pPr>
        <w:spacing w:line="276" w:lineRule="auto"/>
        <w:rPr>
          <w:rStyle w:val="Hipervnculo"/>
          <w:rFonts w:eastAsiaTheme="minorHAnsi" w:cs="Minion Pro"/>
          <w:b/>
          <w:noProof/>
        </w:rPr>
      </w:pPr>
    </w:p>
    <w:p w14:paraId="20770BD6" w14:textId="6756F9FF" w:rsidR="00B629F5" w:rsidRDefault="00B629F5" w:rsidP="00366D86">
      <w:pPr>
        <w:spacing w:line="276" w:lineRule="auto"/>
        <w:rPr>
          <w:rStyle w:val="Hipervnculo"/>
          <w:rFonts w:eastAsiaTheme="minorHAnsi" w:cs="Minion Pro"/>
          <w:b/>
          <w:noProof/>
        </w:rPr>
      </w:pPr>
    </w:p>
    <w:sdt>
      <w:sdtPr>
        <w:rPr>
          <w:rFonts w:ascii="Montserrat ExtraBold" w:hAnsi="Montserrat ExtraBold" w:cs="Minion Pro"/>
          <w:b/>
          <w:bCs/>
          <w:color w:val="9D2449"/>
          <w:sz w:val="28"/>
          <w:szCs w:val="28"/>
          <w:u w:val="single"/>
        </w:rPr>
        <w:id w:val="-871381885"/>
        <w:docPartObj>
          <w:docPartGallery w:val="Cover Pages"/>
          <w:docPartUnique/>
        </w:docPartObj>
      </w:sdtPr>
      <w:sdtEndPr>
        <w:rPr>
          <w:rFonts w:cstheme="minorBidi"/>
          <w:b w:val="0"/>
          <w:bCs w:val="0"/>
          <w:color w:val="auto"/>
        </w:rPr>
      </w:sdtEndPr>
      <w:sdtContent>
        <w:p w14:paraId="7E434B25" w14:textId="6E199F74" w:rsidR="00BF350A" w:rsidRDefault="00BF350A" w:rsidP="00366D86">
          <w:pPr>
            <w:spacing w:line="276" w:lineRule="auto"/>
            <w:rPr>
              <w:rFonts w:ascii="Montserrat ExtraBold" w:eastAsiaTheme="minorHAnsi" w:hAnsi="Montserrat ExtraBold" w:cs="Minion Pro"/>
              <w:b/>
              <w:color w:val="9D2449"/>
              <w:sz w:val="28"/>
              <w:u w:val="single"/>
            </w:rPr>
          </w:pPr>
        </w:p>
        <w:p w14:paraId="2AD5ABD8" w14:textId="63B268D4" w:rsidR="00B629F5" w:rsidRDefault="00B629F5" w:rsidP="00366D86">
          <w:pPr>
            <w:spacing w:line="276" w:lineRule="auto"/>
            <w:rPr>
              <w:rFonts w:ascii="Montserrat ExtraBold" w:eastAsiaTheme="minorHAnsi" w:hAnsi="Montserrat ExtraBold" w:cs="Minion Pro"/>
              <w:b/>
              <w:color w:val="9D2449"/>
              <w:sz w:val="28"/>
              <w:u w:val="single"/>
            </w:rPr>
          </w:pPr>
        </w:p>
        <w:p w14:paraId="267687C5" w14:textId="7A354B77" w:rsidR="00B629F5" w:rsidRDefault="00B629F5" w:rsidP="00366D86">
          <w:pPr>
            <w:spacing w:line="276" w:lineRule="auto"/>
            <w:rPr>
              <w:rFonts w:ascii="Montserrat ExtraBold" w:eastAsiaTheme="minorHAnsi" w:hAnsi="Montserrat ExtraBold" w:cs="Minion Pro"/>
              <w:b/>
              <w:color w:val="9D2449"/>
              <w:sz w:val="28"/>
              <w:u w:val="single"/>
            </w:rPr>
          </w:pPr>
        </w:p>
        <w:p w14:paraId="2F450140" w14:textId="31D56C09" w:rsidR="00B629F5" w:rsidRDefault="00B629F5" w:rsidP="00366D86">
          <w:pPr>
            <w:spacing w:line="276" w:lineRule="auto"/>
            <w:rPr>
              <w:rFonts w:ascii="Montserrat ExtraBold" w:eastAsiaTheme="minorHAnsi" w:hAnsi="Montserrat ExtraBold" w:cs="Minion Pro"/>
              <w:b/>
              <w:color w:val="9D2449"/>
              <w:sz w:val="28"/>
            </w:rPr>
          </w:pPr>
        </w:p>
        <w:p w14:paraId="4D97E146" w14:textId="4D5890E8" w:rsidR="00AB0764" w:rsidRDefault="00AB0764" w:rsidP="00366D86">
          <w:pPr>
            <w:spacing w:line="276" w:lineRule="auto"/>
            <w:rPr>
              <w:rFonts w:ascii="Montserrat ExtraBold" w:eastAsiaTheme="minorHAnsi" w:hAnsi="Montserrat ExtraBold" w:cs="Minion Pro"/>
              <w:b/>
              <w:color w:val="9D2449"/>
              <w:sz w:val="28"/>
            </w:rPr>
          </w:pPr>
        </w:p>
        <w:p w14:paraId="56AA1E4F" w14:textId="19175DF9" w:rsidR="00AB0764" w:rsidRDefault="00AB0764" w:rsidP="00366D86">
          <w:pPr>
            <w:spacing w:line="276" w:lineRule="auto"/>
            <w:rPr>
              <w:rFonts w:ascii="Montserrat ExtraBold" w:eastAsiaTheme="minorHAnsi" w:hAnsi="Montserrat ExtraBold" w:cs="Minion Pro"/>
              <w:b/>
              <w:color w:val="9D2449"/>
              <w:sz w:val="28"/>
            </w:rPr>
          </w:pPr>
        </w:p>
        <w:p w14:paraId="57599B68" w14:textId="6CD7C57F" w:rsidR="00AB0764" w:rsidRDefault="00AB0764" w:rsidP="00366D86">
          <w:pPr>
            <w:spacing w:line="276" w:lineRule="auto"/>
            <w:rPr>
              <w:rFonts w:ascii="Montserrat ExtraBold" w:eastAsiaTheme="minorHAnsi" w:hAnsi="Montserrat ExtraBold" w:cs="Minion Pro"/>
              <w:b/>
              <w:color w:val="9D2449"/>
              <w:sz w:val="28"/>
            </w:rPr>
          </w:pPr>
        </w:p>
        <w:p w14:paraId="23ABD567" w14:textId="77777777" w:rsidR="00AB0764" w:rsidRDefault="00AB0764" w:rsidP="00366D86">
          <w:pPr>
            <w:spacing w:line="276" w:lineRule="auto"/>
            <w:rPr>
              <w:rFonts w:ascii="Montserrat ExtraBold" w:eastAsiaTheme="minorHAnsi" w:hAnsi="Montserrat ExtraBold" w:cs="Minion Pro"/>
              <w:b/>
              <w:color w:val="9D2449"/>
              <w:sz w:val="28"/>
            </w:rPr>
          </w:pPr>
        </w:p>
        <w:p w14:paraId="1226841F" w14:textId="77777777" w:rsidR="00AB0764" w:rsidRDefault="00AB0764" w:rsidP="00366D86">
          <w:pPr>
            <w:spacing w:line="276" w:lineRule="auto"/>
            <w:rPr>
              <w:rFonts w:ascii="Montserrat ExtraBold" w:eastAsiaTheme="minorHAnsi" w:hAnsi="Montserrat ExtraBold" w:cs="Minion Pro"/>
              <w:b/>
              <w:color w:val="9D2449"/>
              <w:sz w:val="28"/>
            </w:rPr>
          </w:pPr>
        </w:p>
        <w:p w14:paraId="6AA75979" w14:textId="77777777" w:rsidR="00AB0764" w:rsidRDefault="00AB0764" w:rsidP="00366D86">
          <w:pPr>
            <w:spacing w:line="276" w:lineRule="auto"/>
            <w:rPr>
              <w:rFonts w:ascii="Montserrat ExtraBold" w:eastAsiaTheme="minorHAnsi" w:hAnsi="Montserrat ExtraBold" w:cs="Minion Pro"/>
              <w:b/>
              <w:color w:val="9D2449"/>
              <w:sz w:val="28"/>
            </w:rPr>
          </w:pPr>
        </w:p>
        <w:p w14:paraId="31206A59" w14:textId="77777777" w:rsidR="00AB0764" w:rsidRDefault="00AB0764" w:rsidP="00366D86">
          <w:pPr>
            <w:spacing w:line="276" w:lineRule="auto"/>
            <w:rPr>
              <w:rFonts w:ascii="Montserrat ExtraBold" w:eastAsiaTheme="minorHAnsi" w:hAnsi="Montserrat ExtraBold" w:cs="Minion Pro"/>
              <w:b/>
              <w:color w:val="9D2449"/>
              <w:sz w:val="28"/>
            </w:rPr>
          </w:pPr>
        </w:p>
        <w:p w14:paraId="439CA7AE" w14:textId="77777777" w:rsidR="00AB0764" w:rsidRDefault="00AB0764" w:rsidP="00366D86">
          <w:pPr>
            <w:spacing w:line="276" w:lineRule="auto"/>
            <w:rPr>
              <w:rFonts w:ascii="Montserrat ExtraBold" w:eastAsiaTheme="minorHAnsi" w:hAnsi="Montserrat ExtraBold" w:cs="Minion Pro"/>
              <w:b/>
              <w:color w:val="9D2449"/>
              <w:sz w:val="28"/>
            </w:rPr>
          </w:pPr>
        </w:p>
        <w:p w14:paraId="12B648C6" w14:textId="1FBC6285" w:rsidR="00B83425" w:rsidRPr="00B83425" w:rsidRDefault="00E97089" w:rsidP="00D30CD3">
          <w:pPr>
            <w:spacing w:after="0" w:line="240" w:lineRule="auto"/>
            <w:rPr>
              <w:rFonts w:ascii="Montserrat ExtraBold" w:eastAsiaTheme="minorHAnsi" w:hAnsi="Montserrat ExtraBold" w:cs="Minion Pro"/>
              <w:b/>
              <w:color w:val="9D2449"/>
              <w:sz w:val="28"/>
            </w:rPr>
          </w:pPr>
        </w:p>
      </w:sdtContent>
    </w:sdt>
    <w:bookmarkStart w:id="0" w:name="_Toc15643427" w:displacedByCustomXml="prev"/>
    <w:bookmarkStart w:id="1" w:name="_Toc56709926" w:displacedByCustomXml="prev"/>
    <w:p w14:paraId="76128B99" w14:textId="1FBC6285" w:rsidR="00B83425" w:rsidRPr="00E6164A" w:rsidRDefault="00B83425" w:rsidP="000D440C">
      <w:pPr>
        <w:pStyle w:val="Ttulo1"/>
      </w:pPr>
      <w:bookmarkStart w:id="2" w:name="_Toc196135169"/>
      <w:r w:rsidRPr="00E6164A">
        <w:t xml:space="preserve">1.- </w:t>
      </w:r>
      <w:bookmarkEnd w:id="0"/>
      <w:r w:rsidRPr="00E6164A">
        <w:t>Marco normativo</w:t>
      </w:r>
      <w:bookmarkEnd w:id="2"/>
      <w:bookmarkEnd w:id="1"/>
    </w:p>
    <w:p w14:paraId="40826B36" w14:textId="77777777" w:rsidR="00B83425" w:rsidRPr="00D30CD3" w:rsidRDefault="00B83425" w:rsidP="00D30CD3">
      <w:pPr>
        <w:pStyle w:val="Ttulo1INTRODUCCIN"/>
        <w:spacing w:after="0"/>
        <w:rPr>
          <w:sz w:val="20"/>
          <w:szCs w:val="20"/>
        </w:rPr>
      </w:pPr>
    </w:p>
    <w:p w14:paraId="6657CF8E" w14:textId="4C84B414" w:rsidR="00B83425" w:rsidRPr="002E018C" w:rsidRDefault="00B83425" w:rsidP="00ED4C14">
      <w:pPr>
        <w:spacing w:before="160" w:after="0" w:line="240" w:lineRule="auto"/>
        <w:jc w:val="both"/>
        <w:rPr>
          <w:rFonts w:ascii="Noto Sans" w:hAnsi="Noto Sans" w:cs="Noto Sans"/>
        </w:rPr>
      </w:pPr>
      <w:r w:rsidRPr="002E018C">
        <w:rPr>
          <w:rFonts w:ascii="Noto Sans" w:hAnsi="Noto Sans" w:cs="Noto Sans"/>
        </w:rPr>
        <w:t>Este documento se presenta con fundamento en lo establecido en los numerales 40 y 44 de los Criterios para elaborar, dictaminar, aprobar y dar seguimiento a los programas derivados del Plan Nacional de Desarrollo 2019-2024, emitidos por la Secretaría de Hacienda y Crédito Público, los cuales señalan lo siguiente:</w:t>
      </w:r>
    </w:p>
    <w:p w14:paraId="51C26BBA" w14:textId="77777777" w:rsidR="00B83425" w:rsidRPr="002E018C" w:rsidRDefault="00B83425" w:rsidP="00ED4C14">
      <w:pPr>
        <w:spacing w:before="160" w:after="0" w:line="240" w:lineRule="auto"/>
        <w:jc w:val="both"/>
        <w:rPr>
          <w:rFonts w:ascii="Noto Sans" w:hAnsi="Noto Sans" w:cs="Noto Sans"/>
        </w:rPr>
      </w:pPr>
      <w:r w:rsidRPr="002E018C">
        <w:rPr>
          <w:rFonts w:ascii="Noto Sans" w:hAnsi="Noto Sans" w:cs="Noto Sans"/>
        </w:rPr>
        <w:t>40.- Las dependencias y entidades serán responsables de cumplir los programas en cuya ejecución participen y de reportar sus avances.</w:t>
      </w:r>
    </w:p>
    <w:p w14:paraId="07CC0157" w14:textId="179DE74E" w:rsidR="002E018C" w:rsidRDefault="00B83425" w:rsidP="00ED4C14">
      <w:pPr>
        <w:spacing w:before="160" w:after="0" w:line="240" w:lineRule="auto"/>
        <w:jc w:val="both"/>
        <w:rPr>
          <w:rFonts w:ascii="Noto Sans" w:hAnsi="Noto Sans" w:cs="Noto Sans"/>
        </w:rPr>
      </w:pPr>
      <w:r w:rsidRPr="002E018C">
        <w:rPr>
          <w:rFonts w:ascii="Noto Sans" w:hAnsi="Noto Sans" w:cs="Noto Sans"/>
        </w:rPr>
        <w:t>44.- Asimismo, deberán integrar y publicar anualmente, en sus respectivas páginas de Internet, en los términos y plazos que establezca la Secretaría, un informe sobre el avance y los resultados obtenidos durante el ejercicio fiscal inmediato anterior en el cumplimiento de los Objetivos prioritarios y de las Metas de bienestar contenidas en los programas.</w:t>
      </w:r>
    </w:p>
    <w:p w14:paraId="3EF179DB" w14:textId="34F4B00C" w:rsidR="002E018C" w:rsidRDefault="002E018C" w:rsidP="00ED4C14">
      <w:pPr>
        <w:spacing w:before="160" w:after="0" w:line="240" w:lineRule="auto"/>
        <w:jc w:val="both"/>
        <w:rPr>
          <w:rFonts w:ascii="Noto Sans" w:hAnsi="Noto Sans" w:cs="Noto Sans"/>
        </w:rPr>
      </w:pPr>
      <w:r>
        <w:rPr>
          <w:rFonts w:ascii="Noto Sans" w:hAnsi="Noto Sans" w:cs="Noto Sans"/>
        </w:rPr>
        <w:t>De la misma forma, se toman como referencia</w:t>
      </w:r>
      <w:r w:rsidR="00986902">
        <w:rPr>
          <w:rFonts w:ascii="Noto Sans" w:hAnsi="Noto Sans" w:cs="Noto Sans"/>
        </w:rPr>
        <w:t>s</w:t>
      </w:r>
      <w:r>
        <w:rPr>
          <w:rFonts w:ascii="Noto Sans" w:hAnsi="Noto Sans" w:cs="Noto Sans"/>
        </w:rPr>
        <w:t>:</w:t>
      </w:r>
    </w:p>
    <w:p w14:paraId="4E0BC6DB" w14:textId="5B6999D0" w:rsidR="002E018C" w:rsidRDefault="002E018C" w:rsidP="00ED4C14">
      <w:pPr>
        <w:spacing w:before="160" w:after="0" w:line="240" w:lineRule="auto"/>
        <w:jc w:val="both"/>
        <w:rPr>
          <w:rFonts w:ascii="Noto Sans" w:hAnsi="Noto Sans" w:cs="Noto Sans"/>
        </w:rPr>
      </w:pPr>
      <w:r>
        <w:rPr>
          <w:rFonts w:ascii="Noto Sans" w:hAnsi="Noto Sans" w:cs="Noto Sans"/>
        </w:rPr>
        <w:t>Artículo 20 fracciones XXII y XXIII del Reglamento Interior de la Secretaría de Ciencia, Humanidades, Tecnología e Innovación:</w:t>
      </w:r>
    </w:p>
    <w:p w14:paraId="4045E995" w14:textId="67146139" w:rsidR="00F25F85" w:rsidRDefault="002E018C" w:rsidP="00ED4C14">
      <w:pPr>
        <w:spacing w:before="160" w:after="0" w:line="240" w:lineRule="auto"/>
        <w:jc w:val="both"/>
        <w:rPr>
          <w:rFonts w:ascii="Noto Sans" w:hAnsi="Noto Sans" w:cs="Noto Sans"/>
        </w:rPr>
      </w:pPr>
      <w:r>
        <w:rPr>
          <w:rFonts w:ascii="Noto Sans" w:hAnsi="Noto Sans" w:cs="Noto Sans"/>
        </w:rPr>
        <w:t>XXII.- Facilitar la elaboración, implementación y evaluación de</w:t>
      </w:r>
      <w:r w:rsidR="00986902">
        <w:rPr>
          <w:rFonts w:ascii="Noto Sans" w:hAnsi="Noto Sans" w:cs="Noto Sans"/>
        </w:rPr>
        <w:t xml:space="preserve"> </w:t>
      </w:r>
      <w:r>
        <w:rPr>
          <w:rFonts w:ascii="Noto Sans" w:hAnsi="Noto Sans" w:cs="Noto Sans"/>
        </w:rPr>
        <w:t xml:space="preserve">los planes, programas y estrategias en la materia, en concordancia con el Plan Nacional de Desarrollo y los </w:t>
      </w:r>
      <w:r w:rsidR="00F25F85">
        <w:rPr>
          <w:rFonts w:ascii="Noto Sans" w:hAnsi="Noto Sans" w:cs="Noto Sans"/>
        </w:rPr>
        <w:t>proyectos prioritarios en la materia, y</w:t>
      </w:r>
    </w:p>
    <w:p w14:paraId="159AF374" w14:textId="1FBF6631" w:rsidR="001F65F6" w:rsidRPr="00334DE0" w:rsidRDefault="00F25F85" w:rsidP="00355A1F">
      <w:pPr>
        <w:spacing w:before="160" w:after="0" w:line="240" w:lineRule="auto"/>
        <w:jc w:val="both"/>
        <w:rPr>
          <w:rFonts w:ascii="Noto Sans" w:hAnsi="Noto Sans" w:cs="Noto Sans"/>
        </w:rPr>
      </w:pPr>
      <w:r>
        <w:rPr>
          <w:rFonts w:ascii="Noto Sans" w:hAnsi="Noto Sans" w:cs="Noto Sans"/>
        </w:rPr>
        <w:t>XXIII.- Definir los mecanismos de seguimiento, control y evaluación del desempeño de las entidades coordinadas para el cumplimiento de su objeto de creación, así como para su articulación y participación en el Sistema Nacional de Centros Públicos.</w:t>
      </w:r>
    </w:p>
    <w:p w14:paraId="46C8F6F4" w14:textId="33A353D7" w:rsidR="00334DE0" w:rsidRDefault="00334DE0" w:rsidP="00ED4C14">
      <w:pPr>
        <w:spacing w:before="160" w:after="0" w:line="240" w:lineRule="auto"/>
        <w:jc w:val="both"/>
        <w:rPr>
          <w:rFonts w:ascii="Noto Sans" w:hAnsi="Noto Sans" w:cs="Noto Sans"/>
        </w:rPr>
      </w:pPr>
      <w:r w:rsidRPr="00334DE0">
        <w:rPr>
          <w:rFonts w:ascii="Noto Sans" w:hAnsi="Noto Sans" w:cs="Noto Sans"/>
        </w:rPr>
        <w:t>Artículos 12 fracci</w:t>
      </w:r>
      <w:r w:rsidR="005F75AB">
        <w:rPr>
          <w:rFonts w:ascii="Noto Sans" w:hAnsi="Noto Sans" w:cs="Noto Sans"/>
        </w:rPr>
        <w:t>ón</w:t>
      </w:r>
      <w:r w:rsidRPr="00334DE0">
        <w:rPr>
          <w:rFonts w:ascii="Noto Sans" w:hAnsi="Noto Sans" w:cs="Noto Sans"/>
        </w:rPr>
        <w:t xml:space="preserve"> XI del Decreto por el cual se reestructura El Colegio de la Frontera Sur</w:t>
      </w:r>
      <w:r w:rsidR="005F75AB">
        <w:rPr>
          <w:rFonts w:ascii="Noto Sans" w:hAnsi="Noto Sans" w:cs="Noto Sans"/>
        </w:rPr>
        <w:t>:</w:t>
      </w:r>
    </w:p>
    <w:p w14:paraId="0C972DB4" w14:textId="0CC02AE3" w:rsidR="005F75AB" w:rsidRDefault="005F75AB" w:rsidP="00ED4C14">
      <w:pPr>
        <w:spacing w:before="160" w:after="0" w:line="240" w:lineRule="auto"/>
        <w:jc w:val="both"/>
        <w:rPr>
          <w:rFonts w:ascii="Noto Sans" w:hAnsi="Noto Sans" w:cs="Noto Sans"/>
        </w:rPr>
      </w:pPr>
      <w:r>
        <w:rPr>
          <w:rFonts w:ascii="Noto Sans" w:hAnsi="Noto Sans" w:cs="Noto Sans"/>
        </w:rPr>
        <w:t>La Junta de Gobierno tendrá las siguientes facultades indelegables:</w:t>
      </w:r>
    </w:p>
    <w:p w14:paraId="5A6204DC" w14:textId="06A98D86" w:rsidR="005F75AB" w:rsidRDefault="005F75AB" w:rsidP="00ED4C14">
      <w:pPr>
        <w:spacing w:before="160" w:after="0" w:line="240" w:lineRule="auto"/>
        <w:jc w:val="both"/>
        <w:rPr>
          <w:rFonts w:ascii="Noto Sans" w:hAnsi="Noto Sans" w:cs="Noto Sans"/>
        </w:rPr>
      </w:pPr>
      <w:r>
        <w:rPr>
          <w:rFonts w:ascii="Noto Sans" w:hAnsi="Noto Sans" w:cs="Noto Sans"/>
        </w:rPr>
        <w:t>XI.- Evaluar y aprobar integralmente la gestión institucional y el desempeño de los directivos del Colegio, tomando en cuenta la opinión del Comité Externo de Evaluación en cuestiones sustantivas y la de los comisarios públicos.</w:t>
      </w:r>
    </w:p>
    <w:p w14:paraId="4BE1A2A2" w14:textId="77777777" w:rsidR="00986902" w:rsidRDefault="00DA6A99" w:rsidP="00366D86">
      <w:pPr>
        <w:spacing w:line="276" w:lineRule="auto"/>
        <w:rPr>
          <w:rFonts w:ascii="Montserrat ExtraBold" w:eastAsiaTheme="minorHAnsi" w:hAnsi="Montserrat ExtraBold" w:cs="Minion Pro"/>
          <w:b/>
          <w:color w:val="9D2449"/>
          <w:sz w:val="28"/>
        </w:rPr>
      </w:pPr>
      <w:r>
        <w:rPr>
          <w:rFonts w:ascii="Montserrat ExtraBold" w:eastAsiaTheme="minorHAnsi" w:hAnsi="Montserrat ExtraBold" w:cs="Minion Pro"/>
          <w:b/>
          <w:color w:val="9D2449"/>
          <w:sz w:val="28"/>
        </w:rPr>
        <w:br w:type="page"/>
      </w:r>
    </w:p>
    <w:sdt>
      <w:sdtPr>
        <w:rPr>
          <w:rFonts w:ascii="Noto Sans ExtraCondensed ExtraB" w:hAnsi="Noto Sans ExtraCondensed ExtraB" w:cs="Minion Pro"/>
          <w:b/>
          <w:bCs/>
          <w:color w:val="404040" w:themeColor="text1" w:themeTint="BF"/>
          <w:sz w:val="18"/>
          <w:szCs w:val="18"/>
        </w:rPr>
        <w:id w:val="-2058154916"/>
        <w:docPartObj>
          <w:docPartGallery w:val="Cover Pages"/>
          <w:docPartUnique/>
        </w:docPartObj>
      </w:sdtPr>
      <w:sdtEndPr>
        <w:rPr>
          <w:rFonts w:ascii="Montserrat ExtraBold" w:eastAsiaTheme="majorEastAsia" w:hAnsi="Montserrat ExtraBold" w:cstheme="majorBidi"/>
          <w:color w:val="9D2449"/>
          <w:sz w:val="28"/>
          <w:szCs w:val="28"/>
        </w:rPr>
      </w:sdtEndPr>
      <w:sdtContent>
        <w:p w14:paraId="479571F8" w14:textId="7B8F84AC" w:rsidR="00DA6A99" w:rsidRDefault="00574666" w:rsidP="00986902">
          <w:pPr>
            <w:spacing w:after="0" w:line="276" w:lineRule="auto"/>
          </w:pPr>
          <w:r w:rsidRPr="00CE4D5F">
            <w:rPr>
              <w:rFonts w:ascii="Montserrat" w:hAnsi="Montserrat"/>
              <w:b/>
              <w:noProof/>
            </w:rPr>
            <w:drawing>
              <wp:anchor distT="0" distB="0" distL="114300" distR="114300" simplePos="0" relativeHeight="251553280" behindDoc="0" locked="0" layoutInCell="1" allowOverlap="1" wp14:anchorId="706A5795" wp14:editId="3AAED15C">
                <wp:simplePos x="0" y="0"/>
                <wp:positionH relativeFrom="page">
                  <wp:posOffset>-6985</wp:posOffset>
                </wp:positionH>
                <wp:positionV relativeFrom="paragraph">
                  <wp:posOffset>-1471485</wp:posOffset>
                </wp:positionV>
                <wp:extent cx="7813040" cy="10200640"/>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A99">
            <w:rPr>
              <w:rFonts w:ascii="Montserrat ExtraBold" w:eastAsiaTheme="minorHAnsi" w:hAnsi="Montserrat ExtraBold" w:cs="Minion Pro"/>
              <w:b/>
              <w:noProof/>
              <w:color w:val="9D2449"/>
              <w:sz w:val="28"/>
            </w:rPr>
            <mc:AlternateContent>
              <mc:Choice Requires="wps">
                <w:drawing>
                  <wp:anchor distT="0" distB="0" distL="114300" distR="114300" simplePos="0" relativeHeight="251564544" behindDoc="0" locked="0" layoutInCell="1" allowOverlap="1" wp14:anchorId="5FA2955B" wp14:editId="7B48A337">
                    <wp:simplePos x="0" y="0"/>
                    <wp:positionH relativeFrom="column">
                      <wp:posOffset>228600</wp:posOffset>
                    </wp:positionH>
                    <wp:positionV relativeFrom="paragraph">
                      <wp:posOffset>-342900</wp:posOffset>
                    </wp:positionV>
                    <wp:extent cx="5943600" cy="8001000"/>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943FD" w14:textId="77777777" w:rsidR="00746335" w:rsidRDefault="00746335" w:rsidP="003607D1">
                                <w:pPr>
                                  <w:rPr>
                                    <w:rFonts w:ascii="GMX Regular Bold" w:hAnsi="GMX Regular Bold"/>
                                    <w:color w:val="78152F"/>
                                    <w:sz w:val="200"/>
                                    <w:szCs w:val="200"/>
                                  </w:rPr>
                                </w:pPr>
                              </w:p>
                              <w:p w14:paraId="260FB8B2" w14:textId="1AE5CCAA" w:rsidR="00D2183E" w:rsidRPr="00963F02" w:rsidRDefault="00D2183E" w:rsidP="00963F02">
                                <w:pPr>
                                  <w:jc w:val="center"/>
                                  <w:rPr>
                                    <w:rFonts w:ascii="GMX Regular Bold" w:hAnsi="GMX Regular Bold"/>
                                    <w:color w:val="9D2449"/>
                                    <w:sz w:val="144"/>
                                    <w:szCs w:val="144"/>
                                  </w:rPr>
                                </w:pPr>
                                <w:r w:rsidRPr="00963F02">
                                  <w:rPr>
                                    <w:rFonts w:ascii="GMX Regular Bold" w:hAnsi="GMX Regular Bold"/>
                                    <w:color w:val="9D2449"/>
                                    <w:sz w:val="144"/>
                                    <w:szCs w:val="144"/>
                                  </w:rPr>
                                  <w:t>2</w:t>
                                </w:r>
                              </w:p>
                              <w:p w14:paraId="442D3D3C" w14:textId="77777777" w:rsidR="00D2183E" w:rsidRPr="00963F02" w:rsidRDefault="00D2183E" w:rsidP="00DA6A99">
                                <w:pPr>
                                  <w:jc w:val="center"/>
                                  <w:rPr>
                                    <w:rFonts w:ascii="GMX Black" w:hAnsi="GMX Black"/>
                                    <w:b/>
                                    <w:color w:val="441722"/>
                                    <w:sz w:val="48"/>
                                    <w:szCs w:val="48"/>
                                  </w:rPr>
                                </w:pPr>
                                <w:r w:rsidRPr="00963F02">
                                  <w:rPr>
                                    <w:rFonts w:ascii="GMX Black" w:hAnsi="GMX Black"/>
                                    <w:b/>
                                    <w:color w:val="441722"/>
                                    <w:sz w:val="48"/>
                                    <w:szCs w:val="48"/>
                                  </w:rPr>
                                  <w:t>RESUMEN EJECUTIVO</w:t>
                                </w:r>
                              </w:p>
                              <w:p w14:paraId="169305F5" w14:textId="77777777" w:rsidR="00D2183E" w:rsidRDefault="00D2183E" w:rsidP="00DA6A99">
                                <w:pPr>
                                  <w:jc w:val="center"/>
                                  <w:rPr>
                                    <w:rFonts w:ascii="Lucida Fax" w:hAnsi="Lucida Fax"/>
                                    <w:b/>
                                    <w:color w:val="D9B28B"/>
                                    <w:sz w:val="56"/>
                                  </w:rPr>
                                </w:pPr>
                              </w:p>
                              <w:p w14:paraId="215855B5" w14:textId="77777777" w:rsidR="00D2183E" w:rsidRDefault="00D2183E" w:rsidP="00DA6A99">
                                <w:pPr>
                                  <w:jc w:val="center"/>
                                  <w:rPr>
                                    <w:rFonts w:ascii="Lucida Fax" w:hAnsi="Lucida Fax"/>
                                    <w:b/>
                                    <w:color w:val="D9B28B"/>
                                    <w:sz w:val="56"/>
                                  </w:rPr>
                                </w:pPr>
                              </w:p>
                              <w:p w14:paraId="54DCC217" w14:textId="77777777" w:rsidR="00D2183E" w:rsidRDefault="00D2183E" w:rsidP="00DA6A99">
                                <w:pPr>
                                  <w:rPr>
                                    <w:rFonts w:ascii="Lucida Fax" w:hAnsi="Lucida Fax"/>
                                    <w:b/>
                                    <w:color w:val="D9B28B"/>
                                    <w:sz w:val="56"/>
                                  </w:rPr>
                                </w:pPr>
                              </w:p>
                              <w:p w14:paraId="340ED52E" w14:textId="77777777" w:rsidR="00D2183E" w:rsidRDefault="00D2183E" w:rsidP="00DA6A99">
                                <w:pPr>
                                  <w:jc w:val="center"/>
                                  <w:rPr>
                                    <w:rFonts w:ascii="Lucida Fax" w:hAnsi="Lucida Fax"/>
                                    <w:b/>
                                    <w:color w:val="D9B28B"/>
                                    <w:sz w:val="56"/>
                                  </w:rPr>
                                </w:pPr>
                              </w:p>
                              <w:p w14:paraId="381523F9" w14:textId="77777777" w:rsidR="00D2183E" w:rsidRDefault="00D2183E" w:rsidP="00DA6A99">
                                <w:pPr>
                                  <w:jc w:val="center"/>
                                  <w:rPr>
                                    <w:rFonts w:ascii="Lucida Fax" w:hAnsi="Lucida Fax"/>
                                    <w:b/>
                                    <w:color w:val="D9B28B"/>
                                    <w:sz w:val="56"/>
                                  </w:rPr>
                                </w:pPr>
                              </w:p>
                              <w:p w14:paraId="1E11CE44" w14:textId="77777777" w:rsidR="00D2183E" w:rsidRDefault="00D2183E" w:rsidP="00DA6A99">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2955B" id="Cuadro de texto 44" o:spid="_x0000_s1028" type="#_x0000_t202" style="position:absolute;margin-left:18pt;margin-top:-27pt;width:468pt;height:630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" filled="f" stroked="f" strokeweight=".5pt">
                    <v:textbox>
                      <w:txbxContent>
                        <w:p w14:paraId="7CE943FD" w14:textId="77777777" w:rsidR="00746335" w:rsidRDefault="00746335" w:rsidP="003607D1">
                          <w:pPr>
                            <w:rPr>
                              <w:rFonts w:ascii="GMX Regular Bold" w:hAnsi="GMX Regular Bold"/>
                              <w:color w:val="78152F"/>
                              <w:sz w:val="200"/>
                              <w:szCs w:val="200"/>
                            </w:rPr>
                          </w:pPr>
                        </w:p>
                        <w:p w14:paraId="260FB8B2" w14:textId="1AE5CCAA" w:rsidR="00D2183E" w:rsidRPr="00963F02" w:rsidRDefault="00D2183E" w:rsidP="00963F02">
                          <w:pPr>
                            <w:jc w:val="center"/>
                            <w:rPr>
                              <w:rFonts w:ascii="GMX Regular Bold" w:hAnsi="GMX Regular Bold"/>
                              <w:color w:val="9D2449"/>
                              <w:sz w:val="144"/>
                              <w:szCs w:val="144"/>
                            </w:rPr>
                          </w:pPr>
                          <w:r w:rsidRPr="00963F02">
                            <w:rPr>
                              <w:rFonts w:ascii="GMX Regular Bold" w:hAnsi="GMX Regular Bold"/>
                              <w:color w:val="9D2449"/>
                              <w:sz w:val="144"/>
                              <w:szCs w:val="144"/>
                            </w:rPr>
                            <w:t>2</w:t>
                          </w:r>
                        </w:p>
                        <w:p w14:paraId="442D3D3C" w14:textId="77777777" w:rsidR="00D2183E" w:rsidRPr="00963F02" w:rsidRDefault="00D2183E" w:rsidP="00DA6A99">
                          <w:pPr>
                            <w:jc w:val="center"/>
                            <w:rPr>
                              <w:rFonts w:ascii="GMX Black" w:hAnsi="GMX Black"/>
                              <w:b/>
                              <w:color w:val="441722"/>
                              <w:sz w:val="48"/>
                              <w:szCs w:val="48"/>
                            </w:rPr>
                          </w:pPr>
                          <w:r w:rsidRPr="00963F02">
                            <w:rPr>
                              <w:rFonts w:ascii="GMX Black" w:hAnsi="GMX Black"/>
                              <w:b/>
                              <w:color w:val="441722"/>
                              <w:sz w:val="48"/>
                              <w:szCs w:val="48"/>
                            </w:rPr>
                            <w:t>RESUMEN EJECUTIVO</w:t>
                          </w:r>
                        </w:p>
                        <w:p w14:paraId="169305F5" w14:textId="77777777" w:rsidR="00D2183E" w:rsidRDefault="00D2183E" w:rsidP="00DA6A99">
                          <w:pPr>
                            <w:jc w:val="center"/>
                            <w:rPr>
                              <w:rFonts w:ascii="Lucida Fax" w:hAnsi="Lucida Fax"/>
                              <w:b/>
                              <w:color w:val="D9B28B"/>
                              <w:sz w:val="56"/>
                            </w:rPr>
                          </w:pPr>
                        </w:p>
                        <w:p w14:paraId="215855B5" w14:textId="77777777" w:rsidR="00D2183E" w:rsidRDefault="00D2183E" w:rsidP="00DA6A99">
                          <w:pPr>
                            <w:jc w:val="center"/>
                            <w:rPr>
                              <w:rFonts w:ascii="Lucida Fax" w:hAnsi="Lucida Fax"/>
                              <w:b/>
                              <w:color w:val="D9B28B"/>
                              <w:sz w:val="56"/>
                            </w:rPr>
                          </w:pPr>
                        </w:p>
                        <w:p w14:paraId="54DCC217" w14:textId="77777777" w:rsidR="00D2183E" w:rsidRDefault="00D2183E" w:rsidP="00DA6A99">
                          <w:pPr>
                            <w:rPr>
                              <w:rFonts w:ascii="Lucida Fax" w:hAnsi="Lucida Fax"/>
                              <w:b/>
                              <w:color w:val="D9B28B"/>
                              <w:sz w:val="56"/>
                            </w:rPr>
                          </w:pPr>
                        </w:p>
                        <w:p w14:paraId="340ED52E" w14:textId="77777777" w:rsidR="00D2183E" w:rsidRDefault="00D2183E" w:rsidP="00DA6A99">
                          <w:pPr>
                            <w:jc w:val="center"/>
                            <w:rPr>
                              <w:rFonts w:ascii="Lucida Fax" w:hAnsi="Lucida Fax"/>
                              <w:b/>
                              <w:color w:val="D9B28B"/>
                              <w:sz w:val="56"/>
                            </w:rPr>
                          </w:pPr>
                        </w:p>
                        <w:p w14:paraId="381523F9" w14:textId="77777777" w:rsidR="00D2183E" w:rsidRDefault="00D2183E" w:rsidP="00DA6A99">
                          <w:pPr>
                            <w:jc w:val="center"/>
                            <w:rPr>
                              <w:rFonts w:ascii="Lucida Fax" w:hAnsi="Lucida Fax"/>
                              <w:b/>
                              <w:color w:val="D9B28B"/>
                              <w:sz w:val="56"/>
                            </w:rPr>
                          </w:pPr>
                        </w:p>
                        <w:p w14:paraId="1E11CE44" w14:textId="77777777" w:rsidR="00D2183E" w:rsidRDefault="00D2183E" w:rsidP="00DA6A99">
                          <w:pPr>
                            <w:pStyle w:val="Ttulo5OTROS"/>
                            <w:spacing w:line="240" w:lineRule="auto"/>
                            <w:jc w:val="center"/>
                            <w:rPr>
                              <w:rFonts w:ascii="Lucida Fax" w:hAnsi="Lucida Fax"/>
                              <w:color w:val="FFFFFF" w:themeColor="background1"/>
                              <w:sz w:val="28"/>
                            </w:rPr>
                          </w:pPr>
                        </w:p>
                      </w:txbxContent>
                    </v:textbox>
                  </v:shape>
                </w:pict>
              </mc:Fallback>
            </mc:AlternateContent>
          </w:r>
        </w:p>
        <w:p w14:paraId="4B4206AB" w14:textId="77777777" w:rsidR="00DA6A99" w:rsidRDefault="00DA6A99" w:rsidP="00366D86">
          <w:pPr>
            <w:spacing w:line="276" w:lineRule="auto"/>
          </w:pPr>
          <w:r>
            <w:rPr>
              <w:rFonts w:ascii="Montserrat ExtraBold" w:eastAsiaTheme="minorHAnsi" w:hAnsi="Montserrat ExtraBold" w:cs="Minion Pro"/>
              <w:b/>
              <w:color w:val="9D2449"/>
              <w:sz w:val="28"/>
            </w:rPr>
            <w:br w:type="page"/>
          </w:r>
        </w:p>
        <w:p w14:paraId="3F06A437" w14:textId="77777777" w:rsidR="00B83425" w:rsidRPr="00E6164A" w:rsidRDefault="00B83425" w:rsidP="00E6164A">
          <w:pPr>
            <w:pStyle w:val="Ttulo1"/>
          </w:pPr>
          <w:bookmarkStart w:id="3" w:name="_Toc15643429"/>
          <w:bookmarkStart w:id="4" w:name="_Toc56709927"/>
          <w:bookmarkStart w:id="5" w:name="_Toc196135170"/>
          <w:r w:rsidRPr="00E6164A">
            <w:lastRenderedPageBreak/>
            <w:t xml:space="preserve">2.- </w:t>
          </w:r>
          <w:bookmarkEnd w:id="3"/>
          <w:r w:rsidRPr="00E6164A">
            <w:t>Resumen ejecutivo</w:t>
          </w:r>
          <w:bookmarkEnd w:id="4"/>
          <w:bookmarkEnd w:id="5"/>
          <w:r w:rsidRPr="00E6164A">
            <w:t xml:space="preserve"> </w:t>
          </w:r>
        </w:p>
        <w:p w14:paraId="409DC468" w14:textId="018DCEA3" w:rsidR="007C01B0" w:rsidRPr="00E6164A" w:rsidRDefault="00B83425" w:rsidP="003607D1">
          <w:pPr>
            <w:pStyle w:val="Ttulo1INTRODUCCIN"/>
            <w:rPr>
              <w:rFonts w:ascii="Noto Sans ExtraCondensed ExtraB" w:eastAsiaTheme="majorEastAsia" w:hAnsi="Noto Sans ExtraCondensed ExtraB" w:cstheme="majorBidi"/>
              <w:color w:val="680000"/>
              <w:szCs w:val="36"/>
            </w:rPr>
          </w:pPr>
          <w:bookmarkStart w:id="6" w:name="_Toc56709928"/>
          <w:r w:rsidRPr="00E6164A">
            <w:rPr>
              <w:rFonts w:ascii="Noto Sans ExtraCondensed ExtraB" w:eastAsiaTheme="majorEastAsia" w:hAnsi="Noto Sans ExtraCondensed ExtraB" w:cstheme="majorBidi"/>
              <w:color w:val="680000"/>
              <w:szCs w:val="36"/>
            </w:rPr>
            <w:t>Contribución del Programa al nuevo modelo de desarrollo planteado en el Plan Nacional de Desarrollo 2019-2024</w:t>
          </w:r>
          <w:bookmarkEnd w:id="6"/>
        </w:p>
        <w:p w14:paraId="24396757" w14:textId="3F18E91D" w:rsidR="00754D3A" w:rsidRPr="00400EFD" w:rsidRDefault="004347FA" w:rsidP="00355A1F">
          <w:pPr>
            <w:spacing w:before="160" w:after="0" w:line="240" w:lineRule="auto"/>
            <w:jc w:val="both"/>
            <w:rPr>
              <w:rFonts w:ascii="Noto Sans" w:eastAsia="Montserrat" w:hAnsi="Noto Sans" w:cs="Noto Sans"/>
            </w:rPr>
          </w:pPr>
          <w:r w:rsidRPr="00400EFD">
            <w:rPr>
              <w:rFonts w:ascii="Noto Sans" w:eastAsia="Montserrat" w:hAnsi="Noto Sans" w:cs="Noto Sans"/>
            </w:rPr>
            <w:t xml:space="preserve">A partir del Plan Nacional de Desarrollo </w:t>
          </w:r>
          <w:r w:rsidR="00CD7F6D" w:rsidRPr="00400EFD">
            <w:rPr>
              <w:rFonts w:ascii="Noto Sans" w:eastAsia="Montserrat" w:hAnsi="Noto Sans" w:cs="Noto Sans"/>
            </w:rPr>
            <w:t xml:space="preserve">(PND) </w:t>
          </w:r>
          <w:r w:rsidRPr="00400EFD">
            <w:rPr>
              <w:rFonts w:ascii="Noto Sans" w:eastAsia="Montserrat" w:hAnsi="Noto Sans" w:cs="Noto Sans"/>
            </w:rPr>
            <w:t>2019-2024</w:t>
          </w:r>
          <w:r w:rsidR="007E4AB0">
            <w:rPr>
              <w:rFonts w:ascii="Noto Sans" w:eastAsia="Montserrat" w:hAnsi="Noto Sans" w:cs="Noto Sans"/>
            </w:rPr>
            <w:t xml:space="preserve">, </w:t>
          </w:r>
          <w:r w:rsidR="00D460A0" w:rsidRPr="00400EFD">
            <w:rPr>
              <w:rFonts w:ascii="Noto Sans" w:eastAsia="Montserrat" w:hAnsi="Noto Sans" w:cs="Noto Sans"/>
            </w:rPr>
            <w:t xml:space="preserve">el Programa Especial </w:t>
          </w:r>
          <w:r w:rsidR="00E76A11" w:rsidRPr="00400EFD">
            <w:rPr>
              <w:rFonts w:ascii="Noto Sans" w:eastAsia="Montserrat" w:hAnsi="Noto Sans" w:cs="Noto Sans"/>
            </w:rPr>
            <w:t xml:space="preserve">de </w:t>
          </w:r>
          <w:r w:rsidR="003A4068" w:rsidRPr="00400EFD">
            <w:rPr>
              <w:rFonts w:ascii="Noto Sans" w:eastAsia="Montserrat" w:hAnsi="Noto Sans" w:cs="Noto Sans"/>
            </w:rPr>
            <w:t>C</w:t>
          </w:r>
          <w:r w:rsidR="00E76A11" w:rsidRPr="00400EFD">
            <w:rPr>
              <w:rFonts w:ascii="Noto Sans" w:eastAsia="Montserrat" w:hAnsi="Noto Sans" w:cs="Noto Sans"/>
            </w:rPr>
            <w:t xml:space="preserve">iencia, Tecnología e Innovación </w:t>
          </w:r>
          <w:r w:rsidR="003A4068" w:rsidRPr="00400EFD">
            <w:rPr>
              <w:rFonts w:ascii="Noto Sans" w:eastAsia="Montserrat" w:hAnsi="Noto Sans" w:cs="Noto Sans"/>
            </w:rPr>
            <w:t xml:space="preserve">(PECITI) </w:t>
          </w:r>
          <w:r w:rsidR="00E76A11" w:rsidRPr="00400EFD">
            <w:rPr>
              <w:rFonts w:ascii="Noto Sans" w:eastAsia="Montserrat" w:hAnsi="Noto Sans" w:cs="Noto Sans"/>
            </w:rPr>
            <w:t>202</w:t>
          </w:r>
          <w:r w:rsidR="00A34EAD" w:rsidRPr="00400EFD">
            <w:rPr>
              <w:rFonts w:ascii="Noto Sans" w:eastAsia="Montserrat" w:hAnsi="Noto Sans" w:cs="Noto Sans"/>
            </w:rPr>
            <w:t>1</w:t>
          </w:r>
          <w:r w:rsidR="00E76A11" w:rsidRPr="00400EFD">
            <w:rPr>
              <w:rFonts w:ascii="Noto Sans" w:eastAsia="Montserrat" w:hAnsi="Noto Sans" w:cs="Noto Sans"/>
            </w:rPr>
            <w:t>-2024</w:t>
          </w:r>
          <w:r w:rsidR="00A34EAD" w:rsidRPr="00400EFD">
            <w:rPr>
              <w:rFonts w:ascii="Noto Sans" w:eastAsia="Montserrat" w:hAnsi="Noto Sans" w:cs="Noto Sans"/>
            </w:rPr>
            <w:t xml:space="preserve"> </w:t>
          </w:r>
          <w:r w:rsidR="007E4AB0">
            <w:rPr>
              <w:rFonts w:ascii="Noto Sans" w:eastAsia="Montserrat" w:hAnsi="Noto Sans" w:cs="Noto Sans"/>
            </w:rPr>
            <w:t xml:space="preserve">permitió </w:t>
          </w:r>
          <w:r w:rsidR="00A34EAD" w:rsidRPr="00400EFD">
            <w:rPr>
              <w:rFonts w:ascii="Noto Sans" w:eastAsia="Montserrat" w:hAnsi="Noto Sans" w:cs="Noto Sans"/>
            </w:rPr>
            <w:t xml:space="preserve">adecuar los objetivos de los Centros Públicos </w:t>
          </w:r>
          <w:r w:rsidR="00AD790C" w:rsidRPr="00400EFD">
            <w:rPr>
              <w:rFonts w:ascii="Noto Sans" w:eastAsia="Montserrat" w:hAnsi="Noto Sans" w:cs="Noto Sans"/>
            </w:rPr>
            <w:t>de Investigación a las metas nacionales.</w:t>
          </w:r>
          <w:r w:rsidR="007E4AB0">
            <w:rPr>
              <w:rFonts w:ascii="Noto Sans" w:eastAsia="Montserrat" w:hAnsi="Noto Sans" w:cs="Noto Sans"/>
            </w:rPr>
            <w:t xml:space="preserve"> </w:t>
          </w:r>
          <w:r w:rsidR="00754D3A" w:rsidRPr="00400EFD">
            <w:rPr>
              <w:rFonts w:ascii="Noto Sans" w:eastAsia="Montserrat" w:hAnsi="Noto Sans" w:cs="Noto Sans"/>
            </w:rPr>
            <w:t xml:space="preserve">De manera específica, El Colegio de la Frontera Sur (ECOSUR) construyó su Programa Institucional 2022-2024 a partir de cinco Objetivos Prioritarios que abonan al PND </w:t>
          </w:r>
          <w:r w:rsidR="00986902">
            <w:rPr>
              <w:rFonts w:ascii="Noto Sans" w:eastAsia="Montserrat" w:hAnsi="Noto Sans" w:cs="Noto Sans"/>
            </w:rPr>
            <w:t xml:space="preserve">y al PECITI </w:t>
          </w:r>
          <w:r w:rsidR="00754D3A" w:rsidRPr="00400EFD">
            <w:rPr>
              <w:rFonts w:ascii="Noto Sans" w:eastAsia="Montserrat" w:hAnsi="Noto Sans" w:cs="Noto Sans"/>
            </w:rPr>
            <w:t xml:space="preserve">desde sus funciones de investigación, formación de personas, vinculación y coherencia interna, </w:t>
          </w:r>
          <w:r w:rsidR="00DD6FC7" w:rsidRPr="00400EFD">
            <w:rPr>
              <w:rFonts w:ascii="Noto Sans" w:eastAsia="Montserrat" w:hAnsi="Noto Sans" w:cs="Noto Sans"/>
            </w:rPr>
            <w:t>enfocando</w:t>
          </w:r>
          <w:r w:rsidR="006941A3" w:rsidRPr="00400EFD">
            <w:rPr>
              <w:rFonts w:ascii="Noto Sans" w:eastAsia="Montserrat" w:hAnsi="Noto Sans" w:cs="Noto Sans"/>
            </w:rPr>
            <w:t xml:space="preserve"> </w:t>
          </w:r>
          <w:r w:rsidR="007B4F48" w:rsidRPr="00400EFD">
            <w:rPr>
              <w:rFonts w:ascii="Noto Sans" w:eastAsia="Montserrat" w:hAnsi="Noto Sans" w:cs="Noto Sans"/>
            </w:rPr>
            <w:t>el trabajo</w:t>
          </w:r>
          <w:r w:rsidR="00754D3A" w:rsidRPr="00400EFD">
            <w:rPr>
              <w:rFonts w:ascii="Noto Sans" w:eastAsia="Montserrat" w:hAnsi="Noto Sans" w:cs="Noto Sans"/>
            </w:rPr>
            <w:t xml:space="preserve"> </w:t>
          </w:r>
          <w:r w:rsidR="00986902">
            <w:rPr>
              <w:rFonts w:ascii="Noto Sans" w:eastAsia="Montserrat" w:hAnsi="Noto Sans" w:cs="Noto Sans"/>
            </w:rPr>
            <w:t>hacia</w:t>
          </w:r>
          <w:r w:rsidR="00754D3A" w:rsidRPr="00400EFD">
            <w:rPr>
              <w:rFonts w:ascii="Noto Sans" w:eastAsia="Montserrat" w:hAnsi="Noto Sans" w:cs="Noto Sans"/>
            </w:rPr>
            <w:t xml:space="preserve"> una visión interdisciplinaria, una colaboración interinstitucional y </w:t>
          </w:r>
          <w:r w:rsidR="000E30A5" w:rsidRPr="00400EFD">
            <w:rPr>
              <w:rFonts w:ascii="Noto Sans" w:eastAsia="Montserrat" w:hAnsi="Noto Sans" w:cs="Noto Sans"/>
            </w:rPr>
            <w:t xml:space="preserve">con </w:t>
          </w:r>
          <w:r w:rsidR="00986902">
            <w:rPr>
              <w:rFonts w:ascii="Noto Sans" w:eastAsia="Montserrat" w:hAnsi="Noto Sans" w:cs="Noto Sans"/>
            </w:rPr>
            <w:t xml:space="preserve">organizaciones y </w:t>
          </w:r>
          <w:r w:rsidR="00754D3A" w:rsidRPr="00400EFD">
            <w:rPr>
              <w:rFonts w:ascii="Noto Sans" w:eastAsia="Montserrat" w:hAnsi="Noto Sans" w:cs="Noto Sans"/>
            </w:rPr>
            <w:t>actores que buscan revertir las problemáticas socioambientales de la frontera sur y más allá.</w:t>
          </w:r>
        </w:p>
        <w:p w14:paraId="411B3341" w14:textId="380DFC95" w:rsidR="00400EFD" w:rsidRPr="00400EFD" w:rsidRDefault="00D03661" w:rsidP="00355A1F">
          <w:pPr>
            <w:spacing w:before="160" w:after="0" w:line="240" w:lineRule="auto"/>
            <w:jc w:val="both"/>
            <w:rPr>
              <w:rFonts w:ascii="Noto Sans" w:eastAsia="Times New Roman" w:hAnsi="Noto Sans" w:cs="Noto Sans"/>
            </w:rPr>
          </w:pPr>
          <w:r>
            <w:rPr>
              <w:rFonts w:ascii="Noto Sans" w:eastAsia="Calibri" w:hAnsi="Noto Sans" w:cs="Noto Sans"/>
            </w:rPr>
            <w:t xml:space="preserve">En 2024, </w:t>
          </w:r>
          <w:r w:rsidR="00400EFD" w:rsidRPr="00400EFD">
            <w:rPr>
              <w:rFonts w:ascii="Noto Sans" w:eastAsia="Calibri" w:hAnsi="Noto Sans" w:cs="Noto Sans"/>
            </w:rPr>
            <w:t>El Colegio de la Frontera Sur (ECOSUR) cumplió 30 años, un hito que nos invit</w:t>
          </w:r>
          <w:r>
            <w:rPr>
              <w:rFonts w:ascii="Noto Sans" w:eastAsia="Calibri" w:hAnsi="Noto Sans" w:cs="Noto Sans"/>
            </w:rPr>
            <w:t>ó</w:t>
          </w:r>
          <w:r w:rsidR="00400EFD" w:rsidRPr="00400EFD">
            <w:rPr>
              <w:rFonts w:ascii="Noto Sans" w:eastAsia="Calibri" w:hAnsi="Noto Sans" w:cs="Noto Sans"/>
            </w:rPr>
            <w:t xml:space="preserve"> a reflexionar sobre nuestra historia, evolución y misión en el contexto del sureste del país y de la frontera sur. Esta </w:t>
          </w:r>
          <w:r w:rsidR="00400EFD" w:rsidRPr="00400EFD">
            <w:rPr>
              <w:rFonts w:ascii="Noto Sans" w:eastAsia="Times New Roman" w:hAnsi="Noto Sans" w:cs="Noto Sans"/>
            </w:rPr>
            <w:t xml:space="preserve">región, que abarca los estados de Chiapas, Tabasco, Campeche y Quintana Roo (todas con sedes de ECOSUR), es un territorio de gran complejidad y dinamismo, a la vez que se caracteriza por su diversidad cultural, étnica y biológica. </w:t>
          </w:r>
        </w:p>
        <w:p w14:paraId="0EB9030E" w14:textId="0A85C712" w:rsidR="00400EFD" w:rsidRPr="00400EFD" w:rsidRDefault="00400EFD" w:rsidP="467AB90A">
          <w:pPr>
            <w:spacing w:before="160" w:after="0" w:line="240" w:lineRule="auto"/>
            <w:jc w:val="both"/>
            <w:rPr>
              <w:rFonts w:ascii="Noto Sans" w:eastAsia="Times New Roman" w:hAnsi="Noto Sans" w:cs="Noto Sans"/>
              <w:lang w:val="es-ES"/>
            </w:rPr>
          </w:pPr>
          <w:r w:rsidRPr="467AB90A">
            <w:rPr>
              <w:rFonts w:ascii="Noto Sans" w:eastAsia="Times New Roman" w:hAnsi="Noto Sans" w:cs="Noto Sans"/>
              <w:lang w:val="es-ES"/>
            </w:rPr>
            <w:t>La frontera sur comparte una frontera de 280 km entre Belice y Quintana Roo, y 870 km con Guatemala, tocando los estados de Campeche, Tabasco y Chiapas. Es una región estratégica en términos de seguridad, migración y comercio. Alberga 42</w:t>
          </w:r>
          <w:r w:rsidR="00D03661" w:rsidRPr="467AB90A">
            <w:rPr>
              <w:rFonts w:ascii="Noto Sans" w:eastAsia="Times New Roman" w:hAnsi="Noto Sans" w:cs="Noto Sans"/>
              <w:lang w:val="es-ES"/>
            </w:rPr>
            <w:t xml:space="preserve"> </w:t>
          </w:r>
          <w:r w:rsidRPr="467AB90A">
            <w:rPr>
              <w:rFonts w:ascii="Noto Sans" w:eastAsia="Times New Roman" w:hAnsi="Noto Sans" w:cs="Noto Sans"/>
              <w:lang w:val="es-ES"/>
            </w:rPr>
            <w:t xml:space="preserve">Áreas Naturales Protegidas que abarcan 10 millones de hectáreas y adicionalmente un número importante de áreas voluntarias de conservación. Sin embargo, esta riqueza natural enfrenta amenazas críticas: pérdida acelerada de cubierta forestal, degradación de ecosistemas, contaminación, sobreexplotación de recursos, especies invasoras y efectos del cambio climático. </w:t>
          </w:r>
          <w:r w:rsidRPr="467AB90A">
            <w:rPr>
              <w:rFonts w:ascii="Noto Sans" w:hAnsi="Noto Sans" w:cs="Noto Sans"/>
              <w:lang w:val="es-ES"/>
            </w:rPr>
            <w:t>La región de la Frontera Sur, a pesar de su riqueza biológica, enfrenta desafíos significativos que requieren una atención urgente y coordinada para preservar su biodiversidad y garantizar un futuro sostenible.</w:t>
          </w:r>
        </w:p>
        <w:p w14:paraId="05BD978E"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rPr>
            <w:t xml:space="preserve">A su vez, esta riqueza natural contrasta con la pobreza socioeconómica y las condiciones desfavorables para la mayoría de las poblaciones humanas en el área. Históricamente, es una de las regiones con el menor grado de desarrollo relativo en el país. Según el Índice de Marginación 2020 del Consejo Nacional de Población (CONAPO), los grados de marginación de los estados de la Frontera Sur de México son de bajo (Quintana Roo), medio (Tabasco), alto (Campeche) y muy alto (Chiapas). La creación de ECOSUR, de hecho, coincide con el movimiento zapatista de 1994 y la transformación que generó en los territorios, misma que orienta gran parte de las investigaciones sociales de la Unidad San Cristóbal. Más recientemente, las tensiones socioeconómicas y políticas han aumentado debido a los flujos migratorios, la crisis de las actividades petroleras y las violencias. </w:t>
          </w:r>
        </w:p>
        <w:p w14:paraId="27BD55EE" w14:textId="77777777" w:rsidR="00400EFD" w:rsidRPr="00400EFD" w:rsidRDefault="00400EFD" w:rsidP="467AB90A">
          <w:pPr>
            <w:spacing w:before="160" w:after="0" w:line="240" w:lineRule="auto"/>
            <w:jc w:val="both"/>
            <w:rPr>
              <w:rFonts w:ascii="Noto Sans" w:eastAsia="Times New Roman" w:hAnsi="Noto Sans" w:cs="Noto Sans"/>
              <w:lang w:val="es-ES"/>
            </w:rPr>
          </w:pPr>
          <w:r w:rsidRPr="467AB90A">
            <w:rPr>
              <w:rFonts w:ascii="Noto Sans" w:eastAsia="Times New Roman" w:hAnsi="Noto Sans" w:cs="Noto Sans"/>
              <w:lang w:val="es-ES"/>
            </w:rPr>
            <w:lastRenderedPageBreak/>
            <w:t xml:space="preserve">Económicamente, la actividad primaria sigue siendo mayor que en el resto del país, representando un promedio del 25% para los cuatro estados y un 39% para Chiapas, con un PIB per cápita anual (2021) que ubica los estados de Chiapas en el lugar 32 (60 mdp), Tabasco 27 (110 mdp), Campeche 18 (145 mdp) y Quintana Roo 8 (214 mdp). Estos datos reflejan la falta de oportunidades de crecimiento para la población de la frontera sur, con la excepción de Quintana Roo, que se beneficia de los polos turísticos de Cancún y la zona de la Rivera Maya. Preocupa el efecto que tiene la disminución de los ingresos petroleros sobre entidades como Campeche y Tabasco, exacerbando la falta de diversificación económica. </w:t>
          </w:r>
        </w:p>
        <w:p w14:paraId="14715B64"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rPr>
            <w:t>La región es rica en recursos hídricos y suelos fértiles, lo que le otorga un gran potencial agropecuario. Sin embargo, a pesar de la expansión de la frontera agrícola, el valor de la producción ha disminuido, lo que indica la necesidad de mejorar las prácticas y tecnologías agrícolas. El aprovechamiento forestal es notable, con una gestión que incluye tanto usos tradicionales como concesiones forestales y propiedad comunal. Quintana Roo, por ejemplo, tiene una rica diversidad arbórea y prácticas de manejo forestal que contribuyen significativamente a la economía local.</w:t>
          </w:r>
        </w:p>
        <w:p w14:paraId="33BCA6FD"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rPr>
            <w:t>En términos industriales, la región ha carecido históricamente de enclaves industriales significativos. Presenta varias ventajas productivas clave, especialmente en el sector energético (generación eléctrica, suministro de gas y agua) que contribuyen significativamente al desarrollo nacional, aunque su impacto regional es limitado. Cabe mencionar que la realización de grandes obras de infraestructura en los últimos años, como el Tren Maya y la refinería de Dos Bocas, ha dinamizado el sector de la construcción, mejorado la conectividad y promovido un desarrollo económico regional.</w:t>
          </w:r>
        </w:p>
        <w:p w14:paraId="45C87DF5"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rPr>
            <w:t>El sector turístico, basado en el patrimonio natural, cultural e histórico, es otro pilar importante para el crecimiento económico y social. Especialmente Quintana Roo es un destino turístico de renombre mundial, que contribuye significativamente al PIB nacional y es un motor clave para la generación de empleo y la reducción de la pobreza. Sin embargo, los años de pandemia y el contexto de violencia han mostrado los riesgos de depender exclusivamente de esta actividad. Es crucial diversificar la economía para asegurar un desarrollo sostenible a largo plazo.</w:t>
          </w:r>
        </w:p>
        <w:p w14:paraId="670E3E7D"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rPr>
            <w:t>Como síntesis, se presentan algunos elementos a considerar y que marcan el contexto de la zona fronteriza sur de México y, en consecuencia, de las investigaciones de ECOSUR.</w:t>
          </w:r>
        </w:p>
        <w:p w14:paraId="55E17513"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b/>
              <w:bCs/>
            </w:rPr>
            <w:t xml:space="preserve">Migración y movilidad humana. </w:t>
          </w:r>
          <w:r w:rsidRPr="00400EFD">
            <w:rPr>
              <w:rFonts w:ascii="Noto Sans" w:eastAsia="Times New Roman" w:hAnsi="Noto Sans" w:cs="Noto Sans"/>
            </w:rPr>
            <w:t xml:space="preserve">La frontera sur es un corredor de movilidad humana significativo, con flujos migratorios constantes desde Centroamérica y de otros países hacia México y Estados Unidos. En 2024, el Instituto Nacional de Migración (INM) interceptó a más de 150,000 migrantes en esta región. Las continuas caravanas de personas migrando son muestra de la crisis humanitaria que enfrentan miles de familias que intentan llegar a Estados Unidos. La composición de la migración se ha cambiado de adultos jóvenes a familias completas, incluyendo </w:t>
          </w:r>
          <w:r w:rsidRPr="00400EFD">
            <w:rPr>
              <w:rFonts w:ascii="Noto Sans" w:eastAsia="Times New Roman" w:hAnsi="Noto Sans" w:cs="Noto Sans"/>
            </w:rPr>
            <w:lastRenderedPageBreak/>
            <w:t>niñas y niños, adolescentes, personas de la tercera edad. Esto genera desafíos en términos de seguridad, derechos humanos y servicios básicos para los migrantes.</w:t>
          </w:r>
        </w:p>
        <w:p w14:paraId="7446A84F"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b/>
              <w:bCs/>
            </w:rPr>
            <w:t>Seguridad, crimen organizado y violencia estructural</w:t>
          </w:r>
          <w:r w:rsidRPr="00400EFD">
            <w:rPr>
              <w:rFonts w:ascii="Noto Sans" w:eastAsia="Times New Roman" w:hAnsi="Noto Sans" w:cs="Noto Sans"/>
            </w:rPr>
            <w:t>. La región enfrenta problemas de seguridad relacionados con el crimen organizado, el tráfico de personas y el narcotráfico. Estas actividades ilícitas afectan tanto a las comunidades locales como a las personas migrantes en tránsito. Además de la violencia de los carteles de drogas, coexisten diferentes violencias estructurales que bloquean la posibilidad de una mejora del bienestar social y ambiental, como son las violencias de género, la discriminación hacia los pueblos indígenas, el rezago educativo y económico, entre otras.</w:t>
          </w:r>
        </w:p>
        <w:p w14:paraId="6E41EF45" w14:textId="77777777" w:rsidR="00400EFD" w:rsidRPr="00400EFD" w:rsidRDefault="00400EFD" w:rsidP="467AB90A">
          <w:pPr>
            <w:spacing w:before="160" w:after="0" w:line="240" w:lineRule="auto"/>
            <w:jc w:val="both"/>
            <w:rPr>
              <w:rFonts w:ascii="Noto Sans" w:eastAsia="Times New Roman" w:hAnsi="Noto Sans" w:cs="Noto Sans"/>
              <w:lang w:val="es-ES"/>
            </w:rPr>
          </w:pPr>
          <w:r w:rsidRPr="467AB90A">
            <w:rPr>
              <w:rFonts w:ascii="Noto Sans" w:eastAsia="Times New Roman" w:hAnsi="Noto Sans" w:cs="Noto Sans"/>
              <w:b/>
              <w:bCs/>
              <w:lang w:val="es-ES"/>
            </w:rPr>
            <w:t xml:space="preserve">Zonas de alta productividad y potencial agroecológico. </w:t>
          </w:r>
          <w:r w:rsidRPr="467AB90A">
            <w:rPr>
              <w:rFonts w:ascii="Noto Sans" w:eastAsia="Times New Roman" w:hAnsi="Noto Sans" w:cs="Noto Sans"/>
              <w:lang w:val="es-ES"/>
            </w:rPr>
            <w:t>La frontera sur de México, particularmente los estados de Chiapas y Tabasco, posee un notable potencial agroecológico gracias a sus condiciones climáticas y geográficas únicas, sus suelos fértiles y de humedad adecuada, lo que permite el cultivo de una amplia variedad de productos agrícolas como café, miel, cacao, plátano y maíz. Además, los sistemas agroforestales y silvopastoriles de la zona promueven la biodiversidad y la sostenibilidad, contribuyendo a la captura de carbono y la mitigación de gases de efecto invernadero. Frente a una degradación acelerada, existen apoyos de diversas iniciativas y proyectos de desarrollo sostenible tanto del gobierno como de organizaciones no gubernamentales e instituciones de investigación y de educación, que se enfocan principalmente en mejorar las prácticas agrícolas y conservar el medio ambiente. La capacitación de las familias campesinas y organizaciones para una transición agroecológica es motor de múltiples investigaciones en la institución.</w:t>
          </w:r>
        </w:p>
        <w:p w14:paraId="767A6FDA"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b/>
              <w:bCs/>
            </w:rPr>
            <w:t xml:space="preserve">Desarrollo Económico y Social. </w:t>
          </w:r>
          <w:r w:rsidRPr="00400EFD">
            <w:rPr>
              <w:rFonts w:ascii="Noto Sans" w:eastAsia="Times New Roman" w:hAnsi="Noto Sans" w:cs="Noto Sans"/>
            </w:rPr>
            <w:t>La región presenta altos niveles de pobreza y desigualdad. Es fundamental promover el desarrollo económico sostenible, mejorar la infraestructura y fortalecer los servicios de salud y educación para las comunidades locales. Económicamente, la actividad primaria sigue siendo mayor que en el resto del país, con un PIB per cápita anual que refleja la falta de oportunidades de crecimiento para la población de la frontera sur, excepto en el estado de Quintana Roo por sus polos turísticos.</w:t>
          </w:r>
        </w:p>
        <w:p w14:paraId="7C20ECB2" w14:textId="39B3DF2B"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b/>
              <w:bCs/>
            </w:rPr>
            <w:t xml:space="preserve">Impacto del tren maya y tren transístmico. </w:t>
          </w:r>
          <w:r w:rsidRPr="00400EFD">
            <w:rPr>
              <w:rFonts w:ascii="Noto Sans" w:eastAsia="Times New Roman" w:hAnsi="Noto Sans" w:cs="Noto Sans"/>
            </w:rPr>
            <w:t>Estos proyectos de infraestructura prometieron impulsar el turismo, generar miles de empleos durante su construcción y operación, y fomentar el desarrollo económico regional al mejorar la conectividad y atraer inversiones, además de reducir la pobreza y promover el desarrollo sostenible mediante el uso de tecnologías limpias y medidas para minimizar el impacto ambiental. Pretende fortalecer la identidad cultural de la región al facilitar el acceso a sitios históricos y culturales. Será importante evaluar su impacto real en la región en distintos ámbitos.</w:t>
          </w:r>
        </w:p>
        <w:p w14:paraId="34827AFB" w14:textId="77777777" w:rsidR="00400EFD" w:rsidRPr="00400EFD" w:rsidRDefault="00400EFD" w:rsidP="00355A1F">
          <w:pPr>
            <w:spacing w:before="160" w:after="0" w:line="240" w:lineRule="auto"/>
            <w:jc w:val="both"/>
            <w:rPr>
              <w:rFonts w:ascii="Noto Sans" w:eastAsia="Times New Roman" w:hAnsi="Noto Sans" w:cs="Noto Sans"/>
            </w:rPr>
          </w:pPr>
          <w:r w:rsidRPr="00400EFD">
            <w:rPr>
              <w:rFonts w:ascii="Noto Sans" w:eastAsia="Times New Roman" w:hAnsi="Noto Sans" w:cs="Noto Sans"/>
              <w:b/>
              <w:bCs/>
            </w:rPr>
            <w:t xml:space="preserve">Desafíos de enfermedades transmitidas por vectores.  </w:t>
          </w:r>
          <w:r w:rsidRPr="00400EFD">
            <w:rPr>
              <w:rFonts w:ascii="Noto Sans" w:eastAsia="Times New Roman" w:hAnsi="Noto Sans" w:cs="Noto Sans"/>
            </w:rPr>
            <w:t xml:space="preserve">El sureste de México enfrenta un desafío significativo debido a la prevalencia de enfermedades transmitidas por vectores y/o </w:t>
          </w:r>
          <w:r w:rsidRPr="00400EFD">
            <w:rPr>
              <w:rFonts w:ascii="Noto Sans" w:eastAsia="Times New Roman" w:hAnsi="Noto Sans" w:cs="Noto Sans"/>
            </w:rPr>
            <w:lastRenderedPageBreak/>
            <w:t>asociadas con la pobreza. Enfermedades como el dengue, chikunguña, leishmaniasis, oncocercosis, enfermedad de Chagas y paludismo afectan seriamente las poblaciones humanas en la región y son punto de origen de dispersión a otras regiones del país. La vigilancia epidemiológica, el control de vectores, la educación y la colaboración interinstitucional son esenciales para reducir su impacto. A pesar de los avances en el control de algunas de estas enfermedades, la región sigue necesitando esfuerzos continuos y coordinados para mejorar la salud pública y proteger a las comunidades vulnerables.</w:t>
          </w:r>
        </w:p>
        <w:p w14:paraId="0B690132" w14:textId="77777777" w:rsidR="00400EFD" w:rsidRPr="00400EFD" w:rsidRDefault="00400EFD" w:rsidP="467AB90A">
          <w:pPr>
            <w:spacing w:before="160" w:after="0" w:line="240" w:lineRule="auto"/>
            <w:jc w:val="both"/>
            <w:rPr>
              <w:rFonts w:ascii="Noto Sans" w:eastAsia="Times New Roman" w:hAnsi="Noto Sans" w:cs="Noto Sans"/>
              <w:lang w:val="es-ES"/>
            </w:rPr>
          </w:pPr>
          <w:r w:rsidRPr="467AB90A">
            <w:rPr>
              <w:rFonts w:ascii="Noto Sans" w:eastAsia="Times New Roman" w:hAnsi="Noto Sans" w:cs="Noto Sans"/>
              <w:b/>
              <w:bCs/>
              <w:lang w:val="es-ES"/>
            </w:rPr>
            <w:t xml:space="preserve">El gusano barrenador del ganado y su reintroducción en México. </w:t>
          </w:r>
          <w:r w:rsidRPr="467AB90A">
            <w:rPr>
              <w:rFonts w:ascii="Noto Sans" w:eastAsia="Times New Roman" w:hAnsi="Noto Sans" w:cs="Noto Sans"/>
              <w:lang w:val="es-ES"/>
            </w:rPr>
            <w:t xml:space="preserve">La mosca del gusano barrenador del ganado, </w:t>
          </w:r>
          <w:r w:rsidRPr="467AB90A">
            <w:rPr>
              <w:rFonts w:ascii="Noto Sans" w:eastAsia="Times New Roman" w:hAnsi="Noto Sans" w:cs="Noto Sans"/>
              <w:i/>
              <w:iCs/>
              <w:lang w:val="es-ES"/>
            </w:rPr>
            <w:t>Cochliomyia hominivorax</w:t>
          </w:r>
          <w:r w:rsidRPr="467AB90A">
            <w:rPr>
              <w:rFonts w:ascii="Noto Sans" w:eastAsia="Times New Roman" w:hAnsi="Noto Sans" w:cs="Noto Sans"/>
              <w:lang w:val="es-ES"/>
            </w:rPr>
            <w:t>, es una especie nativa del continente americano que fue erradicada de México en 1991. En julio de 2023 se declaró estado de emergencia zoosanitaria en Panamá debido al aumento de casos, ese mismo mes se detectó en Costa Rica, y en 2024 se detectó en Nicaragua (abril), Honduras (septiembre), Guatemala y México (noviembre). Su presencia impacta negativamente sobre la salud del ganado, y en aspectos económicos, sociales y ambientales. Las pérdidas económicas incluyen la muerte de animales, reducción en la producción de leche y carne, costos elevados de tratamientos veterinarios y bloqueo de la exportación de carne y pieles.</w:t>
          </w:r>
        </w:p>
        <w:p w14:paraId="783EC2C2" w14:textId="02118C4A" w:rsidR="00400EFD" w:rsidRDefault="00400EFD" w:rsidP="467AB90A">
          <w:pPr>
            <w:spacing w:before="160" w:after="0" w:line="240" w:lineRule="auto"/>
            <w:jc w:val="both"/>
            <w:rPr>
              <w:rFonts w:ascii="Noto Sans" w:eastAsia="Calibri" w:hAnsi="Noto Sans" w:cs="Noto Sans"/>
              <w:lang w:val="es-ES"/>
            </w:rPr>
          </w:pPr>
          <w:r w:rsidRPr="467AB90A">
            <w:rPr>
              <w:rFonts w:ascii="Noto Sans" w:eastAsia="Calibri" w:hAnsi="Noto Sans" w:cs="Noto Sans"/>
              <w:lang w:val="es-ES"/>
            </w:rPr>
            <w:t>En este contexto, en 2024 ECOSUR ha seguido con sus metas de aportar su experiencia a la región, desde una mirada multi-inter y transdisciplinaria y en colaboración con las personas, grupos, organizaciones e instituciones involucradas. El documento que sigue refleja los avances de la institución de acuerdo con el Programa Institucional comprometido durante el periodo 2022-2024 y, en particular el Programa Anual de Trabajo 2024 (Anexo1).</w:t>
          </w:r>
        </w:p>
        <w:p w14:paraId="3345B046" w14:textId="1ECAA534" w:rsidR="00400EFD" w:rsidRDefault="00400EFD" w:rsidP="00400EFD">
          <w:pPr>
            <w:spacing w:after="0" w:line="240" w:lineRule="auto"/>
            <w:jc w:val="both"/>
            <w:rPr>
              <w:rFonts w:ascii="Noto Sans" w:eastAsia="Calibri" w:hAnsi="Noto Sans" w:cs="Noto Sans"/>
            </w:rPr>
          </w:pPr>
        </w:p>
        <w:p w14:paraId="05B98535" w14:textId="2961BED8" w:rsidR="00400EFD" w:rsidRDefault="00400EFD" w:rsidP="00400EFD">
          <w:pPr>
            <w:spacing w:after="0" w:line="240" w:lineRule="auto"/>
            <w:jc w:val="both"/>
            <w:rPr>
              <w:rFonts w:ascii="Noto Sans" w:eastAsia="Calibri" w:hAnsi="Noto Sans" w:cs="Noto Sans"/>
            </w:rPr>
          </w:pPr>
        </w:p>
        <w:p w14:paraId="3295DBB6" w14:textId="78DDE366" w:rsidR="00400EFD" w:rsidRDefault="00400EFD" w:rsidP="00400EFD">
          <w:pPr>
            <w:spacing w:after="0" w:line="240" w:lineRule="auto"/>
            <w:jc w:val="both"/>
            <w:rPr>
              <w:rFonts w:ascii="Noto Sans" w:eastAsia="Calibri" w:hAnsi="Noto Sans" w:cs="Noto Sans"/>
            </w:rPr>
          </w:pPr>
        </w:p>
        <w:p w14:paraId="2A389B63" w14:textId="0D7ED48F" w:rsidR="00400EFD" w:rsidRDefault="00400EFD" w:rsidP="00400EFD">
          <w:pPr>
            <w:spacing w:after="0" w:line="240" w:lineRule="auto"/>
            <w:jc w:val="both"/>
            <w:rPr>
              <w:rFonts w:ascii="Noto Sans" w:eastAsia="Calibri" w:hAnsi="Noto Sans" w:cs="Noto Sans"/>
            </w:rPr>
          </w:pPr>
        </w:p>
        <w:p w14:paraId="25238160" w14:textId="764629F6" w:rsidR="00400EFD" w:rsidRDefault="00400EFD" w:rsidP="00400EFD">
          <w:pPr>
            <w:spacing w:after="0" w:line="240" w:lineRule="auto"/>
            <w:jc w:val="both"/>
            <w:rPr>
              <w:rFonts w:ascii="Noto Sans" w:eastAsia="Calibri" w:hAnsi="Noto Sans" w:cs="Noto Sans"/>
            </w:rPr>
          </w:pPr>
        </w:p>
        <w:p w14:paraId="7A062D92" w14:textId="28971E05" w:rsidR="00400EFD" w:rsidRDefault="00400EFD" w:rsidP="00400EFD">
          <w:pPr>
            <w:spacing w:after="0" w:line="276" w:lineRule="auto"/>
            <w:jc w:val="both"/>
            <w:rPr>
              <w:rFonts w:ascii="Noto Sans" w:eastAsia="Calibri" w:hAnsi="Noto Sans" w:cs="Noto Sans"/>
            </w:rPr>
          </w:pPr>
        </w:p>
        <w:p w14:paraId="15B8A895" w14:textId="07AA254B" w:rsidR="00400EFD" w:rsidRDefault="00400EFD" w:rsidP="00400EFD">
          <w:pPr>
            <w:spacing w:after="0" w:line="276" w:lineRule="auto"/>
            <w:jc w:val="both"/>
            <w:rPr>
              <w:rFonts w:ascii="Noto Sans" w:eastAsia="Calibri" w:hAnsi="Noto Sans" w:cs="Noto Sans"/>
            </w:rPr>
          </w:pPr>
        </w:p>
        <w:p w14:paraId="6678019F" w14:textId="456488A2" w:rsidR="00400EFD" w:rsidRDefault="00400EFD" w:rsidP="00400EFD">
          <w:pPr>
            <w:spacing w:after="0" w:line="276" w:lineRule="auto"/>
            <w:jc w:val="both"/>
            <w:rPr>
              <w:rFonts w:ascii="Noto Sans" w:eastAsia="Calibri" w:hAnsi="Noto Sans" w:cs="Noto Sans"/>
            </w:rPr>
          </w:pPr>
        </w:p>
        <w:p w14:paraId="3892BFA8" w14:textId="5A0311F9" w:rsidR="00400EFD" w:rsidRDefault="00400EFD" w:rsidP="00400EFD">
          <w:pPr>
            <w:spacing w:after="0" w:line="276" w:lineRule="auto"/>
            <w:jc w:val="both"/>
            <w:rPr>
              <w:rFonts w:ascii="Noto Sans" w:eastAsia="Calibri" w:hAnsi="Noto Sans" w:cs="Noto Sans"/>
            </w:rPr>
          </w:pPr>
        </w:p>
        <w:p w14:paraId="5EEF8F43" w14:textId="31B3D5CE" w:rsidR="00355A1F" w:rsidRDefault="00355A1F">
          <w:pPr>
            <w:rPr>
              <w:rFonts w:ascii="Noto Sans" w:eastAsia="Calibri" w:hAnsi="Noto Sans" w:cs="Noto Sans"/>
            </w:rPr>
          </w:pPr>
          <w:r>
            <w:rPr>
              <w:rFonts w:ascii="Noto Sans" w:eastAsia="Calibri" w:hAnsi="Noto Sans" w:cs="Noto Sans"/>
            </w:rPr>
            <w:br w:type="page"/>
          </w:r>
        </w:p>
        <w:p w14:paraId="0824C0D8" w14:textId="2CE65B16" w:rsidR="00400EFD" w:rsidRDefault="00355A1F" w:rsidP="00400EFD">
          <w:pPr>
            <w:spacing w:after="0" w:line="276" w:lineRule="auto"/>
            <w:jc w:val="both"/>
            <w:rPr>
              <w:rFonts w:ascii="Noto Sans" w:eastAsia="Calibri" w:hAnsi="Noto Sans" w:cs="Noto Sans"/>
            </w:rPr>
          </w:pPr>
          <w:r w:rsidRPr="00CE4D5F">
            <w:rPr>
              <w:rFonts w:ascii="Montserrat" w:hAnsi="Montserrat"/>
              <w:b/>
              <w:noProof/>
            </w:rPr>
            <w:lastRenderedPageBreak/>
            <w:drawing>
              <wp:anchor distT="0" distB="0" distL="114300" distR="114300" simplePos="0" relativeHeight="251774464" behindDoc="1" locked="0" layoutInCell="1" allowOverlap="1" wp14:anchorId="1D7C2250" wp14:editId="6A10174F">
                <wp:simplePos x="0" y="0"/>
                <wp:positionH relativeFrom="page">
                  <wp:posOffset>-958</wp:posOffset>
                </wp:positionH>
                <wp:positionV relativeFrom="paragraph">
                  <wp:posOffset>-1352981</wp:posOffset>
                </wp:positionV>
                <wp:extent cx="7813040" cy="10200640"/>
                <wp:effectExtent l="0" t="0" r="0" b="0"/>
                <wp:wrapNone/>
                <wp:docPr id="1678574321" name="Imagen 1678574321" descr="Forma, Cuad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74321" name="Imagen 1678574321" descr="Forma, Cuadrad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37F88" w14:textId="1F6961D3" w:rsidR="00400EFD" w:rsidRDefault="00400EFD" w:rsidP="00400EFD">
          <w:pPr>
            <w:spacing w:after="0" w:line="276" w:lineRule="auto"/>
            <w:jc w:val="both"/>
            <w:rPr>
              <w:rFonts w:ascii="Noto Sans" w:eastAsia="Calibri" w:hAnsi="Noto Sans" w:cs="Noto Sans"/>
            </w:rPr>
          </w:pPr>
        </w:p>
        <w:p w14:paraId="050D9B8F" w14:textId="5586BBFA" w:rsidR="00400EFD" w:rsidRDefault="00400EFD" w:rsidP="00400EFD">
          <w:pPr>
            <w:spacing w:after="0" w:line="276" w:lineRule="auto"/>
            <w:jc w:val="both"/>
            <w:rPr>
              <w:rFonts w:ascii="Noto Sans" w:eastAsia="Calibri" w:hAnsi="Noto Sans" w:cs="Noto Sans"/>
            </w:rPr>
          </w:pPr>
        </w:p>
        <w:p w14:paraId="30614D71" w14:textId="2C5C98E0" w:rsidR="00400EFD" w:rsidRDefault="00400EFD" w:rsidP="00400EFD">
          <w:pPr>
            <w:spacing w:after="0" w:line="276" w:lineRule="auto"/>
            <w:jc w:val="both"/>
            <w:rPr>
              <w:rFonts w:ascii="Noto Sans" w:eastAsia="Calibri" w:hAnsi="Noto Sans" w:cs="Noto Sans"/>
            </w:rPr>
          </w:pPr>
        </w:p>
        <w:p w14:paraId="24F224E2" w14:textId="46ED1A4E" w:rsidR="00400EFD" w:rsidRDefault="00400EFD" w:rsidP="00400EFD">
          <w:pPr>
            <w:spacing w:after="0" w:line="276" w:lineRule="auto"/>
            <w:jc w:val="both"/>
            <w:rPr>
              <w:rFonts w:ascii="Noto Sans" w:eastAsia="Calibri" w:hAnsi="Noto Sans" w:cs="Noto Sans"/>
            </w:rPr>
          </w:pPr>
        </w:p>
        <w:p w14:paraId="09CF9337" w14:textId="55AD359C" w:rsidR="00400EFD" w:rsidRDefault="00355A1F" w:rsidP="00400EFD">
          <w:pPr>
            <w:spacing w:after="0" w:line="276" w:lineRule="auto"/>
            <w:jc w:val="both"/>
            <w:rPr>
              <w:rFonts w:ascii="Noto Sans" w:eastAsia="Calibri" w:hAnsi="Noto Sans" w:cs="Noto Sans"/>
            </w:rPr>
          </w:pPr>
          <w:r>
            <w:rPr>
              <w:rFonts w:ascii="Montserrat ExtraBold" w:eastAsiaTheme="minorHAnsi" w:hAnsi="Montserrat ExtraBold" w:cs="Minion Pro"/>
              <w:b/>
              <w:noProof/>
              <w:color w:val="9D2449"/>
              <w:sz w:val="28"/>
            </w:rPr>
            <mc:AlternateContent>
              <mc:Choice Requires="wps">
                <w:drawing>
                  <wp:anchor distT="0" distB="0" distL="114300" distR="114300" simplePos="0" relativeHeight="251579904" behindDoc="0" locked="0" layoutInCell="1" allowOverlap="1" wp14:anchorId="50B31F5C" wp14:editId="4EE95903">
                    <wp:simplePos x="0" y="0"/>
                    <wp:positionH relativeFrom="page">
                      <wp:posOffset>189265</wp:posOffset>
                    </wp:positionH>
                    <wp:positionV relativeFrom="paragraph">
                      <wp:posOffset>120914</wp:posOffset>
                    </wp:positionV>
                    <wp:extent cx="7712765" cy="9947082"/>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7712765" cy="99470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34D9F" w14:textId="77777777" w:rsidR="003F2FD2" w:rsidRDefault="003F2FD2" w:rsidP="003F2FD2">
                                <w:pPr>
                                  <w:rPr>
                                    <w:rFonts w:ascii="GMX Regular Bold" w:hAnsi="GMX Regular Bold"/>
                                    <w:color w:val="78152F"/>
                                    <w:sz w:val="200"/>
                                    <w:szCs w:val="200"/>
                                  </w:rPr>
                                </w:pPr>
                              </w:p>
                              <w:p w14:paraId="2F231AC0" w14:textId="77777777" w:rsidR="00986902" w:rsidRPr="00C147A6" w:rsidRDefault="00986902" w:rsidP="00DA6A99">
                                <w:pPr>
                                  <w:jc w:val="center"/>
                                  <w:rPr>
                                    <w:rFonts w:ascii="GMX Regular Bold" w:hAnsi="GMX Regular Bold"/>
                                    <w:color w:val="78152F"/>
                                    <w:sz w:val="32"/>
                                    <w:szCs w:val="32"/>
                                  </w:rPr>
                                </w:pPr>
                              </w:p>
                              <w:p w14:paraId="60766E95" w14:textId="2FFA4483" w:rsidR="00D2183E" w:rsidRPr="00963F02" w:rsidRDefault="00D2183E" w:rsidP="00DA6A99">
                                <w:pPr>
                                  <w:jc w:val="center"/>
                                  <w:rPr>
                                    <w:rFonts w:ascii="GMX Regular Bold" w:hAnsi="GMX Regular Bold"/>
                                    <w:color w:val="78152F"/>
                                    <w:sz w:val="144"/>
                                    <w:szCs w:val="144"/>
                                  </w:rPr>
                                </w:pPr>
                                <w:r w:rsidRPr="00963F02">
                                  <w:rPr>
                                    <w:rFonts w:ascii="GMX Regular Bold" w:hAnsi="GMX Regular Bold"/>
                                    <w:color w:val="78152F"/>
                                    <w:sz w:val="144"/>
                                    <w:szCs w:val="144"/>
                                  </w:rPr>
                                  <w:t>3</w:t>
                                </w:r>
                              </w:p>
                              <w:p w14:paraId="3A7D2205" w14:textId="77777777" w:rsidR="00D2183E" w:rsidRPr="00963F02" w:rsidRDefault="00D2183E" w:rsidP="00DA6A99">
                                <w:pPr>
                                  <w:jc w:val="center"/>
                                  <w:rPr>
                                    <w:rFonts w:ascii="GMX Black" w:hAnsi="GMX Black"/>
                                    <w:b/>
                                    <w:color w:val="441722"/>
                                    <w:sz w:val="48"/>
                                    <w:szCs w:val="48"/>
                                  </w:rPr>
                                </w:pPr>
                                <w:r w:rsidRPr="00963F02">
                                  <w:rPr>
                                    <w:rFonts w:ascii="GMX Black" w:hAnsi="GMX Black"/>
                                    <w:b/>
                                    <w:color w:val="441722"/>
                                    <w:sz w:val="48"/>
                                    <w:szCs w:val="48"/>
                                  </w:rPr>
                                  <w:t>AVANCE</w:t>
                                </w:r>
                                <w:r>
                                  <w:rPr>
                                    <w:rFonts w:ascii="GMX Black" w:hAnsi="GMX Black"/>
                                    <w:b/>
                                    <w:color w:val="441722"/>
                                    <w:sz w:val="48"/>
                                    <w:szCs w:val="48"/>
                                  </w:rPr>
                                  <w:t>S</w:t>
                                </w:r>
                                <w:r w:rsidRPr="00963F02">
                                  <w:rPr>
                                    <w:rFonts w:ascii="GMX Black" w:hAnsi="GMX Black"/>
                                    <w:b/>
                                    <w:color w:val="441722"/>
                                    <w:sz w:val="48"/>
                                    <w:szCs w:val="48"/>
                                  </w:rPr>
                                  <w:t xml:space="preserve"> Y RESULTADOS</w:t>
                                </w:r>
                              </w:p>
                              <w:p w14:paraId="6D8EF620" w14:textId="77777777" w:rsidR="00D2183E" w:rsidRDefault="00D2183E" w:rsidP="00DA6A99">
                                <w:pPr>
                                  <w:jc w:val="center"/>
                                  <w:rPr>
                                    <w:rFonts w:ascii="Lucida Fax" w:hAnsi="Lucida Fax"/>
                                    <w:b/>
                                    <w:color w:val="D9B28B"/>
                                    <w:sz w:val="56"/>
                                  </w:rPr>
                                </w:pPr>
                              </w:p>
                              <w:p w14:paraId="20852170" w14:textId="77777777" w:rsidR="00D2183E" w:rsidRDefault="00D2183E" w:rsidP="00DA6A99">
                                <w:pPr>
                                  <w:jc w:val="center"/>
                                  <w:rPr>
                                    <w:rFonts w:ascii="Lucida Fax" w:hAnsi="Lucida Fax"/>
                                    <w:b/>
                                    <w:color w:val="D9B28B"/>
                                    <w:sz w:val="56"/>
                                  </w:rPr>
                                </w:pPr>
                              </w:p>
                              <w:p w14:paraId="2E608A40" w14:textId="77777777" w:rsidR="00D2183E" w:rsidRDefault="00D2183E" w:rsidP="00DA6A99">
                                <w:pPr>
                                  <w:rPr>
                                    <w:rFonts w:ascii="Lucida Fax" w:hAnsi="Lucida Fax"/>
                                    <w:b/>
                                    <w:color w:val="D9B28B"/>
                                    <w:sz w:val="56"/>
                                  </w:rPr>
                                </w:pPr>
                              </w:p>
                              <w:p w14:paraId="48A47471" w14:textId="77777777" w:rsidR="00D2183E" w:rsidRDefault="00D2183E" w:rsidP="00DA6A99">
                                <w:pPr>
                                  <w:jc w:val="center"/>
                                  <w:rPr>
                                    <w:rFonts w:ascii="Lucida Fax" w:hAnsi="Lucida Fax"/>
                                    <w:b/>
                                    <w:color w:val="D9B28B"/>
                                    <w:sz w:val="56"/>
                                  </w:rPr>
                                </w:pPr>
                              </w:p>
                              <w:p w14:paraId="6813FFEB" w14:textId="77777777" w:rsidR="00D2183E" w:rsidRDefault="00D2183E" w:rsidP="00DA6A99">
                                <w:pPr>
                                  <w:jc w:val="center"/>
                                  <w:rPr>
                                    <w:rFonts w:ascii="Lucida Fax" w:hAnsi="Lucida Fax"/>
                                    <w:b/>
                                    <w:color w:val="D9B28B"/>
                                    <w:sz w:val="56"/>
                                  </w:rPr>
                                </w:pPr>
                              </w:p>
                              <w:p w14:paraId="624DD7A6" w14:textId="77777777" w:rsidR="00D2183E" w:rsidRDefault="00D2183E" w:rsidP="00DA6A99">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1F5C" id="Cuadro de texto 50" o:spid="_x0000_s1029" type="#_x0000_t202" style="position:absolute;left:0;text-align:left;margin-left:14.9pt;margin-top:9.5pt;width:607.3pt;height:783.2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" filled="f" stroked="f" strokeweight=".5pt">
                    <v:textbox>
                      <w:txbxContent>
                        <w:p w14:paraId="36834D9F" w14:textId="77777777" w:rsidR="003F2FD2" w:rsidRDefault="003F2FD2" w:rsidP="003F2FD2">
                          <w:pPr>
                            <w:rPr>
                              <w:rFonts w:ascii="GMX Regular Bold" w:hAnsi="GMX Regular Bold"/>
                              <w:color w:val="78152F"/>
                              <w:sz w:val="200"/>
                              <w:szCs w:val="200"/>
                            </w:rPr>
                          </w:pPr>
                        </w:p>
                        <w:p w14:paraId="2F231AC0" w14:textId="77777777" w:rsidR="00986902" w:rsidRPr="00C147A6" w:rsidRDefault="00986902" w:rsidP="00DA6A99">
                          <w:pPr>
                            <w:jc w:val="center"/>
                            <w:rPr>
                              <w:rFonts w:ascii="GMX Regular Bold" w:hAnsi="GMX Regular Bold"/>
                              <w:color w:val="78152F"/>
                              <w:sz w:val="32"/>
                              <w:szCs w:val="32"/>
                            </w:rPr>
                          </w:pPr>
                        </w:p>
                        <w:p w14:paraId="60766E95" w14:textId="2FFA4483" w:rsidR="00D2183E" w:rsidRPr="00963F02" w:rsidRDefault="00D2183E" w:rsidP="00DA6A99">
                          <w:pPr>
                            <w:jc w:val="center"/>
                            <w:rPr>
                              <w:rFonts w:ascii="GMX Regular Bold" w:hAnsi="GMX Regular Bold"/>
                              <w:color w:val="78152F"/>
                              <w:sz w:val="144"/>
                              <w:szCs w:val="144"/>
                            </w:rPr>
                          </w:pPr>
                          <w:r w:rsidRPr="00963F02">
                            <w:rPr>
                              <w:rFonts w:ascii="GMX Regular Bold" w:hAnsi="GMX Regular Bold"/>
                              <w:color w:val="78152F"/>
                              <w:sz w:val="144"/>
                              <w:szCs w:val="144"/>
                            </w:rPr>
                            <w:t>3</w:t>
                          </w:r>
                        </w:p>
                        <w:p w14:paraId="3A7D2205" w14:textId="77777777" w:rsidR="00D2183E" w:rsidRPr="00963F02" w:rsidRDefault="00D2183E" w:rsidP="00DA6A99">
                          <w:pPr>
                            <w:jc w:val="center"/>
                            <w:rPr>
                              <w:rFonts w:ascii="GMX Black" w:hAnsi="GMX Black"/>
                              <w:b/>
                              <w:color w:val="441722"/>
                              <w:sz w:val="48"/>
                              <w:szCs w:val="48"/>
                            </w:rPr>
                          </w:pPr>
                          <w:r w:rsidRPr="00963F02">
                            <w:rPr>
                              <w:rFonts w:ascii="GMX Black" w:hAnsi="GMX Black"/>
                              <w:b/>
                              <w:color w:val="441722"/>
                              <w:sz w:val="48"/>
                              <w:szCs w:val="48"/>
                            </w:rPr>
                            <w:t>AVANCE</w:t>
                          </w:r>
                          <w:r>
                            <w:rPr>
                              <w:rFonts w:ascii="GMX Black" w:hAnsi="GMX Black"/>
                              <w:b/>
                              <w:color w:val="441722"/>
                              <w:sz w:val="48"/>
                              <w:szCs w:val="48"/>
                            </w:rPr>
                            <w:t>S</w:t>
                          </w:r>
                          <w:r w:rsidRPr="00963F02">
                            <w:rPr>
                              <w:rFonts w:ascii="GMX Black" w:hAnsi="GMX Black"/>
                              <w:b/>
                              <w:color w:val="441722"/>
                              <w:sz w:val="48"/>
                              <w:szCs w:val="48"/>
                            </w:rPr>
                            <w:t xml:space="preserve"> Y RESULTADOS</w:t>
                          </w:r>
                        </w:p>
                        <w:p w14:paraId="6D8EF620" w14:textId="77777777" w:rsidR="00D2183E" w:rsidRDefault="00D2183E" w:rsidP="00DA6A99">
                          <w:pPr>
                            <w:jc w:val="center"/>
                            <w:rPr>
                              <w:rFonts w:ascii="Lucida Fax" w:hAnsi="Lucida Fax"/>
                              <w:b/>
                              <w:color w:val="D9B28B"/>
                              <w:sz w:val="56"/>
                            </w:rPr>
                          </w:pPr>
                        </w:p>
                        <w:p w14:paraId="20852170" w14:textId="77777777" w:rsidR="00D2183E" w:rsidRDefault="00D2183E" w:rsidP="00DA6A99">
                          <w:pPr>
                            <w:jc w:val="center"/>
                            <w:rPr>
                              <w:rFonts w:ascii="Lucida Fax" w:hAnsi="Lucida Fax"/>
                              <w:b/>
                              <w:color w:val="D9B28B"/>
                              <w:sz w:val="56"/>
                            </w:rPr>
                          </w:pPr>
                        </w:p>
                        <w:p w14:paraId="2E608A40" w14:textId="77777777" w:rsidR="00D2183E" w:rsidRDefault="00D2183E" w:rsidP="00DA6A99">
                          <w:pPr>
                            <w:rPr>
                              <w:rFonts w:ascii="Lucida Fax" w:hAnsi="Lucida Fax"/>
                              <w:b/>
                              <w:color w:val="D9B28B"/>
                              <w:sz w:val="56"/>
                            </w:rPr>
                          </w:pPr>
                        </w:p>
                        <w:p w14:paraId="48A47471" w14:textId="77777777" w:rsidR="00D2183E" w:rsidRDefault="00D2183E" w:rsidP="00DA6A99">
                          <w:pPr>
                            <w:jc w:val="center"/>
                            <w:rPr>
                              <w:rFonts w:ascii="Lucida Fax" w:hAnsi="Lucida Fax"/>
                              <w:b/>
                              <w:color w:val="D9B28B"/>
                              <w:sz w:val="56"/>
                            </w:rPr>
                          </w:pPr>
                        </w:p>
                        <w:p w14:paraId="6813FFEB" w14:textId="77777777" w:rsidR="00D2183E" w:rsidRDefault="00D2183E" w:rsidP="00DA6A99">
                          <w:pPr>
                            <w:jc w:val="center"/>
                            <w:rPr>
                              <w:rFonts w:ascii="Lucida Fax" w:hAnsi="Lucida Fax"/>
                              <w:b/>
                              <w:color w:val="D9B28B"/>
                              <w:sz w:val="56"/>
                            </w:rPr>
                          </w:pPr>
                        </w:p>
                        <w:p w14:paraId="624DD7A6" w14:textId="77777777" w:rsidR="00D2183E" w:rsidRDefault="00D2183E" w:rsidP="00DA6A99">
                          <w:pPr>
                            <w:pStyle w:val="Ttulo5OTROS"/>
                            <w:spacing w:line="240" w:lineRule="auto"/>
                            <w:jc w:val="center"/>
                            <w:rPr>
                              <w:rFonts w:ascii="Lucida Fax" w:hAnsi="Lucida Fax"/>
                              <w:color w:val="FFFFFF" w:themeColor="background1"/>
                              <w:sz w:val="28"/>
                            </w:rPr>
                          </w:pPr>
                        </w:p>
                      </w:txbxContent>
                    </v:textbox>
                    <w10:wrap anchorx="page"/>
                  </v:shape>
                </w:pict>
              </mc:Fallback>
            </mc:AlternateContent>
          </w:r>
        </w:p>
        <w:p w14:paraId="2C57E551" w14:textId="187B4FD8" w:rsidR="00400EFD" w:rsidRDefault="00400EFD" w:rsidP="00400EFD">
          <w:pPr>
            <w:spacing w:after="0" w:line="276" w:lineRule="auto"/>
            <w:jc w:val="both"/>
            <w:rPr>
              <w:rFonts w:ascii="Noto Sans" w:eastAsia="Calibri" w:hAnsi="Noto Sans" w:cs="Noto Sans"/>
            </w:rPr>
          </w:pPr>
        </w:p>
        <w:p w14:paraId="382BBF9E" w14:textId="24A472CB" w:rsidR="00400EFD" w:rsidRDefault="00400EFD" w:rsidP="00400EFD">
          <w:pPr>
            <w:spacing w:after="0" w:line="276" w:lineRule="auto"/>
            <w:jc w:val="both"/>
            <w:rPr>
              <w:rFonts w:ascii="Noto Sans" w:eastAsia="Calibri" w:hAnsi="Noto Sans" w:cs="Noto Sans"/>
            </w:rPr>
          </w:pPr>
        </w:p>
        <w:p w14:paraId="4AC6B793" w14:textId="16927534" w:rsidR="00400EFD" w:rsidRDefault="00400EFD" w:rsidP="00400EFD">
          <w:pPr>
            <w:spacing w:after="0" w:line="276" w:lineRule="auto"/>
            <w:jc w:val="both"/>
            <w:rPr>
              <w:rFonts w:ascii="Noto Sans" w:eastAsia="Calibri" w:hAnsi="Noto Sans" w:cs="Noto Sans"/>
            </w:rPr>
          </w:pPr>
        </w:p>
        <w:p w14:paraId="16FB22AA" w14:textId="32229C9D" w:rsidR="00400EFD" w:rsidRDefault="00400EFD" w:rsidP="00400EFD">
          <w:pPr>
            <w:spacing w:after="0" w:line="276" w:lineRule="auto"/>
            <w:jc w:val="both"/>
            <w:rPr>
              <w:rFonts w:ascii="Noto Sans" w:eastAsia="Calibri" w:hAnsi="Noto Sans" w:cs="Noto Sans"/>
            </w:rPr>
          </w:pPr>
        </w:p>
        <w:p w14:paraId="40FC5D32" w14:textId="2583C3AE" w:rsidR="00400EFD" w:rsidRDefault="00400EFD" w:rsidP="00400EFD">
          <w:pPr>
            <w:spacing w:after="0" w:line="276" w:lineRule="auto"/>
            <w:jc w:val="both"/>
            <w:rPr>
              <w:rFonts w:ascii="Noto Sans" w:eastAsia="Calibri" w:hAnsi="Noto Sans" w:cs="Noto Sans"/>
            </w:rPr>
          </w:pPr>
        </w:p>
        <w:p w14:paraId="2BEFCFBE" w14:textId="0AF05512" w:rsidR="00400EFD" w:rsidRPr="00400EFD" w:rsidRDefault="00400EFD" w:rsidP="00400EFD">
          <w:pPr>
            <w:spacing w:after="0" w:line="276" w:lineRule="auto"/>
            <w:jc w:val="both"/>
            <w:rPr>
              <w:rFonts w:ascii="Noto Sans" w:eastAsia="Calibri" w:hAnsi="Noto Sans" w:cs="Noto Sans"/>
            </w:rPr>
          </w:pPr>
          <w:r w:rsidRPr="00400EFD">
            <w:rPr>
              <w:rFonts w:ascii="Noto Sans" w:eastAsia="Calibri" w:hAnsi="Noto Sans" w:cs="Noto Sans"/>
            </w:rPr>
            <w:t xml:space="preserve"> </w:t>
          </w:r>
        </w:p>
        <w:p w14:paraId="61B59E13" w14:textId="029CF282" w:rsidR="00A148D0" w:rsidRPr="00820E82" w:rsidRDefault="00A148D0" w:rsidP="00820E82">
          <w:pPr>
            <w:spacing w:before="160"/>
            <w:ind w:right="49"/>
            <w:jc w:val="both"/>
            <w:rPr>
              <w:rFonts w:ascii="Calibri" w:eastAsia="Aptos" w:hAnsi="Calibri" w:cs="Calibri"/>
            </w:rPr>
          </w:pPr>
        </w:p>
        <w:p w14:paraId="57FB6FE2" w14:textId="5315D668" w:rsidR="003573B8" w:rsidRPr="003573B8" w:rsidRDefault="003573B8" w:rsidP="00820E82">
          <w:pPr>
            <w:spacing w:before="160"/>
            <w:jc w:val="both"/>
            <w:rPr>
              <w:rFonts w:ascii="Montserrat" w:eastAsia="Calibri" w:hAnsi="Montserrat"/>
              <w:kern w:val="2"/>
              <w14:ligatures w14:val="standardContextual"/>
            </w:rPr>
          </w:pPr>
        </w:p>
        <w:p w14:paraId="25ACC32F" w14:textId="060562FC" w:rsidR="000666B9" w:rsidRPr="002250F3" w:rsidRDefault="000666B9" w:rsidP="00820E82">
          <w:pPr>
            <w:spacing w:before="160"/>
            <w:jc w:val="both"/>
            <w:rPr>
              <w:rFonts w:ascii="Montserrat" w:eastAsia="Calibri" w:hAnsi="Montserrat"/>
              <w:kern w:val="2"/>
              <w14:ligatures w14:val="standardContextual"/>
            </w:rPr>
          </w:pPr>
        </w:p>
        <w:p w14:paraId="59876B33" w14:textId="77777777" w:rsidR="00436C58" w:rsidRDefault="00436C58" w:rsidP="00820E82">
          <w:pPr>
            <w:spacing w:before="160"/>
            <w:jc w:val="both"/>
            <w:rPr>
              <w:rFonts w:ascii="Montserrat" w:eastAsia="Montserrat" w:hAnsi="Montserrat" w:cs="Montserrat"/>
            </w:rPr>
          </w:pPr>
        </w:p>
        <w:p w14:paraId="77DF2A74" w14:textId="77777777" w:rsidR="007C01B0" w:rsidRPr="00740A53" w:rsidRDefault="007C01B0" w:rsidP="00820E82">
          <w:pPr>
            <w:pStyle w:val="paragraph"/>
            <w:spacing w:before="160" w:beforeAutospacing="0" w:after="0" w:afterAutospacing="0"/>
            <w:jc w:val="both"/>
            <w:textAlignment w:val="baseline"/>
            <w:rPr>
              <w:rFonts w:ascii="Montserrat" w:eastAsia="Montserrat" w:hAnsi="Montserrat" w:cs="Montserrat"/>
            </w:rPr>
          </w:pPr>
          <w:r w:rsidRPr="00740A53">
            <w:rPr>
              <w:rStyle w:val="eop"/>
              <w:rFonts w:ascii="Montserrat Light" w:eastAsia="Montserrat" w:hAnsi="Montserrat Light" w:cs="Montserrat Light"/>
            </w:rPr>
            <w:t> </w:t>
          </w:r>
        </w:p>
        <w:p w14:paraId="6D9D614B" w14:textId="22A767AF" w:rsidR="00366D86" w:rsidRDefault="00366D86" w:rsidP="00366D86">
          <w:pPr>
            <w:spacing w:line="276" w:lineRule="auto"/>
          </w:pPr>
        </w:p>
        <w:sdt>
          <w:sdtPr>
            <w:id w:val="844745928"/>
            <w:docPartObj>
              <w:docPartGallery w:val="Cover Pages"/>
              <w:docPartUnique/>
            </w:docPartObj>
          </w:sdtPr>
          <w:sdtEndPr>
            <w:rPr>
              <w:rFonts w:ascii="Montserrat ExtraBold" w:hAnsi="Montserrat ExtraBold" w:cs="Minion Pro"/>
              <w:b/>
              <w:bCs/>
              <w:color w:val="9D2449"/>
              <w:sz w:val="28"/>
              <w:szCs w:val="28"/>
            </w:rPr>
          </w:sdtEndPr>
          <w:sdtContent>
            <w:p w14:paraId="51E1FB4C" w14:textId="1C0A5663" w:rsidR="00DA6A99" w:rsidRPr="00366D86" w:rsidRDefault="00DA6A99" w:rsidP="00366D86">
              <w:pPr>
                <w:spacing w:line="276" w:lineRule="auto"/>
                <w:rPr>
                  <w:rFonts w:ascii="Montserrat" w:eastAsia="Montserrat" w:hAnsi="Montserrat" w:cs="Montserrat"/>
                  <w:lang w:val="es-ES"/>
                </w:rPr>
              </w:pPr>
            </w:p>
            <w:p w14:paraId="65726567" w14:textId="2C06F217" w:rsidR="00DA6A99" w:rsidRDefault="00DA6A99" w:rsidP="00366D86">
              <w:pPr>
                <w:spacing w:line="276" w:lineRule="auto"/>
                <w:rPr>
                  <w:rFonts w:ascii="Montserrat ExtraBold" w:eastAsiaTheme="minorHAnsi" w:hAnsi="Montserrat ExtraBold" w:cs="Minion Pro"/>
                  <w:b/>
                  <w:color w:val="9D2449"/>
                  <w:sz w:val="28"/>
                </w:rPr>
              </w:pPr>
              <w:r>
                <w:rPr>
                  <w:rFonts w:ascii="Montserrat ExtraBold" w:eastAsiaTheme="minorHAnsi" w:hAnsi="Montserrat ExtraBold" w:cs="Minion Pro"/>
                  <w:b/>
                  <w:color w:val="9D2449"/>
                  <w:sz w:val="28"/>
                </w:rPr>
                <w:br w:type="page"/>
              </w:r>
            </w:p>
          </w:sdtContent>
        </w:sdt>
        <w:p w14:paraId="21AEB872" w14:textId="43DF73F2" w:rsidR="00180DB0" w:rsidRPr="00E6164A" w:rsidRDefault="00870864" w:rsidP="00E6164A">
          <w:pPr>
            <w:pStyle w:val="Ttulo1"/>
          </w:pPr>
          <w:bookmarkStart w:id="7" w:name="_Toc15643430"/>
          <w:bookmarkStart w:id="8" w:name="_Toc56709929"/>
          <w:bookmarkStart w:id="9" w:name="_Toc196135171"/>
          <w:r w:rsidRPr="00E6164A">
            <w:lastRenderedPageBreak/>
            <w:t xml:space="preserve">3.- </w:t>
          </w:r>
          <w:bookmarkEnd w:id="7"/>
          <w:r w:rsidRPr="00E6164A">
            <w:t>Avance</w:t>
          </w:r>
          <w:r w:rsidR="0060234B" w:rsidRPr="00E6164A">
            <w:t>s</w:t>
          </w:r>
          <w:r w:rsidRPr="00E6164A">
            <w:t xml:space="preserve"> y Resultados</w:t>
          </w:r>
          <w:bookmarkStart w:id="10" w:name="_Toc53147441"/>
          <w:bookmarkStart w:id="11" w:name="_Toc56709930"/>
          <w:bookmarkEnd w:id="8"/>
          <w:bookmarkEnd w:id="9"/>
        </w:p>
        <w:p w14:paraId="709349A4" w14:textId="77777777" w:rsidR="003607D1" w:rsidRPr="008821C3" w:rsidRDefault="003607D1" w:rsidP="00D30CD3">
          <w:pPr>
            <w:pStyle w:val="Ttulo2"/>
            <w:rPr>
              <w:sz w:val="20"/>
              <w:szCs w:val="20"/>
            </w:rPr>
          </w:pPr>
        </w:p>
        <w:p w14:paraId="362B4F15" w14:textId="55D8E186" w:rsidR="008F5230" w:rsidRPr="008F5230" w:rsidRDefault="008F5230" w:rsidP="00CB0E20">
          <w:pPr>
            <w:pStyle w:val="Ttulo2"/>
            <w:rPr>
              <w:rFonts w:ascii="Noto Sans" w:hAnsi="Noto Sans" w:cs="Noto Sans"/>
            </w:rPr>
          </w:pPr>
          <w:bookmarkStart w:id="12" w:name="_Toc196135172"/>
          <w:r w:rsidRPr="008F5230">
            <w:rPr>
              <w:rFonts w:ascii="Noto Sans" w:hAnsi="Noto Sans" w:cs="Noto Sans"/>
            </w:rPr>
            <w:t>1. Investigación con incidencia</w:t>
          </w:r>
          <w:bookmarkEnd w:id="12"/>
        </w:p>
        <w:p w14:paraId="5BB0F1B1" w14:textId="3ECC1415" w:rsidR="00226A58" w:rsidRPr="00B629F5" w:rsidRDefault="00870864" w:rsidP="003046C1">
          <w:pPr>
            <w:spacing w:after="0" w:line="240" w:lineRule="auto"/>
            <w:jc w:val="both"/>
            <w:rPr>
              <w:rFonts w:ascii="GMX Black" w:hAnsi="GMX Black"/>
              <w:b/>
              <w:color w:val="B38E5D"/>
              <w:sz w:val="28"/>
              <w:szCs w:val="28"/>
            </w:rPr>
          </w:pPr>
          <w:r w:rsidRPr="00B629F5">
            <w:rPr>
              <w:rFonts w:ascii="GMX Black" w:hAnsi="GMX Black"/>
              <w:b/>
              <w:color w:val="B38E5D"/>
              <w:sz w:val="28"/>
              <w:szCs w:val="28"/>
            </w:rPr>
            <w:t>Objetivo prioritario 1.</w:t>
          </w:r>
          <w:bookmarkEnd w:id="10"/>
          <w:bookmarkEnd w:id="11"/>
          <w:r w:rsidR="00226A58" w:rsidRPr="00B629F5">
            <w:rPr>
              <w:rFonts w:ascii="GMX Black" w:hAnsi="GMX Black"/>
              <w:b/>
              <w:color w:val="B38E5D"/>
              <w:sz w:val="28"/>
              <w:szCs w:val="28"/>
            </w:rPr>
            <w:t xml:space="preserve"> Investigar las causas directas y subyacentes de las problemáticas socioambientales y contribuir a su solución con una visión multi e interdisciplinaria, en beneficio de la población de la frontera sur de México</w:t>
          </w:r>
        </w:p>
        <w:p w14:paraId="347B218C" w14:textId="77777777" w:rsidR="00B45632" w:rsidRDefault="00B45632" w:rsidP="00B45632">
          <w:pPr>
            <w:pStyle w:val="Ttulo3"/>
            <w:rPr>
              <w:rFonts w:cs="Noto Sans"/>
              <w:sz w:val="22"/>
              <w:szCs w:val="22"/>
            </w:rPr>
          </w:pPr>
        </w:p>
        <w:p w14:paraId="636640D4" w14:textId="1246C5E2" w:rsidR="008821C3" w:rsidRPr="0016735F" w:rsidRDefault="008821C3" w:rsidP="467AB90A">
          <w:pPr>
            <w:autoSpaceDE w:val="0"/>
            <w:autoSpaceDN w:val="0"/>
            <w:adjustRightInd w:val="0"/>
            <w:spacing w:before="160" w:after="0" w:line="240" w:lineRule="auto"/>
            <w:jc w:val="both"/>
            <w:textAlignment w:val="center"/>
            <w:rPr>
              <w:rFonts w:ascii="Noto Sans" w:eastAsia="Calibri" w:hAnsi="Noto Sans" w:cs="Noto Sans"/>
              <w:lang w:val="es-ES"/>
            </w:rPr>
          </w:pPr>
          <w:r w:rsidRPr="467AB90A">
            <w:rPr>
              <w:rFonts w:ascii="Noto Sans" w:eastAsia="Calibri" w:hAnsi="Noto Sans" w:cs="Noto Sans"/>
              <w:lang w:val="es-ES"/>
            </w:rPr>
            <w:t>Al finalizar 2024, el personal académico está integrado por 261 personas, además de 53 personas posdoctorantes, y se distribuye de la siguiente forma.</w:t>
          </w:r>
        </w:p>
        <w:p w14:paraId="64D1F15C" w14:textId="77777777" w:rsidR="008821C3" w:rsidRPr="00945D03" w:rsidRDefault="008821C3" w:rsidP="467AB90A">
          <w:pPr>
            <w:autoSpaceDE w:val="0"/>
            <w:autoSpaceDN w:val="0"/>
            <w:adjustRightInd w:val="0"/>
            <w:spacing w:before="160" w:after="0" w:line="240" w:lineRule="auto"/>
            <w:jc w:val="both"/>
            <w:textAlignment w:val="center"/>
            <w:rPr>
              <w:rFonts w:ascii="Noto Sans" w:eastAsia="Calibri" w:hAnsi="Noto Sans" w:cs="Noto Sans"/>
              <w:sz w:val="20"/>
              <w:szCs w:val="20"/>
              <w:lang w:val="es-ES"/>
            </w:rPr>
          </w:pPr>
          <w:r w:rsidRPr="467AB90A">
            <w:rPr>
              <w:rFonts w:ascii="Noto Sans" w:eastAsia="Calibri" w:hAnsi="Noto Sans" w:cs="Noto Sans"/>
              <w:sz w:val="20"/>
              <w:szCs w:val="20"/>
              <w:lang w:val="es-ES"/>
            </w:rPr>
            <w:t>Tabla.</w:t>
          </w:r>
          <w:r>
            <w:tab/>
          </w:r>
          <w:r w:rsidRPr="467AB90A">
            <w:rPr>
              <w:rFonts w:ascii="Noto Sans" w:eastAsia="Calibri" w:hAnsi="Noto Sans" w:cs="Noto Sans"/>
              <w:sz w:val="20"/>
              <w:szCs w:val="20"/>
              <w:lang w:val="es-ES"/>
            </w:rPr>
            <w:t>Distribución del personal académico entre departamentos, grupos académicos y categorías. 2024</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866"/>
            <w:gridCol w:w="1289"/>
            <w:gridCol w:w="1665"/>
            <w:gridCol w:w="1202"/>
            <w:gridCol w:w="1145"/>
          </w:tblGrid>
          <w:tr w:rsidR="00CA4754" w:rsidRPr="009D4FAC" w14:paraId="4F8CE260" w14:textId="77777777" w:rsidTr="467AB90A">
            <w:trPr>
              <w:trHeight w:val="262"/>
            </w:trPr>
            <w:tc>
              <w:tcPr>
                <w:tcW w:w="1797" w:type="dxa"/>
                <w:shd w:val="clear" w:color="auto" w:fill="auto"/>
                <w:noWrap/>
                <w:vAlign w:val="center"/>
                <w:hideMark/>
              </w:tcPr>
              <w:p w14:paraId="6525494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b/>
                    <w:bCs/>
                    <w:sz w:val="18"/>
                    <w:szCs w:val="18"/>
                    <w:lang w:eastAsia="es-MX"/>
                  </w:rPr>
                  <w:t>Departamento Académico</w:t>
                </w:r>
              </w:p>
            </w:tc>
            <w:tc>
              <w:tcPr>
                <w:tcW w:w="2868" w:type="dxa"/>
                <w:shd w:val="clear" w:color="auto" w:fill="auto"/>
                <w:noWrap/>
                <w:vAlign w:val="center"/>
                <w:hideMark/>
              </w:tcPr>
              <w:p w14:paraId="627960D1"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b/>
                    <w:bCs/>
                    <w:sz w:val="18"/>
                    <w:szCs w:val="18"/>
                    <w:lang w:eastAsia="es-MX"/>
                  </w:rPr>
                  <w:t>Grupo Académico</w:t>
                </w:r>
              </w:p>
            </w:tc>
            <w:tc>
              <w:tcPr>
                <w:tcW w:w="1284" w:type="dxa"/>
                <w:shd w:val="clear" w:color="auto" w:fill="auto"/>
                <w:noWrap/>
                <w:vAlign w:val="center"/>
                <w:hideMark/>
              </w:tcPr>
              <w:p w14:paraId="65840FF5" w14:textId="77777777" w:rsidR="008821C3" w:rsidRPr="009D4FAC" w:rsidRDefault="008821C3" w:rsidP="0016735F">
                <w:pPr>
                  <w:spacing w:after="0" w:line="240" w:lineRule="auto"/>
                  <w:ind w:right="-73"/>
                  <w:jc w:val="center"/>
                  <w:rPr>
                    <w:rFonts w:ascii="Noto Sans" w:eastAsia="Times New Roman" w:hAnsi="Noto Sans" w:cs="Noto Sans"/>
                    <w:sz w:val="18"/>
                    <w:szCs w:val="18"/>
                    <w:lang w:eastAsia="es-MX"/>
                  </w:rPr>
                </w:pPr>
                <w:r w:rsidRPr="009D4FAC">
                  <w:rPr>
                    <w:rFonts w:ascii="Noto Sans" w:eastAsia="Times New Roman" w:hAnsi="Noto Sans" w:cs="Noto Sans"/>
                    <w:b/>
                    <w:bCs/>
                    <w:sz w:val="18"/>
                    <w:szCs w:val="18"/>
                    <w:lang w:eastAsia="es-MX"/>
                  </w:rPr>
                  <w:t>Personal Investigador</w:t>
                </w:r>
              </w:p>
            </w:tc>
            <w:tc>
              <w:tcPr>
                <w:tcW w:w="1666" w:type="dxa"/>
                <w:shd w:val="clear" w:color="auto" w:fill="auto"/>
                <w:noWrap/>
                <w:vAlign w:val="center"/>
                <w:hideMark/>
              </w:tcPr>
              <w:p w14:paraId="166528A3" w14:textId="0EDF4A0E" w:rsidR="008821C3" w:rsidRPr="009D4FAC" w:rsidRDefault="008821C3" w:rsidP="0016735F">
                <w:pPr>
                  <w:spacing w:after="0" w:line="240" w:lineRule="auto"/>
                  <w:ind w:right="-104"/>
                  <w:jc w:val="center"/>
                  <w:rPr>
                    <w:rFonts w:ascii="Noto Sans" w:eastAsia="Times New Roman" w:hAnsi="Noto Sans" w:cs="Noto Sans"/>
                    <w:sz w:val="18"/>
                    <w:szCs w:val="18"/>
                    <w:lang w:eastAsia="es-MX"/>
                  </w:rPr>
                </w:pPr>
                <w:r w:rsidRPr="009D4FAC">
                  <w:rPr>
                    <w:rFonts w:ascii="Noto Sans" w:eastAsia="Times New Roman" w:hAnsi="Noto Sans" w:cs="Noto Sans"/>
                    <w:b/>
                    <w:bCs/>
                    <w:sz w:val="18"/>
                    <w:szCs w:val="18"/>
                    <w:lang w:eastAsia="es-MX"/>
                  </w:rPr>
                  <w:t>Personal Investigador</w:t>
                </w:r>
                <w:r w:rsidR="00CA4754">
                  <w:rPr>
                    <w:rFonts w:ascii="Noto Sans" w:eastAsia="Times New Roman" w:hAnsi="Noto Sans" w:cs="Noto Sans"/>
                    <w:b/>
                    <w:bCs/>
                    <w:sz w:val="18"/>
                    <w:szCs w:val="18"/>
                    <w:lang w:eastAsia="es-MX"/>
                  </w:rPr>
                  <w:t>(a</w:t>
                </w:r>
                <w:r w:rsidRPr="009D4FAC">
                  <w:rPr>
                    <w:rFonts w:ascii="Noto Sans" w:eastAsia="Times New Roman" w:hAnsi="Noto Sans" w:cs="Noto Sans"/>
                    <w:b/>
                    <w:bCs/>
                    <w:sz w:val="18"/>
                    <w:szCs w:val="18"/>
                    <w:lang w:eastAsia="es-MX"/>
                  </w:rPr>
                  <w:t>) por México</w:t>
                </w:r>
              </w:p>
            </w:tc>
            <w:tc>
              <w:tcPr>
                <w:tcW w:w="1203" w:type="dxa"/>
                <w:shd w:val="clear" w:color="auto" w:fill="auto"/>
                <w:noWrap/>
                <w:vAlign w:val="center"/>
                <w:hideMark/>
              </w:tcPr>
              <w:p w14:paraId="41D4A7A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b/>
                    <w:bCs/>
                    <w:sz w:val="18"/>
                    <w:szCs w:val="18"/>
                    <w:lang w:eastAsia="es-MX"/>
                  </w:rPr>
                  <w:t>Personal Técnico</w:t>
                </w:r>
              </w:p>
            </w:tc>
            <w:tc>
              <w:tcPr>
                <w:tcW w:w="1146" w:type="dxa"/>
                <w:shd w:val="clear" w:color="auto" w:fill="auto"/>
                <w:noWrap/>
                <w:vAlign w:val="center"/>
                <w:hideMark/>
              </w:tcPr>
              <w:p w14:paraId="163021C9" w14:textId="77777777" w:rsidR="008821C3" w:rsidRPr="009D4FAC" w:rsidRDefault="008821C3" w:rsidP="467AB90A">
                <w:pPr>
                  <w:spacing w:after="0" w:line="240" w:lineRule="auto"/>
                  <w:jc w:val="center"/>
                  <w:rPr>
                    <w:rFonts w:ascii="Noto Sans" w:eastAsia="Times New Roman" w:hAnsi="Noto Sans" w:cs="Noto Sans"/>
                    <w:sz w:val="18"/>
                    <w:szCs w:val="18"/>
                    <w:lang w:val="es-ES" w:eastAsia="es-MX"/>
                  </w:rPr>
                </w:pPr>
                <w:r w:rsidRPr="467AB90A">
                  <w:rPr>
                    <w:rFonts w:ascii="Noto Sans" w:eastAsia="Times New Roman" w:hAnsi="Noto Sans" w:cs="Noto Sans"/>
                    <w:b/>
                    <w:bCs/>
                    <w:sz w:val="18"/>
                    <w:szCs w:val="18"/>
                    <w:lang w:val="es-ES" w:eastAsia="es-MX"/>
                  </w:rPr>
                  <w:t>Total general</w:t>
                </w:r>
              </w:p>
            </w:tc>
          </w:tr>
          <w:tr w:rsidR="00CA4754" w:rsidRPr="009D4FAC" w14:paraId="551473D0" w14:textId="77777777" w:rsidTr="467AB90A">
            <w:trPr>
              <w:trHeight w:val="262"/>
            </w:trPr>
            <w:tc>
              <w:tcPr>
                <w:tcW w:w="1797" w:type="dxa"/>
                <w:vMerge w:val="restart"/>
                <w:shd w:val="clear" w:color="auto" w:fill="auto"/>
                <w:noWrap/>
                <w:vAlign w:val="center"/>
                <w:hideMark/>
              </w:tcPr>
              <w:p w14:paraId="6AD56C37"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Agricultura, Sociedad y Ambiente</w:t>
                </w:r>
              </w:p>
            </w:tc>
            <w:tc>
              <w:tcPr>
                <w:tcW w:w="2868" w:type="dxa"/>
                <w:shd w:val="clear" w:color="auto" w:fill="auto"/>
                <w:noWrap/>
                <w:vAlign w:val="bottom"/>
                <w:hideMark/>
              </w:tcPr>
              <w:p w14:paraId="18A5770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Agroecología</w:t>
                </w:r>
              </w:p>
            </w:tc>
            <w:tc>
              <w:tcPr>
                <w:tcW w:w="1284" w:type="dxa"/>
                <w:shd w:val="clear" w:color="auto" w:fill="auto"/>
                <w:noWrap/>
                <w:vAlign w:val="center"/>
                <w:hideMark/>
              </w:tcPr>
              <w:p w14:paraId="1ED47441"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14</w:t>
                </w:r>
              </w:p>
            </w:tc>
            <w:tc>
              <w:tcPr>
                <w:tcW w:w="1666" w:type="dxa"/>
                <w:shd w:val="clear" w:color="auto" w:fill="auto"/>
                <w:noWrap/>
                <w:vAlign w:val="center"/>
                <w:hideMark/>
              </w:tcPr>
              <w:p w14:paraId="577CAF3D"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203" w:type="dxa"/>
                <w:shd w:val="clear" w:color="auto" w:fill="auto"/>
                <w:noWrap/>
                <w:vAlign w:val="center"/>
                <w:hideMark/>
              </w:tcPr>
              <w:p w14:paraId="655B97E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10</w:t>
                </w:r>
              </w:p>
            </w:tc>
            <w:tc>
              <w:tcPr>
                <w:tcW w:w="1146" w:type="dxa"/>
                <w:shd w:val="clear" w:color="auto" w:fill="auto"/>
                <w:noWrap/>
                <w:vAlign w:val="center"/>
                <w:hideMark/>
              </w:tcPr>
              <w:p w14:paraId="05DEF2C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29</w:t>
                </w:r>
              </w:p>
            </w:tc>
          </w:tr>
          <w:tr w:rsidR="00CA4754" w:rsidRPr="009D4FAC" w14:paraId="67E99D69" w14:textId="77777777" w:rsidTr="467AB90A">
            <w:trPr>
              <w:trHeight w:val="262"/>
            </w:trPr>
            <w:tc>
              <w:tcPr>
                <w:tcW w:w="1797" w:type="dxa"/>
                <w:vMerge/>
                <w:noWrap/>
                <w:vAlign w:val="center"/>
                <w:hideMark/>
              </w:tcPr>
              <w:p w14:paraId="0CABE342"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393A15A5"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Estudios Socioambientales y Gestión Territorial</w:t>
                </w:r>
              </w:p>
            </w:tc>
            <w:tc>
              <w:tcPr>
                <w:tcW w:w="1284" w:type="dxa"/>
                <w:shd w:val="clear" w:color="auto" w:fill="auto"/>
                <w:noWrap/>
                <w:vAlign w:val="center"/>
                <w:hideMark/>
              </w:tcPr>
              <w:p w14:paraId="045D3D6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9</w:t>
                </w:r>
              </w:p>
            </w:tc>
            <w:tc>
              <w:tcPr>
                <w:tcW w:w="1666" w:type="dxa"/>
                <w:shd w:val="clear" w:color="auto" w:fill="auto"/>
                <w:noWrap/>
                <w:vAlign w:val="center"/>
                <w:hideMark/>
              </w:tcPr>
              <w:p w14:paraId="08093F7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65D4375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146" w:type="dxa"/>
                <w:shd w:val="clear" w:color="auto" w:fill="auto"/>
                <w:noWrap/>
                <w:vAlign w:val="center"/>
                <w:hideMark/>
              </w:tcPr>
              <w:p w14:paraId="195B8AD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15</w:t>
                </w:r>
              </w:p>
            </w:tc>
          </w:tr>
          <w:tr w:rsidR="00CA4754" w:rsidRPr="009D4FAC" w14:paraId="532A13BE" w14:textId="77777777" w:rsidTr="467AB90A">
            <w:trPr>
              <w:trHeight w:val="262"/>
            </w:trPr>
            <w:tc>
              <w:tcPr>
                <w:tcW w:w="1797" w:type="dxa"/>
                <w:vMerge/>
                <w:noWrap/>
                <w:vAlign w:val="center"/>
                <w:hideMark/>
              </w:tcPr>
              <w:p w14:paraId="0848C068"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6A0A018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Ganadería Sustentable y Cambio Climático</w:t>
                </w:r>
              </w:p>
            </w:tc>
            <w:tc>
              <w:tcPr>
                <w:tcW w:w="1284" w:type="dxa"/>
                <w:shd w:val="clear" w:color="auto" w:fill="auto"/>
                <w:noWrap/>
                <w:vAlign w:val="center"/>
                <w:hideMark/>
              </w:tcPr>
              <w:p w14:paraId="1CE9E7F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666" w:type="dxa"/>
                <w:shd w:val="clear" w:color="auto" w:fill="auto"/>
                <w:noWrap/>
                <w:vAlign w:val="center"/>
                <w:hideMark/>
              </w:tcPr>
              <w:p w14:paraId="5474F0F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254CB502"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146" w:type="dxa"/>
                <w:shd w:val="clear" w:color="auto" w:fill="auto"/>
                <w:noWrap/>
                <w:vAlign w:val="center"/>
                <w:hideMark/>
              </w:tcPr>
              <w:p w14:paraId="0AC8C49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7</w:t>
                </w:r>
              </w:p>
            </w:tc>
          </w:tr>
          <w:tr w:rsidR="00CA4754" w:rsidRPr="009D4FAC" w14:paraId="46FEF4EC" w14:textId="77777777" w:rsidTr="467AB90A">
            <w:trPr>
              <w:trHeight w:val="262"/>
            </w:trPr>
            <w:tc>
              <w:tcPr>
                <w:tcW w:w="1797" w:type="dxa"/>
                <w:vMerge/>
                <w:noWrap/>
                <w:vAlign w:val="center"/>
                <w:hideMark/>
              </w:tcPr>
              <w:p w14:paraId="10443FC9"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254FBABE" w14:textId="77777777" w:rsidR="008821C3" w:rsidRPr="009D4FAC" w:rsidRDefault="008821C3" w:rsidP="0016735F">
                <w:pPr>
                  <w:spacing w:after="0" w:line="240" w:lineRule="auto"/>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 Subtotal</w:t>
                </w:r>
              </w:p>
            </w:tc>
            <w:tc>
              <w:tcPr>
                <w:tcW w:w="1284" w:type="dxa"/>
                <w:shd w:val="clear" w:color="auto" w:fill="auto"/>
                <w:noWrap/>
                <w:vAlign w:val="center"/>
                <w:hideMark/>
              </w:tcPr>
              <w:p w14:paraId="7EBBD1C1"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26</w:t>
                </w:r>
              </w:p>
            </w:tc>
            <w:tc>
              <w:tcPr>
                <w:tcW w:w="1666" w:type="dxa"/>
                <w:shd w:val="clear" w:color="auto" w:fill="auto"/>
                <w:noWrap/>
                <w:vAlign w:val="center"/>
                <w:hideMark/>
              </w:tcPr>
              <w:p w14:paraId="066AC4F0"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6</w:t>
                </w:r>
              </w:p>
            </w:tc>
            <w:tc>
              <w:tcPr>
                <w:tcW w:w="1203" w:type="dxa"/>
                <w:shd w:val="clear" w:color="auto" w:fill="auto"/>
                <w:noWrap/>
                <w:vAlign w:val="center"/>
                <w:hideMark/>
              </w:tcPr>
              <w:p w14:paraId="4911ED59"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19</w:t>
                </w:r>
              </w:p>
            </w:tc>
            <w:tc>
              <w:tcPr>
                <w:tcW w:w="1146" w:type="dxa"/>
                <w:shd w:val="clear" w:color="auto" w:fill="auto"/>
                <w:noWrap/>
                <w:vAlign w:val="center"/>
                <w:hideMark/>
              </w:tcPr>
              <w:p w14:paraId="4FCB5815"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51</w:t>
                </w:r>
              </w:p>
            </w:tc>
          </w:tr>
          <w:tr w:rsidR="00CA4754" w:rsidRPr="009D4FAC" w14:paraId="57238ADD" w14:textId="77777777" w:rsidTr="467AB90A">
            <w:trPr>
              <w:trHeight w:val="262"/>
            </w:trPr>
            <w:tc>
              <w:tcPr>
                <w:tcW w:w="1797" w:type="dxa"/>
                <w:vMerge w:val="restart"/>
                <w:shd w:val="clear" w:color="auto" w:fill="auto"/>
                <w:noWrap/>
                <w:vAlign w:val="center"/>
                <w:hideMark/>
              </w:tcPr>
              <w:p w14:paraId="3E06CCA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Ciencias de la Sustentabilidad</w:t>
                </w:r>
              </w:p>
            </w:tc>
            <w:tc>
              <w:tcPr>
                <w:tcW w:w="2868" w:type="dxa"/>
                <w:shd w:val="clear" w:color="auto" w:fill="auto"/>
                <w:noWrap/>
                <w:vAlign w:val="bottom"/>
                <w:hideMark/>
              </w:tcPr>
              <w:p w14:paraId="25E661D0"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Adaptación Humana y Manejo de Recursos en Ecosistemas Tropicales</w:t>
                </w:r>
              </w:p>
            </w:tc>
            <w:tc>
              <w:tcPr>
                <w:tcW w:w="1284" w:type="dxa"/>
                <w:shd w:val="clear" w:color="auto" w:fill="auto"/>
                <w:noWrap/>
                <w:vAlign w:val="center"/>
                <w:hideMark/>
              </w:tcPr>
              <w:p w14:paraId="12432A0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8</w:t>
                </w:r>
              </w:p>
            </w:tc>
            <w:tc>
              <w:tcPr>
                <w:tcW w:w="1666" w:type="dxa"/>
                <w:shd w:val="clear" w:color="auto" w:fill="auto"/>
                <w:noWrap/>
                <w:vAlign w:val="center"/>
                <w:hideMark/>
              </w:tcPr>
              <w:p w14:paraId="35B1051F"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631E4C4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1C612DB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11</w:t>
                </w:r>
              </w:p>
            </w:tc>
          </w:tr>
          <w:tr w:rsidR="00CA4754" w:rsidRPr="009D4FAC" w14:paraId="440DEDA0" w14:textId="77777777" w:rsidTr="467AB90A">
            <w:trPr>
              <w:trHeight w:val="262"/>
            </w:trPr>
            <w:tc>
              <w:tcPr>
                <w:tcW w:w="1797" w:type="dxa"/>
                <w:vMerge/>
                <w:noWrap/>
                <w:vAlign w:val="center"/>
                <w:hideMark/>
              </w:tcPr>
              <w:p w14:paraId="099321C5"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6C83421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Biotecnología Ambiental</w:t>
                </w:r>
              </w:p>
            </w:tc>
            <w:tc>
              <w:tcPr>
                <w:tcW w:w="1284" w:type="dxa"/>
                <w:shd w:val="clear" w:color="auto" w:fill="auto"/>
                <w:noWrap/>
                <w:vAlign w:val="center"/>
                <w:hideMark/>
              </w:tcPr>
              <w:p w14:paraId="028BE0D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c>
              <w:tcPr>
                <w:tcW w:w="1666" w:type="dxa"/>
                <w:shd w:val="clear" w:color="auto" w:fill="auto"/>
                <w:noWrap/>
                <w:vAlign w:val="center"/>
                <w:hideMark/>
              </w:tcPr>
              <w:p w14:paraId="4B3DB2F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203" w:type="dxa"/>
                <w:shd w:val="clear" w:color="auto" w:fill="auto"/>
                <w:noWrap/>
                <w:vAlign w:val="center"/>
                <w:hideMark/>
              </w:tcPr>
              <w:p w14:paraId="1908325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8</w:t>
                </w:r>
              </w:p>
            </w:tc>
            <w:tc>
              <w:tcPr>
                <w:tcW w:w="1146" w:type="dxa"/>
                <w:shd w:val="clear" w:color="auto" w:fill="auto"/>
                <w:noWrap/>
                <w:vAlign w:val="center"/>
                <w:hideMark/>
              </w:tcPr>
              <w:p w14:paraId="6A7FCDF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16</w:t>
                </w:r>
              </w:p>
            </w:tc>
          </w:tr>
          <w:tr w:rsidR="00CA4754" w:rsidRPr="009D4FAC" w14:paraId="53311A5C" w14:textId="77777777" w:rsidTr="467AB90A">
            <w:trPr>
              <w:trHeight w:val="262"/>
            </w:trPr>
            <w:tc>
              <w:tcPr>
                <w:tcW w:w="1797" w:type="dxa"/>
                <w:vMerge/>
                <w:noWrap/>
                <w:vAlign w:val="center"/>
                <w:hideMark/>
              </w:tcPr>
              <w:p w14:paraId="6561EBFD"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78A73315"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Manejo Sustentable de Cuencas y Zonas Costeras</w:t>
                </w:r>
              </w:p>
            </w:tc>
            <w:tc>
              <w:tcPr>
                <w:tcW w:w="1284" w:type="dxa"/>
                <w:shd w:val="clear" w:color="auto" w:fill="auto"/>
                <w:noWrap/>
                <w:vAlign w:val="center"/>
                <w:hideMark/>
              </w:tcPr>
              <w:p w14:paraId="415F953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10</w:t>
                </w:r>
              </w:p>
            </w:tc>
            <w:tc>
              <w:tcPr>
                <w:tcW w:w="1666" w:type="dxa"/>
                <w:shd w:val="clear" w:color="auto" w:fill="auto"/>
                <w:noWrap/>
                <w:vAlign w:val="center"/>
                <w:hideMark/>
              </w:tcPr>
              <w:p w14:paraId="0AECC1C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37D3358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146" w:type="dxa"/>
                <w:shd w:val="clear" w:color="auto" w:fill="auto"/>
                <w:noWrap/>
                <w:vAlign w:val="center"/>
                <w:hideMark/>
              </w:tcPr>
              <w:p w14:paraId="3CBA53E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16</w:t>
                </w:r>
              </w:p>
            </w:tc>
          </w:tr>
          <w:tr w:rsidR="00CA4754" w:rsidRPr="009D4FAC" w14:paraId="56CD7E32" w14:textId="77777777" w:rsidTr="467AB90A">
            <w:trPr>
              <w:trHeight w:val="262"/>
            </w:trPr>
            <w:tc>
              <w:tcPr>
                <w:tcW w:w="1797" w:type="dxa"/>
                <w:vMerge/>
                <w:noWrap/>
                <w:vAlign w:val="center"/>
                <w:hideMark/>
              </w:tcPr>
              <w:p w14:paraId="1DCD0EAB"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5EB88864"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 Subtotal</w:t>
                </w:r>
              </w:p>
            </w:tc>
            <w:tc>
              <w:tcPr>
                <w:tcW w:w="1284" w:type="dxa"/>
                <w:shd w:val="clear" w:color="auto" w:fill="auto"/>
                <w:noWrap/>
                <w:vAlign w:val="center"/>
                <w:hideMark/>
              </w:tcPr>
              <w:p w14:paraId="68554F19"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24</w:t>
                </w:r>
              </w:p>
            </w:tc>
            <w:tc>
              <w:tcPr>
                <w:tcW w:w="1666" w:type="dxa"/>
                <w:shd w:val="clear" w:color="auto" w:fill="auto"/>
                <w:noWrap/>
                <w:vAlign w:val="center"/>
                <w:hideMark/>
              </w:tcPr>
              <w:p w14:paraId="2BC86C11"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3</w:t>
                </w:r>
              </w:p>
            </w:tc>
            <w:tc>
              <w:tcPr>
                <w:tcW w:w="1203" w:type="dxa"/>
                <w:shd w:val="clear" w:color="auto" w:fill="auto"/>
                <w:noWrap/>
                <w:vAlign w:val="center"/>
                <w:hideMark/>
              </w:tcPr>
              <w:p w14:paraId="42E696ED"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16</w:t>
                </w:r>
              </w:p>
            </w:tc>
            <w:tc>
              <w:tcPr>
                <w:tcW w:w="1146" w:type="dxa"/>
                <w:shd w:val="clear" w:color="auto" w:fill="auto"/>
                <w:noWrap/>
                <w:vAlign w:val="center"/>
                <w:hideMark/>
              </w:tcPr>
              <w:p w14:paraId="2338D844"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43</w:t>
                </w:r>
              </w:p>
            </w:tc>
          </w:tr>
          <w:tr w:rsidR="00CA4754" w:rsidRPr="009D4FAC" w14:paraId="594E0428" w14:textId="77777777" w:rsidTr="467AB90A">
            <w:trPr>
              <w:trHeight w:val="262"/>
            </w:trPr>
            <w:tc>
              <w:tcPr>
                <w:tcW w:w="1797" w:type="dxa"/>
                <w:vMerge w:val="restart"/>
                <w:shd w:val="clear" w:color="auto" w:fill="auto"/>
                <w:noWrap/>
                <w:vAlign w:val="center"/>
                <w:hideMark/>
              </w:tcPr>
              <w:p w14:paraId="246F27AC"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Conservación de la Biodiversidad </w:t>
                </w:r>
              </w:p>
            </w:tc>
            <w:tc>
              <w:tcPr>
                <w:tcW w:w="2868" w:type="dxa"/>
                <w:shd w:val="clear" w:color="auto" w:fill="auto"/>
                <w:noWrap/>
                <w:vAlign w:val="bottom"/>
                <w:hideMark/>
              </w:tcPr>
              <w:p w14:paraId="5751AD5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Conservación y Restauración de Bosques</w:t>
                </w:r>
              </w:p>
            </w:tc>
            <w:tc>
              <w:tcPr>
                <w:tcW w:w="1284" w:type="dxa"/>
                <w:shd w:val="clear" w:color="auto" w:fill="auto"/>
                <w:noWrap/>
                <w:vAlign w:val="center"/>
                <w:hideMark/>
              </w:tcPr>
              <w:p w14:paraId="7374348D"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666" w:type="dxa"/>
                <w:shd w:val="clear" w:color="auto" w:fill="auto"/>
                <w:noWrap/>
                <w:vAlign w:val="center"/>
                <w:hideMark/>
              </w:tcPr>
              <w:p w14:paraId="4C1103C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43CABB31"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7</w:t>
                </w:r>
              </w:p>
            </w:tc>
            <w:tc>
              <w:tcPr>
                <w:tcW w:w="1146" w:type="dxa"/>
                <w:shd w:val="clear" w:color="auto" w:fill="auto"/>
                <w:noWrap/>
                <w:vAlign w:val="center"/>
                <w:hideMark/>
              </w:tcPr>
              <w:p w14:paraId="537C0EB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12</w:t>
                </w:r>
              </w:p>
            </w:tc>
          </w:tr>
          <w:tr w:rsidR="00CA4754" w:rsidRPr="009D4FAC" w14:paraId="20EF21E3" w14:textId="77777777" w:rsidTr="467AB90A">
            <w:trPr>
              <w:trHeight w:val="262"/>
            </w:trPr>
            <w:tc>
              <w:tcPr>
                <w:tcW w:w="1797" w:type="dxa"/>
                <w:vMerge/>
                <w:noWrap/>
                <w:vAlign w:val="center"/>
                <w:hideMark/>
              </w:tcPr>
              <w:p w14:paraId="210265C6"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74071E57"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Diversidad y Dinámica de Ecosistemas del Sureste de México</w:t>
                </w:r>
              </w:p>
            </w:tc>
            <w:tc>
              <w:tcPr>
                <w:tcW w:w="1284" w:type="dxa"/>
                <w:shd w:val="clear" w:color="auto" w:fill="auto"/>
                <w:noWrap/>
                <w:vAlign w:val="center"/>
                <w:hideMark/>
              </w:tcPr>
              <w:p w14:paraId="5023DF6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666" w:type="dxa"/>
                <w:shd w:val="clear" w:color="auto" w:fill="auto"/>
                <w:noWrap/>
                <w:vAlign w:val="center"/>
                <w:hideMark/>
              </w:tcPr>
              <w:p w14:paraId="0B3E2632"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6A4C1358"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146" w:type="dxa"/>
                <w:shd w:val="clear" w:color="auto" w:fill="auto"/>
                <w:noWrap/>
                <w:vAlign w:val="center"/>
                <w:hideMark/>
              </w:tcPr>
              <w:p w14:paraId="038F063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r>
          <w:tr w:rsidR="00CA4754" w:rsidRPr="009D4FAC" w14:paraId="4A2AE8FD" w14:textId="77777777" w:rsidTr="467AB90A">
            <w:trPr>
              <w:trHeight w:val="262"/>
            </w:trPr>
            <w:tc>
              <w:tcPr>
                <w:tcW w:w="1797" w:type="dxa"/>
                <w:vMerge/>
                <w:noWrap/>
                <w:vAlign w:val="center"/>
                <w:hideMark/>
              </w:tcPr>
              <w:p w14:paraId="10F3BF22"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71F841A2"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Ecología Evolutiva y Conservación de los Sistemas Socioambientales</w:t>
                </w:r>
              </w:p>
            </w:tc>
            <w:tc>
              <w:tcPr>
                <w:tcW w:w="1284" w:type="dxa"/>
                <w:shd w:val="clear" w:color="auto" w:fill="auto"/>
                <w:noWrap/>
                <w:vAlign w:val="center"/>
                <w:hideMark/>
              </w:tcPr>
              <w:p w14:paraId="5BFACC3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666" w:type="dxa"/>
                <w:shd w:val="clear" w:color="auto" w:fill="auto"/>
                <w:noWrap/>
                <w:vAlign w:val="center"/>
                <w:hideMark/>
              </w:tcPr>
              <w:p w14:paraId="3F79A7F5"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203" w:type="dxa"/>
                <w:shd w:val="clear" w:color="auto" w:fill="auto"/>
                <w:noWrap/>
                <w:vAlign w:val="center"/>
                <w:hideMark/>
              </w:tcPr>
              <w:p w14:paraId="392D4882"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1943694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10</w:t>
                </w:r>
              </w:p>
            </w:tc>
          </w:tr>
          <w:tr w:rsidR="00CA4754" w:rsidRPr="009D4FAC" w14:paraId="2D21A95C" w14:textId="77777777" w:rsidTr="467AB90A">
            <w:trPr>
              <w:trHeight w:val="262"/>
            </w:trPr>
            <w:tc>
              <w:tcPr>
                <w:tcW w:w="1797" w:type="dxa"/>
                <w:vMerge/>
                <w:noWrap/>
                <w:vAlign w:val="center"/>
                <w:hideMark/>
              </w:tcPr>
              <w:p w14:paraId="6B391916"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08843F68"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Ecología para la Conservación de la Fauna Silvestre</w:t>
                </w:r>
              </w:p>
            </w:tc>
            <w:tc>
              <w:tcPr>
                <w:tcW w:w="1284" w:type="dxa"/>
                <w:shd w:val="clear" w:color="auto" w:fill="auto"/>
                <w:noWrap/>
                <w:vAlign w:val="center"/>
                <w:hideMark/>
              </w:tcPr>
              <w:p w14:paraId="5481272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10</w:t>
                </w:r>
              </w:p>
            </w:tc>
            <w:tc>
              <w:tcPr>
                <w:tcW w:w="1666" w:type="dxa"/>
                <w:shd w:val="clear" w:color="auto" w:fill="auto"/>
                <w:noWrap/>
                <w:vAlign w:val="center"/>
                <w:hideMark/>
              </w:tcPr>
              <w:p w14:paraId="79C83A70"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1176E622"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19675B2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13</w:t>
                </w:r>
              </w:p>
            </w:tc>
          </w:tr>
          <w:tr w:rsidR="00CA4754" w:rsidRPr="009D4FAC" w14:paraId="22DFCDA2" w14:textId="77777777" w:rsidTr="467AB90A">
            <w:trPr>
              <w:trHeight w:val="262"/>
            </w:trPr>
            <w:tc>
              <w:tcPr>
                <w:tcW w:w="1797" w:type="dxa"/>
                <w:vMerge/>
                <w:noWrap/>
                <w:vAlign w:val="center"/>
                <w:hideMark/>
              </w:tcPr>
              <w:p w14:paraId="7F6B0A5B"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48794064"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Interacción, Adaptación y Biodiversidad</w:t>
                </w:r>
              </w:p>
            </w:tc>
            <w:tc>
              <w:tcPr>
                <w:tcW w:w="1284" w:type="dxa"/>
                <w:shd w:val="clear" w:color="auto" w:fill="auto"/>
                <w:noWrap/>
                <w:vAlign w:val="center"/>
                <w:hideMark/>
              </w:tcPr>
              <w:p w14:paraId="6EA81591"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666" w:type="dxa"/>
                <w:shd w:val="clear" w:color="auto" w:fill="auto"/>
                <w:noWrap/>
                <w:vAlign w:val="center"/>
                <w:hideMark/>
              </w:tcPr>
              <w:p w14:paraId="4150425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3F0D64A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146" w:type="dxa"/>
                <w:shd w:val="clear" w:color="auto" w:fill="auto"/>
                <w:noWrap/>
                <w:vAlign w:val="center"/>
                <w:hideMark/>
              </w:tcPr>
              <w:p w14:paraId="7FDB808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r>
          <w:tr w:rsidR="00CA4754" w:rsidRPr="009D4FAC" w14:paraId="3A5E0AC9" w14:textId="77777777" w:rsidTr="467AB90A">
            <w:trPr>
              <w:trHeight w:val="262"/>
            </w:trPr>
            <w:tc>
              <w:tcPr>
                <w:tcW w:w="1797" w:type="dxa"/>
                <w:vMerge/>
                <w:noWrap/>
                <w:vAlign w:val="center"/>
                <w:hideMark/>
              </w:tcPr>
              <w:p w14:paraId="7EE0980A"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0935AFD2"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 Subtotal</w:t>
                </w:r>
              </w:p>
            </w:tc>
            <w:tc>
              <w:tcPr>
                <w:tcW w:w="1284" w:type="dxa"/>
                <w:shd w:val="clear" w:color="auto" w:fill="auto"/>
                <w:noWrap/>
                <w:vAlign w:val="center"/>
                <w:hideMark/>
              </w:tcPr>
              <w:p w14:paraId="6BA6CC40"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28</w:t>
                </w:r>
              </w:p>
            </w:tc>
            <w:tc>
              <w:tcPr>
                <w:tcW w:w="1666" w:type="dxa"/>
                <w:shd w:val="clear" w:color="auto" w:fill="auto"/>
                <w:noWrap/>
                <w:vAlign w:val="center"/>
                <w:hideMark/>
              </w:tcPr>
              <w:p w14:paraId="78F69F98"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w:t>
                </w:r>
              </w:p>
            </w:tc>
            <w:tc>
              <w:tcPr>
                <w:tcW w:w="1203" w:type="dxa"/>
                <w:shd w:val="clear" w:color="auto" w:fill="auto"/>
                <w:noWrap/>
                <w:vAlign w:val="center"/>
                <w:hideMark/>
              </w:tcPr>
              <w:p w14:paraId="28557D3C"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17</w:t>
                </w:r>
              </w:p>
            </w:tc>
            <w:tc>
              <w:tcPr>
                <w:tcW w:w="1146" w:type="dxa"/>
                <w:shd w:val="clear" w:color="auto" w:fill="auto"/>
                <w:noWrap/>
                <w:vAlign w:val="center"/>
                <w:hideMark/>
              </w:tcPr>
              <w:p w14:paraId="72B239BD"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47</w:t>
                </w:r>
              </w:p>
            </w:tc>
          </w:tr>
          <w:tr w:rsidR="00CA4754" w:rsidRPr="009D4FAC" w14:paraId="6120DDFE" w14:textId="77777777" w:rsidTr="467AB90A">
            <w:trPr>
              <w:trHeight w:val="262"/>
            </w:trPr>
            <w:tc>
              <w:tcPr>
                <w:tcW w:w="1797" w:type="dxa"/>
                <w:vMerge w:val="restart"/>
                <w:shd w:val="clear" w:color="auto" w:fill="auto"/>
                <w:noWrap/>
                <w:vAlign w:val="center"/>
                <w:hideMark/>
              </w:tcPr>
              <w:p w14:paraId="44D09610"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xml:space="preserve">Ecología de Artrópodos y Manejo de Plagas </w:t>
                </w:r>
              </w:p>
            </w:tc>
            <w:tc>
              <w:tcPr>
                <w:tcW w:w="2868" w:type="dxa"/>
                <w:shd w:val="clear" w:color="auto" w:fill="auto"/>
                <w:noWrap/>
                <w:vAlign w:val="bottom"/>
                <w:hideMark/>
              </w:tcPr>
              <w:p w14:paraId="1119C3E0"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Biología y Ecología de Artrópodos Benéficos</w:t>
                </w:r>
              </w:p>
            </w:tc>
            <w:tc>
              <w:tcPr>
                <w:tcW w:w="1284" w:type="dxa"/>
                <w:shd w:val="clear" w:color="auto" w:fill="auto"/>
                <w:noWrap/>
                <w:vAlign w:val="center"/>
                <w:hideMark/>
              </w:tcPr>
              <w:p w14:paraId="247C169C"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666" w:type="dxa"/>
                <w:shd w:val="clear" w:color="auto" w:fill="auto"/>
                <w:noWrap/>
                <w:vAlign w:val="center"/>
                <w:hideMark/>
              </w:tcPr>
              <w:p w14:paraId="477C14E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7E3B68B0"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146" w:type="dxa"/>
                <w:shd w:val="clear" w:color="auto" w:fill="auto"/>
                <w:noWrap/>
                <w:vAlign w:val="center"/>
                <w:hideMark/>
              </w:tcPr>
              <w:p w14:paraId="482C28A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8</w:t>
                </w:r>
              </w:p>
            </w:tc>
          </w:tr>
          <w:tr w:rsidR="00CA4754" w:rsidRPr="009D4FAC" w14:paraId="13226F64" w14:textId="77777777" w:rsidTr="467AB90A">
            <w:trPr>
              <w:trHeight w:val="262"/>
            </w:trPr>
            <w:tc>
              <w:tcPr>
                <w:tcW w:w="1797" w:type="dxa"/>
                <w:vMerge/>
                <w:noWrap/>
                <w:vAlign w:val="center"/>
                <w:hideMark/>
              </w:tcPr>
              <w:p w14:paraId="44F14A1E"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77B52980"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Ecología Química</w:t>
                </w:r>
              </w:p>
            </w:tc>
            <w:tc>
              <w:tcPr>
                <w:tcW w:w="1284" w:type="dxa"/>
                <w:shd w:val="clear" w:color="auto" w:fill="auto"/>
                <w:noWrap/>
                <w:vAlign w:val="center"/>
                <w:hideMark/>
              </w:tcPr>
              <w:p w14:paraId="7C06141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666" w:type="dxa"/>
                <w:shd w:val="clear" w:color="auto" w:fill="auto"/>
                <w:noWrap/>
                <w:vAlign w:val="center"/>
                <w:hideMark/>
              </w:tcPr>
              <w:p w14:paraId="103D116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11D1FABC"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146" w:type="dxa"/>
                <w:shd w:val="clear" w:color="auto" w:fill="auto"/>
                <w:noWrap/>
                <w:vAlign w:val="center"/>
                <w:hideMark/>
              </w:tcPr>
              <w:p w14:paraId="3F8CAF00"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r>
          <w:tr w:rsidR="00CA4754" w:rsidRPr="009D4FAC" w14:paraId="5DEE6B6D" w14:textId="77777777" w:rsidTr="467AB90A">
            <w:trPr>
              <w:trHeight w:val="262"/>
            </w:trPr>
            <w:tc>
              <w:tcPr>
                <w:tcW w:w="1797" w:type="dxa"/>
                <w:vMerge/>
                <w:noWrap/>
                <w:vAlign w:val="center"/>
                <w:hideMark/>
              </w:tcPr>
              <w:p w14:paraId="2B180162"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52F9CCF7"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Manejo de Plagas y Vectores de Enfermedades</w:t>
                </w:r>
              </w:p>
            </w:tc>
            <w:tc>
              <w:tcPr>
                <w:tcW w:w="1284" w:type="dxa"/>
                <w:shd w:val="clear" w:color="auto" w:fill="auto"/>
                <w:noWrap/>
                <w:vAlign w:val="center"/>
                <w:hideMark/>
              </w:tcPr>
              <w:p w14:paraId="5438FAB1"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666" w:type="dxa"/>
                <w:shd w:val="clear" w:color="auto" w:fill="auto"/>
                <w:noWrap/>
                <w:vAlign w:val="center"/>
                <w:hideMark/>
              </w:tcPr>
              <w:p w14:paraId="28F645C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203" w:type="dxa"/>
                <w:shd w:val="clear" w:color="auto" w:fill="auto"/>
                <w:noWrap/>
                <w:vAlign w:val="center"/>
                <w:hideMark/>
              </w:tcPr>
              <w:p w14:paraId="0ADF7EDF"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146" w:type="dxa"/>
                <w:shd w:val="clear" w:color="auto" w:fill="auto"/>
                <w:noWrap/>
                <w:vAlign w:val="center"/>
                <w:hideMark/>
              </w:tcPr>
              <w:p w14:paraId="3B12DE7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11</w:t>
                </w:r>
              </w:p>
            </w:tc>
          </w:tr>
          <w:tr w:rsidR="00CA4754" w:rsidRPr="009D4FAC" w14:paraId="7B231F35" w14:textId="77777777" w:rsidTr="467AB90A">
            <w:trPr>
              <w:trHeight w:val="262"/>
            </w:trPr>
            <w:tc>
              <w:tcPr>
                <w:tcW w:w="1797" w:type="dxa"/>
                <w:vMerge/>
                <w:noWrap/>
                <w:vAlign w:val="center"/>
                <w:hideMark/>
              </w:tcPr>
              <w:p w14:paraId="1E9C24C5"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673B49D1"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 Subtotal</w:t>
                </w:r>
              </w:p>
            </w:tc>
            <w:tc>
              <w:tcPr>
                <w:tcW w:w="1284" w:type="dxa"/>
                <w:shd w:val="clear" w:color="auto" w:fill="auto"/>
                <w:noWrap/>
                <w:vAlign w:val="center"/>
                <w:hideMark/>
              </w:tcPr>
              <w:p w14:paraId="688BD63A"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11</w:t>
                </w:r>
              </w:p>
            </w:tc>
            <w:tc>
              <w:tcPr>
                <w:tcW w:w="1666" w:type="dxa"/>
                <w:shd w:val="clear" w:color="auto" w:fill="auto"/>
                <w:noWrap/>
                <w:vAlign w:val="center"/>
                <w:hideMark/>
              </w:tcPr>
              <w:p w14:paraId="57A66036"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3</w:t>
                </w:r>
              </w:p>
            </w:tc>
            <w:tc>
              <w:tcPr>
                <w:tcW w:w="1203" w:type="dxa"/>
                <w:shd w:val="clear" w:color="auto" w:fill="auto"/>
                <w:noWrap/>
                <w:vAlign w:val="center"/>
                <w:hideMark/>
              </w:tcPr>
              <w:p w14:paraId="24C5DC19"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10</w:t>
                </w:r>
              </w:p>
            </w:tc>
            <w:tc>
              <w:tcPr>
                <w:tcW w:w="1146" w:type="dxa"/>
                <w:shd w:val="clear" w:color="auto" w:fill="auto"/>
                <w:noWrap/>
                <w:vAlign w:val="center"/>
                <w:hideMark/>
              </w:tcPr>
              <w:p w14:paraId="559974CF"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24</w:t>
                </w:r>
              </w:p>
            </w:tc>
          </w:tr>
          <w:tr w:rsidR="00CA4754" w:rsidRPr="009D4FAC" w14:paraId="30920421" w14:textId="77777777" w:rsidTr="467AB90A">
            <w:trPr>
              <w:trHeight w:val="262"/>
            </w:trPr>
            <w:tc>
              <w:tcPr>
                <w:tcW w:w="1797" w:type="dxa"/>
                <w:vMerge w:val="restart"/>
                <w:shd w:val="clear" w:color="auto" w:fill="auto"/>
                <w:noWrap/>
                <w:vAlign w:val="center"/>
                <w:hideMark/>
              </w:tcPr>
              <w:p w14:paraId="0D7137AE"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xml:space="preserve">Observación y Estudio de la Tierra, la Atmósfera y el Océano </w:t>
                </w:r>
              </w:p>
            </w:tc>
            <w:tc>
              <w:tcPr>
                <w:tcW w:w="2868" w:type="dxa"/>
                <w:shd w:val="clear" w:color="auto" w:fill="auto"/>
                <w:noWrap/>
                <w:vAlign w:val="bottom"/>
                <w:hideMark/>
              </w:tcPr>
              <w:p w14:paraId="4B71D8C4"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Analítica Espacial y Ciencia de Datos</w:t>
                </w:r>
              </w:p>
            </w:tc>
            <w:tc>
              <w:tcPr>
                <w:tcW w:w="1284" w:type="dxa"/>
                <w:shd w:val="clear" w:color="auto" w:fill="auto"/>
                <w:noWrap/>
                <w:vAlign w:val="center"/>
                <w:hideMark/>
              </w:tcPr>
              <w:p w14:paraId="6995A6C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666" w:type="dxa"/>
                <w:shd w:val="clear" w:color="auto" w:fill="auto"/>
                <w:noWrap/>
                <w:vAlign w:val="center"/>
                <w:hideMark/>
              </w:tcPr>
              <w:p w14:paraId="2D2BF66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203" w:type="dxa"/>
                <w:shd w:val="clear" w:color="auto" w:fill="auto"/>
                <w:noWrap/>
                <w:vAlign w:val="center"/>
                <w:hideMark/>
              </w:tcPr>
              <w:p w14:paraId="0A98027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146" w:type="dxa"/>
                <w:shd w:val="clear" w:color="auto" w:fill="auto"/>
                <w:noWrap/>
                <w:vAlign w:val="center"/>
                <w:hideMark/>
              </w:tcPr>
              <w:p w14:paraId="04A45D0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r>
          <w:tr w:rsidR="00CA4754" w:rsidRPr="009D4FAC" w14:paraId="4F95D66B" w14:textId="77777777" w:rsidTr="467AB90A">
            <w:trPr>
              <w:trHeight w:val="262"/>
            </w:trPr>
            <w:tc>
              <w:tcPr>
                <w:tcW w:w="1797" w:type="dxa"/>
                <w:vMerge/>
                <w:noWrap/>
                <w:vAlign w:val="center"/>
                <w:hideMark/>
              </w:tcPr>
              <w:p w14:paraId="6CB52201"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7BE66D28"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Ecología, paisaje y sustentabilidad</w:t>
                </w:r>
              </w:p>
            </w:tc>
            <w:tc>
              <w:tcPr>
                <w:tcW w:w="1284" w:type="dxa"/>
                <w:shd w:val="clear" w:color="auto" w:fill="auto"/>
                <w:noWrap/>
                <w:vAlign w:val="center"/>
                <w:hideMark/>
              </w:tcPr>
              <w:p w14:paraId="51F68DD8"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666" w:type="dxa"/>
                <w:shd w:val="clear" w:color="auto" w:fill="auto"/>
                <w:noWrap/>
                <w:vAlign w:val="center"/>
                <w:hideMark/>
              </w:tcPr>
              <w:p w14:paraId="7AAC6A1D"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436FC1C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146" w:type="dxa"/>
                <w:shd w:val="clear" w:color="auto" w:fill="auto"/>
                <w:noWrap/>
                <w:vAlign w:val="center"/>
                <w:hideMark/>
              </w:tcPr>
              <w:p w14:paraId="316A218C"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7</w:t>
                </w:r>
              </w:p>
            </w:tc>
          </w:tr>
          <w:tr w:rsidR="00CA4754" w:rsidRPr="009D4FAC" w14:paraId="76D90006" w14:textId="77777777" w:rsidTr="467AB90A">
            <w:trPr>
              <w:trHeight w:val="262"/>
            </w:trPr>
            <w:tc>
              <w:tcPr>
                <w:tcW w:w="1797" w:type="dxa"/>
                <w:vMerge/>
                <w:noWrap/>
                <w:vAlign w:val="center"/>
                <w:hideMark/>
              </w:tcPr>
              <w:p w14:paraId="424FA98D"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05286888"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Procesos oceanográficos y dinámica de sistemas acuáticos</w:t>
                </w:r>
              </w:p>
            </w:tc>
            <w:tc>
              <w:tcPr>
                <w:tcW w:w="1284" w:type="dxa"/>
                <w:shd w:val="clear" w:color="auto" w:fill="auto"/>
                <w:noWrap/>
                <w:vAlign w:val="center"/>
                <w:hideMark/>
              </w:tcPr>
              <w:p w14:paraId="7A3EE8D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666" w:type="dxa"/>
                <w:shd w:val="clear" w:color="auto" w:fill="auto"/>
                <w:noWrap/>
                <w:vAlign w:val="center"/>
                <w:hideMark/>
              </w:tcPr>
              <w:p w14:paraId="5A78871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203" w:type="dxa"/>
                <w:shd w:val="clear" w:color="auto" w:fill="auto"/>
                <w:noWrap/>
                <w:vAlign w:val="center"/>
                <w:hideMark/>
              </w:tcPr>
              <w:p w14:paraId="5CE302F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146" w:type="dxa"/>
                <w:shd w:val="clear" w:color="auto" w:fill="auto"/>
                <w:noWrap/>
                <w:vAlign w:val="center"/>
                <w:hideMark/>
              </w:tcPr>
              <w:p w14:paraId="0BF5FC3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r>
          <w:tr w:rsidR="00CA4754" w:rsidRPr="009D4FAC" w14:paraId="1F8FA589" w14:textId="77777777" w:rsidTr="467AB90A">
            <w:trPr>
              <w:trHeight w:val="262"/>
            </w:trPr>
            <w:tc>
              <w:tcPr>
                <w:tcW w:w="1797" w:type="dxa"/>
                <w:vMerge/>
                <w:noWrap/>
                <w:vAlign w:val="center"/>
                <w:hideMark/>
              </w:tcPr>
              <w:p w14:paraId="7DE2DBAA"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031201C5"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 Subtotal</w:t>
                </w:r>
              </w:p>
            </w:tc>
            <w:tc>
              <w:tcPr>
                <w:tcW w:w="1284" w:type="dxa"/>
                <w:shd w:val="clear" w:color="auto" w:fill="auto"/>
                <w:noWrap/>
                <w:vAlign w:val="center"/>
                <w:hideMark/>
              </w:tcPr>
              <w:p w14:paraId="64DAA387"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10</w:t>
                </w:r>
              </w:p>
            </w:tc>
            <w:tc>
              <w:tcPr>
                <w:tcW w:w="1666" w:type="dxa"/>
                <w:shd w:val="clear" w:color="auto" w:fill="auto"/>
                <w:noWrap/>
                <w:vAlign w:val="center"/>
                <w:hideMark/>
              </w:tcPr>
              <w:p w14:paraId="32C05E65"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4</w:t>
                </w:r>
              </w:p>
            </w:tc>
            <w:tc>
              <w:tcPr>
                <w:tcW w:w="1203" w:type="dxa"/>
                <w:shd w:val="clear" w:color="auto" w:fill="auto"/>
                <w:noWrap/>
                <w:vAlign w:val="center"/>
                <w:hideMark/>
              </w:tcPr>
              <w:p w14:paraId="18F205D6"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3</w:t>
                </w:r>
              </w:p>
            </w:tc>
            <w:tc>
              <w:tcPr>
                <w:tcW w:w="1146" w:type="dxa"/>
                <w:shd w:val="clear" w:color="auto" w:fill="auto"/>
                <w:noWrap/>
                <w:vAlign w:val="center"/>
                <w:hideMark/>
              </w:tcPr>
              <w:p w14:paraId="17D69E9D"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17</w:t>
                </w:r>
              </w:p>
            </w:tc>
          </w:tr>
          <w:tr w:rsidR="00CA4754" w:rsidRPr="009D4FAC" w14:paraId="0167DAC9" w14:textId="77777777" w:rsidTr="467AB90A">
            <w:trPr>
              <w:trHeight w:val="262"/>
            </w:trPr>
            <w:tc>
              <w:tcPr>
                <w:tcW w:w="1797" w:type="dxa"/>
                <w:vMerge w:val="restart"/>
                <w:shd w:val="clear" w:color="auto" w:fill="auto"/>
                <w:noWrap/>
                <w:vAlign w:val="center"/>
                <w:hideMark/>
              </w:tcPr>
              <w:p w14:paraId="64CE2A98"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Salud </w:t>
                </w:r>
              </w:p>
            </w:tc>
            <w:tc>
              <w:tcPr>
                <w:tcW w:w="2868" w:type="dxa"/>
                <w:shd w:val="clear" w:color="auto" w:fill="auto"/>
                <w:noWrap/>
                <w:vAlign w:val="bottom"/>
                <w:hideMark/>
              </w:tcPr>
              <w:p w14:paraId="54450167"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Enfermedades Emergentes, Epidémicas, y del Metabolismo Asociadas a la Alimentación</w:t>
                </w:r>
              </w:p>
            </w:tc>
            <w:tc>
              <w:tcPr>
                <w:tcW w:w="1284" w:type="dxa"/>
                <w:shd w:val="clear" w:color="auto" w:fill="auto"/>
                <w:noWrap/>
                <w:vAlign w:val="center"/>
                <w:hideMark/>
              </w:tcPr>
              <w:p w14:paraId="7653B3B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666" w:type="dxa"/>
                <w:shd w:val="clear" w:color="auto" w:fill="auto"/>
                <w:noWrap/>
                <w:vAlign w:val="center"/>
                <w:hideMark/>
              </w:tcPr>
              <w:p w14:paraId="04236C60"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5E01452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71C72F20"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7</w:t>
                </w:r>
              </w:p>
            </w:tc>
          </w:tr>
          <w:tr w:rsidR="00CA4754" w:rsidRPr="009D4FAC" w14:paraId="44167258" w14:textId="77777777" w:rsidTr="467AB90A">
            <w:trPr>
              <w:trHeight w:val="262"/>
            </w:trPr>
            <w:tc>
              <w:tcPr>
                <w:tcW w:w="1797" w:type="dxa"/>
                <w:vMerge/>
                <w:noWrap/>
                <w:vAlign w:val="center"/>
                <w:hideMark/>
              </w:tcPr>
              <w:p w14:paraId="084103C0"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41398F1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Salud y Ambiente</w:t>
                </w:r>
              </w:p>
            </w:tc>
            <w:tc>
              <w:tcPr>
                <w:tcW w:w="1284" w:type="dxa"/>
                <w:shd w:val="clear" w:color="auto" w:fill="auto"/>
                <w:noWrap/>
                <w:vAlign w:val="center"/>
                <w:hideMark/>
              </w:tcPr>
              <w:p w14:paraId="5833C02F"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666" w:type="dxa"/>
                <w:shd w:val="clear" w:color="auto" w:fill="auto"/>
                <w:noWrap/>
                <w:vAlign w:val="center"/>
                <w:hideMark/>
              </w:tcPr>
              <w:p w14:paraId="5460A43D"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203" w:type="dxa"/>
                <w:shd w:val="clear" w:color="auto" w:fill="auto"/>
                <w:noWrap/>
                <w:vAlign w:val="center"/>
                <w:hideMark/>
              </w:tcPr>
              <w:p w14:paraId="1A8997D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146" w:type="dxa"/>
                <w:shd w:val="clear" w:color="auto" w:fill="auto"/>
                <w:noWrap/>
                <w:vAlign w:val="center"/>
                <w:hideMark/>
              </w:tcPr>
              <w:p w14:paraId="2B93119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7</w:t>
                </w:r>
              </w:p>
            </w:tc>
          </w:tr>
          <w:tr w:rsidR="00CA4754" w:rsidRPr="009D4FAC" w14:paraId="04F2EBC3" w14:textId="77777777" w:rsidTr="467AB90A">
            <w:trPr>
              <w:trHeight w:val="262"/>
            </w:trPr>
            <w:tc>
              <w:tcPr>
                <w:tcW w:w="1797" w:type="dxa"/>
                <w:vMerge/>
                <w:noWrap/>
                <w:vAlign w:val="center"/>
                <w:hideMark/>
              </w:tcPr>
              <w:p w14:paraId="2C2D856B"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69641F7A"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Salud, Género y Desigualdad Social</w:t>
                </w:r>
              </w:p>
            </w:tc>
            <w:tc>
              <w:tcPr>
                <w:tcW w:w="1284" w:type="dxa"/>
                <w:shd w:val="clear" w:color="auto" w:fill="auto"/>
                <w:noWrap/>
                <w:vAlign w:val="center"/>
                <w:hideMark/>
              </w:tcPr>
              <w:p w14:paraId="411881B5"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666" w:type="dxa"/>
                <w:shd w:val="clear" w:color="auto" w:fill="auto"/>
                <w:noWrap/>
                <w:vAlign w:val="center"/>
                <w:hideMark/>
              </w:tcPr>
              <w:p w14:paraId="6434D64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5A0DD768"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146" w:type="dxa"/>
                <w:shd w:val="clear" w:color="auto" w:fill="auto"/>
                <w:noWrap/>
                <w:vAlign w:val="center"/>
                <w:hideMark/>
              </w:tcPr>
              <w:p w14:paraId="600D9AA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r>
          <w:tr w:rsidR="00CA4754" w:rsidRPr="009D4FAC" w14:paraId="20B5E1E5" w14:textId="77777777" w:rsidTr="467AB90A">
            <w:trPr>
              <w:trHeight w:val="262"/>
            </w:trPr>
            <w:tc>
              <w:tcPr>
                <w:tcW w:w="1797" w:type="dxa"/>
                <w:vMerge/>
                <w:noWrap/>
                <w:vAlign w:val="center"/>
              </w:tcPr>
              <w:p w14:paraId="764B4B50"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41953419"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Subtotal</w:t>
                </w:r>
              </w:p>
            </w:tc>
            <w:tc>
              <w:tcPr>
                <w:tcW w:w="1284" w:type="dxa"/>
                <w:shd w:val="clear" w:color="auto" w:fill="auto"/>
                <w:noWrap/>
                <w:vAlign w:val="center"/>
                <w:hideMark/>
              </w:tcPr>
              <w:p w14:paraId="13FC7CA0"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10</w:t>
                </w:r>
              </w:p>
            </w:tc>
            <w:tc>
              <w:tcPr>
                <w:tcW w:w="1666" w:type="dxa"/>
                <w:shd w:val="clear" w:color="auto" w:fill="auto"/>
                <w:noWrap/>
                <w:vAlign w:val="center"/>
                <w:hideMark/>
              </w:tcPr>
              <w:p w14:paraId="5845BBEC"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3</w:t>
                </w:r>
              </w:p>
            </w:tc>
            <w:tc>
              <w:tcPr>
                <w:tcW w:w="1203" w:type="dxa"/>
                <w:shd w:val="clear" w:color="auto" w:fill="auto"/>
                <w:noWrap/>
                <w:vAlign w:val="center"/>
                <w:hideMark/>
              </w:tcPr>
              <w:p w14:paraId="0647369D"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6</w:t>
                </w:r>
              </w:p>
            </w:tc>
            <w:tc>
              <w:tcPr>
                <w:tcW w:w="1146" w:type="dxa"/>
                <w:shd w:val="clear" w:color="auto" w:fill="auto"/>
                <w:noWrap/>
                <w:vAlign w:val="center"/>
                <w:hideMark/>
              </w:tcPr>
              <w:p w14:paraId="7506CB65"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19</w:t>
                </w:r>
              </w:p>
            </w:tc>
          </w:tr>
          <w:tr w:rsidR="00CA4754" w:rsidRPr="009D4FAC" w14:paraId="1D18E096" w14:textId="77777777" w:rsidTr="467AB90A">
            <w:trPr>
              <w:trHeight w:val="262"/>
            </w:trPr>
            <w:tc>
              <w:tcPr>
                <w:tcW w:w="1797" w:type="dxa"/>
                <w:vMerge w:val="restart"/>
                <w:shd w:val="clear" w:color="auto" w:fill="auto"/>
                <w:noWrap/>
                <w:vAlign w:val="center"/>
                <w:hideMark/>
              </w:tcPr>
              <w:p w14:paraId="7CA7DFEF"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Sistemática y Ecología Acuática </w:t>
                </w:r>
              </w:p>
              <w:p w14:paraId="4F46DA8B"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xml:space="preserve"> </w:t>
                </w:r>
              </w:p>
            </w:tc>
            <w:tc>
              <w:tcPr>
                <w:tcW w:w="2868" w:type="dxa"/>
                <w:shd w:val="clear" w:color="auto" w:fill="auto"/>
                <w:noWrap/>
                <w:vAlign w:val="bottom"/>
                <w:hideMark/>
              </w:tcPr>
              <w:p w14:paraId="6C3AF71C"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Estructura y Función del Bentos</w:t>
                </w:r>
              </w:p>
            </w:tc>
            <w:tc>
              <w:tcPr>
                <w:tcW w:w="1284" w:type="dxa"/>
                <w:shd w:val="clear" w:color="auto" w:fill="auto"/>
                <w:noWrap/>
                <w:vAlign w:val="center"/>
                <w:hideMark/>
              </w:tcPr>
              <w:p w14:paraId="2D26ED9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c>
              <w:tcPr>
                <w:tcW w:w="1666" w:type="dxa"/>
                <w:shd w:val="clear" w:color="auto" w:fill="auto"/>
                <w:noWrap/>
                <w:vAlign w:val="center"/>
                <w:hideMark/>
              </w:tcPr>
              <w:p w14:paraId="4975ED4F"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4C1DCAA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2DF4A2DE"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9</w:t>
                </w:r>
              </w:p>
            </w:tc>
          </w:tr>
          <w:tr w:rsidR="00CA4754" w:rsidRPr="009D4FAC" w14:paraId="2CA2A831" w14:textId="77777777" w:rsidTr="467AB90A">
            <w:trPr>
              <w:trHeight w:val="262"/>
            </w:trPr>
            <w:tc>
              <w:tcPr>
                <w:tcW w:w="1797" w:type="dxa"/>
                <w:vMerge/>
                <w:noWrap/>
                <w:vAlign w:val="center"/>
                <w:hideMark/>
              </w:tcPr>
              <w:p w14:paraId="5E6CAE56"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0A68FCE7"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Sistemática, Ecología y Manejo de Recursos Acuáticos</w:t>
                </w:r>
              </w:p>
            </w:tc>
            <w:tc>
              <w:tcPr>
                <w:tcW w:w="1284" w:type="dxa"/>
                <w:shd w:val="clear" w:color="auto" w:fill="auto"/>
                <w:noWrap/>
                <w:vAlign w:val="center"/>
                <w:hideMark/>
              </w:tcPr>
              <w:p w14:paraId="78BACD5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c>
              <w:tcPr>
                <w:tcW w:w="1666" w:type="dxa"/>
                <w:shd w:val="clear" w:color="auto" w:fill="auto"/>
                <w:noWrap/>
                <w:vAlign w:val="center"/>
                <w:hideMark/>
              </w:tcPr>
              <w:p w14:paraId="3165190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0E7E6D9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233E6B2F"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10</w:t>
                </w:r>
              </w:p>
            </w:tc>
          </w:tr>
          <w:tr w:rsidR="00CA4754" w:rsidRPr="009D4FAC" w14:paraId="36B85F6C" w14:textId="77777777" w:rsidTr="467AB90A">
            <w:trPr>
              <w:trHeight w:val="262"/>
            </w:trPr>
            <w:tc>
              <w:tcPr>
                <w:tcW w:w="1797" w:type="dxa"/>
                <w:vMerge/>
                <w:noWrap/>
                <w:vAlign w:val="center"/>
                <w:hideMark/>
              </w:tcPr>
              <w:p w14:paraId="771B2987"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6815160E"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Taxonomía y Ecología del Zooplancton Marino y de Aguas Continentales</w:t>
                </w:r>
              </w:p>
            </w:tc>
            <w:tc>
              <w:tcPr>
                <w:tcW w:w="1284" w:type="dxa"/>
                <w:shd w:val="clear" w:color="auto" w:fill="auto"/>
                <w:noWrap/>
                <w:vAlign w:val="center"/>
                <w:hideMark/>
              </w:tcPr>
              <w:p w14:paraId="0BFBF43A"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666" w:type="dxa"/>
                <w:shd w:val="clear" w:color="auto" w:fill="auto"/>
                <w:noWrap/>
                <w:vAlign w:val="center"/>
                <w:hideMark/>
              </w:tcPr>
              <w:p w14:paraId="5BD5001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0</w:t>
                </w:r>
              </w:p>
            </w:tc>
            <w:tc>
              <w:tcPr>
                <w:tcW w:w="1203" w:type="dxa"/>
                <w:shd w:val="clear" w:color="auto" w:fill="auto"/>
                <w:noWrap/>
                <w:vAlign w:val="center"/>
                <w:hideMark/>
              </w:tcPr>
              <w:p w14:paraId="1570E326"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26C6E127"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7</w:t>
                </w:r>
              </w:p>
            </w:tc>
          </w:tr>
          <w:tr w:rsidR="00CA4754" w:rsidRPr="009D4FAC" w14:paraId="17966691" w14:textId="77777777" w:rsidTr="467AB90A">
            <w:trPr>
              <w:trHeight w:val="262"/>
            </w:trPr>
            <w:tc>
              <w:tcPr>
                <w:tcW w:w="1797" w:type="dxa"/>
                <w:vMerge/>
                <w:noWrap/>
                <w:vAlign w:val="center"/>
                <w:hideMark/>
              </w:tcPr>
              <w:p w14:paraId="5A318C4C"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39E02630"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Subtotal</w:t>
                </w:r>
              </w:p>
            </w:tc>
            <w:tc>
              <w:tcPr>
                <w:tcW w:w="1284" w:type="dxa"/>
                <w:shd w:val="clear" w:color="auto" w:fill="auto"/>
                <w:noWrap/>
                <w:vAlign w:val="center"/>
                <w:hideMark/>
              </w:tcPr>
              <w:p w14:paraId="6725CC76"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16</w:t>
                </w:r>
              </w:p>
            </w:tc>
            <w:tc>
              <w:tcPr>
                <w:tcW w:w="1666" w:type="dxa"/>
                <w:shd w:val="clear" w:color="auto" w:fill="auto"/>
                <w:noWrap/>
                <w:vAlign w:val="center"/>
                <w:hideMark/>
              </w:tcPr>
              <w:p w14:paraId="3021C095"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w:t>
                </w:r>
              </w:p>
            </w:tc>
            <w:tc>
              <w:tcPr>
                <w:tcW w:w="1203" w:type="dxa"/>
                <w:shd w:val="clear" w:color="auto" w:fill="auto"/>
                <w:noWrap/>
                <w:vAlign w:val="center"/>
                <w:hideMark/>
              </w:tcPr>
              <w:p w14:paraId="19E5D552"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9</w:t>
                </w:r>
              </w:p>
            </w:tc>
            <w:tc>
              <w:tcPr>
                <w:tcW w:w="1146" w:type="dxa"/>
                <w:shd w:val="clear" w:color="auto" w:fill="auto"/>
                <w:noWrap/>
                <w:vAlign w:val="center"/>
                <w:hideMark/>
              </w:tcPr>
              <w:p w14:paraId="21355F51"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26</w:t>
                </w:r>
              </w:p>
            </w:tc>
          </w:tr>
          <w:tr w:rsidR="00CA4754" w:rsidRPr="009D4FAC" w14:paraId="7FE37058" w14:textId="77777777" w:rsidTr="467AB90A">
            <w:trPr>
              <w:trHeight w:val="262"/>
            </w:trPr>
            <w:tc>
              <w:tcPr>
                <w:tcW w:w="1797" w:type="dxa"/>
                <w:vMerge w:val="restart"/>
                <w:shd w:val="clear" w:color="auto" w:fill="auto"/>
                <w:noWrap/>
                <w:vAlign w:val="center"/>
                <w:hideMark/>
              </w:tcPr>
              <w:p w14:paraId="7FE98EBB"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Sociedad y Cultura</w:t>
                </w:r>
              </w:p>
              <w:p w14:paraId="3E1595C4"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xml:space="preserve"> </w:t>
                </w:r>
              </w:p>
            </w:tc>
            <w:tc>
              <w:tcPr>
                <w:tcW w:w="2868" w:type="dxa"/>
                <w:shd w:val="clear" w:color="auto" w:fill="auto"/>
                <w:noWrap/>
                <w:vAlign w:val="bottom"/>
                <w:hideMark/>
              </w:tcPr>
              <w:p w14:paraId="5D1F6787"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Estudios de Género</w:t>
                </w:r>
              </w:p>
            </w:tc>
            <w:tc>
              <w:tcPr>
                <w:tcW w:w="1284" w:type="dxa"/>
                <w:shd w:val="clear" w:color="auto" w:fill="auto"/>
                <w:noWrap/>
                <w:vAlign w:val="center"/>
                <w:hideMark/>
              </w:tcPr>
              <w:p w14:paraId="18D3926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4</w:t>
                </w:r>
              </w:p>
            </w:tc>
            <w:tc>
              <w:tcPr>
                <w:tcW w:w="1666" w:type="dxa"/>
                <w:shd w:val="clear" w:color="auto" w:fill="auto"/>
                <w:noWrap/>
                <w:vAlign w:val="center"/>
                <w:hideMark/>
              </w:tcPr>
              <w:p w14:paraId="07A3D2D5"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32DBFA50"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146" w:type="dxa"/>
                <w:shd w:val="clear" w:color="auto" w:fill="auto"/>
                <w:noWrap/>
                <w:vAlign w:val="center"/>
                <w:hideMark/>
              </w:tcPr>
              <w:p w14:paraId="3C1EAD19"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8</w:t>
                </w:r>
              </w:p>
            </w:tc>
          </w:tr>
          <w:tr w:rsidR="00CA4754" w:rsidRPr="009D4FAC" w14:paraId="69DD6D49" w14:textId="77777777" w:rsidTr="467AB90A">
            <w:trPr>
              <w:trHeight w:val="262"/>
            </w:trPr>
            <w:tc>
              <w:tcPr>
                <w:tcW w:w="1797" w:type="dxa"/>
                <w:vMerge/>
                <w:noWrap/>
                <w:vAlign w:val="center"/>
                <w:hideMark/>
              </w:tcPr>
              <w:p w14:paraId="5359DF1F"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39D18B8B"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Estudios de Migración y Procesos Transfronterizos</w:t>
                </w:r>
              </w:p>
            </w:tc>
            <w:tc>
              <w:tcPr>
                <w:tcW w:w="1284" w:type="dxa"/>
                <w:shd w:val="clear" w:color="auto" w:fill="auto"/>
                <w:noWrap/>
                <w:vAlign w:val="center"/>
                <w:hideMark/>
              </w:tcPr>
              <w:p w14:paraId="36E320D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9</w:t>
                </w:r>
              </w:p>
            </w:tc>
            <w:tc>
              <w:tcPr>
                <w:tcW w:w="1666" w:type="dxa"/>
                <w:shd w:val="clear" w:color="auto" w:fill="auto"/>
                <w:noWrap/>
                <w:vAlign w:val="center"/>
                <w:hideMark/>
              </w:tcPr>
              <w:p w14:paraId="426F038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3</w:t>
                </w:r>
              </w:p>
            </w:tc>
            <w:tc>
              <w:tcPr>
                <w:tcW w:w="1203" w:type="dxa"/>
                <w:shd w:val="clear" w:color="auto" w:fill="auto"/>
                <w:noWrap/>
                <w:vAlign w:val="center"/>
                <w:hideMark/>
              </w:tcPr>
              <w:p w14:paraId="37E68FA8"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2</w:t>
                </w:r>
              </w:p>
            </w:tc>
            <w:tc>
              <w:tcPr>
                <w:tcW w:w="1146" w:type="dxa"/>
                <w:shd w:val="clear" w:color="auto" w:fill="auto"/>
                <w:noWrap/>
                <w:vAlign w:val="center"/>
                <w:hideMark/>
              </w:tcPr>
              <w:p w14:paraId="2321FC6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14</w:t>
                </w:r>
              </w:p>
            </w:tc>
          </w:tr>
          <w:tr w:rsidR="00CA4754" w:rsidRPr="009D4FAC" w14:paraId="36E91977" w14:textId="77777777" w:rsidTr="467AB90A">
            <w:trPr>
              <w:trHeight w:val="262"/>
            </w:trPr>
            <w:tc>
              <w:tcPr>
                <w:tcW w:w="1797" w:type="dxa"/>
                <w:vMerge/>
                <w:noWrap/>
                <w:vAlign w:val="center"/>
                <w:hideMark/>
              </w:tcPr>
              <w:p w14:paraId="6EB6703E"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67FCFBD9"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Procesos Culturales y Construcción Social de Alternativas</w:t>
                </w:r>
              </w:p>
            </w:tc>
            <w:tc>
              <w:tcPr>
                <w:tcW w:w="1284" w:type="dxa"/>
                <w:shd w:val="clear" w:color="auto" w:fill="auto"/>
                <w:noWrap/>
                <w:vAlign w:val="center"/>
                <w:hideMark/>
              </w:tcPr>
              <w:p w14:paraId="6F56A17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6</w:t>
                </w:r>
              </w:p>
            </w:tc>
            <w:tc>
              <w:tcPr>
                <w:tcW w:w="1666" w:type="dxa"/>
                <w:shd w:val="clear" w:color="auto" w:fill="auto"/>
                <w:noWrap/>
                <w:vAlign w:val="center"/>
                <w:hideMark/>
              </w:tcPr>
              <w:p w14:paraId="697CAF03"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w:t>
                </w:r>
              </w:p>
            </w:tc>
            <w:tc>
              <w:tcPr>
                <w:tcW w:w="1203" w:type="dxa"/>
                <w:shd w:val="clear" w:color="auto" w:fill="auto"/>
                <w:noWrap/>
                <w:vAlign w:val="center"/>
                <w:hideMark/>
              </w:tcPr>
              <w:p w14:paraId="6F52F834"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5</w:t>
                </w:r>
              </w:p>
            </w:tc>
            <w:tc>
              <w:tcPr>
                <w:tcW w:w="1146" w:type="dxa"/>
                <w:shd w:val="clear" w:color="auto" w:fill="auto"/>
                <w:noWrap/>
                <w:vAlign w:val="center"/>
                <w:hideMark/>
              </w:tcPr>
              <w:p w14:paraId="5D08D53B" w14:textId="77777777" w:rsidR="008821C3" w:rsidRPr="009D4FAC" w:rsidRDefault="008821C3" w:rsidP="0016735F">
                <w:pPr>
                  <w:spacing w:after="0" w:line="240" w:lineRule="auto"/>
                  <w:jc w:val="center"/>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12</w:t>
                </w:r>
              </w:p>
            </w:tc>
          </w:tr>
          <w:tr w:rsidR="00CA4754" w:rsidRPr="009D4FAC" w14:paraId="46931FC4" w14:textId="77777777" w:rsidTr="467AB90A">
            <w:trPr>
              <w:trHeight w:val="262"/>
            </w:trPr>
            <w:tc>
              <w:tcPr>
                <w:tcW w:w="1797" w:type="dxa"/>
                <w:vMerge/>
                <w:noWrap/>
                <w:vAlign w:val="center"/>
                <w:hideMark/>
              </w:tcPr>
              <w:p w14:paraId="2782CCB0" w14:textId="77777777" w:rsidR="008821C3" w:rsidRPr="009D4FAC" w:rsidRDefault="008821C3" w:rsidP="0016735F">
                <w:pPr>
                  <w:spacing w:after="0" w:line="240" w:lineRule="auto"/>
                  <w:rPr>
                    <w:rFonts w:ascii="Noto Sans" w:eastAsia="Times New Roman" w:hAnsi="Noto Sans" w:cs="Noto Sans"/>
                    <w:sz w:val="18"/>
                    <w:szCs w:val="18"/>
                    <w:lang w:eastAsia="es-MX"/>
                  </w:rPr>
                </w:pPr>
              </w:p>
            </w:tc>
            <w:tc>
              <w:tcPr>
                <w:tcW w:w="2868" w:type="dxa"/>
                <w:shd w:val="clear" w:color="auto" w:fill="auto"/>
                <w:noWrap/>
                <w:vAlign w:val="bottom"/>
                <w:hideMark/>
              </w:tcPr>
              <w:p w14:paraId="5FF34956" w14:textId="77777777" w:rsidR="008821C3" w:rsidRPr="009D4FAC" w:rsidRDefault="008821C3" w:rsidP="0016735F">
                <w:pPr>
                  <w:spacing w:after="0" w:line="240" w:lineRule="auto"/>
                  <w:rPr>
                    <w:rFonts w:ascii="Noto Sans" w:eastAsia="Times New Roman" w:hAnsi="Noto Sans" w:cs="Noto Sans"/>
                    <w:sz w:val="18"/>
                    <w:szCs w:val="18"/>
                    <w:lang w:eastAsia="es-MX"/>
                  </w:rPr>
                </w:pPr>
                <w:r w:rsidRPr="009D4FAC">
                  <w:rPr>
                    <w:rFonts w:ascii="Noto Sans" w:eastAsia="Times New Roman" w:hAnsi="Noto Sans" w:cs="Noto Sans"/>
                    <w:sz w:val="18"/>
                    <w:szCs w:val="18"/>
                    <w:lang w:eastAsia="es-MX"/>
                  </w:rPr>
                  <w:t> </w:t>
                </w:r>
                <w:r w:rsidRPr="009D4FAC">
                  <w:rPr>
                    <w:rFonts w:ascii="Noto Sans" w:eastAsia="Times New Roman" w:hAnsi="Noto Sans" w:cs="Noto Sans"/>
                    <w:b/>
                    <w:bCs/>
                    <w:sz w:val="18"/>
                    <w:szCs w:val="18"/>
                    <w:lang w:eastAsia="es-MX"/>
                  </w:rPr>
                  <w:t>Subtotal</w:t>
                </w:r>
              </w:p>
            </w:tc>
            <w:tc>
              <w:tcPr>
                <w:tcW w:w="1284" w:type="dxa"/>
                <w:shd w:val="clear" w:color="auto" w:fill="auto"/>
                <w:noWrap/>
                <w:vAlign w:val="center"/>
                <w:hideMark/>
              </w:tcPr>
              <w:p w14:paraId="13515A70"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19</w:t>
                </w:r>
              </w:p>
            </w:tc>
            <w:tc>
              <w:tcPr>
                <w:tcW w:w="1666" w:type="dxa"/>
                <w:shd w:val="clear" w:color="auto" w:fill="auto"/>
                <w:noWrap/>
                <w:vAlign w:val="center"/>
                <w:hideMark/>
              </w:tcPr>
              <w:p w14:paraId="33072745"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5</w:t>
                </w:r>
              </w:p>
            </w:tc>
            <w:tc>
              <w:tcPr>
                <w:tcW w:w="1203" w:type="dxa"/>
                <w:shd w:val="clear" w:color="auto" w:fill="auto"/>
                <w:noWrap/>
                <w:vAlign w:val="center"/>
                <w:hideMark/>
              </w:tcPr>
              <w:p w14:paraId="347A5ED4"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10</w:t>
                </w:r>
              </w:p>
            </w:tc>
            <w:tc>
              <w:tcPr>
                <w:tcW w:w="1146" w:type="dxa"/>
                <w:shd w:val="clear" w:color="auto" w:fill="auto"/>
                <w:noWrap/>
                <w:vAlign w:val="center"/>
                <w:hideMark/>
              </w:tcPr>
              <w:p w14:paraId="5594BFE9"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34</w:t>
                </w:r>
              </w:p>
            </w:tc>
          </w:tr>
          <w:tr w:rsidR="00CA4754" w:rsidRPr="009D4FAC" w14:paraId="6E595372" w14:textId="77777777" w:rsidTr="467AB90A">
            <w:trPr>
              <w:trHeight w:val="262"/>
            </w:trPr>
            <w:tc>
              <w:tcPr>
                <w:tcW w:w="4665" w:type="dxa"/>
                <w:gridSpan w:val="2"/>
                <w:shd w:val="clear" w:color="auto" w:fill="auto"/>
                <w:noWrap/>
                <w:vAlign w:val="center"/>
                <w:hideMark/>
              </w:tcPr>
              <w:p w14:paraId="15367F0B" w14:textId="77777777" w:rsidR="008821C3" w:rsidRPr="009D4FAC" w:rsidRDefault="008821C3" w:rsidP="467AB90A">
                <w:pPr>
                  <w:spacing w:after="0" w:line="240" w:lineRule="auto"/>
                  <w:rPr>
                    <w:rFonts w:ascii="Noto Sans" w:eastAsia="Times New Roman" w:hAnsi="Noto Sans" w:cs="Noto Sans"/>
                    <w:b/>
                    <w:bCs/>
                    <w:sz w:val="18"/>
                    <w:szCs w:val="18"/>
                    <w:lang w:val="es-ES" w:eastAsia="es-MX"/>
                  </w:rPr>
                </w:pPr>
                <w:r w:rsidRPr="467AB90A">
                  <w:rPr>
                    <w:rFonts w:ascii="Noto Sans" w:eastAsia="Times New Roman" w:hAnsi="Noto Sans" w:cs="Noto Sans"/>
                    <w:b/>
                    <w:bCs/>
                    <w:sz w:val="18"/>
                    <w:szCs w:val="18"/>
                    <w:lang w:val="es-ES" w:eastAsia="es-MX"/>
                  </w:rPr>
                  <w:t>Total general </w:t>
                </w:r>
              </w:p>
            </w:tc>
            <w:tc>
              <w:tcPr>
                <w:tcW w:w="1284" w:type="dxa"/>
                <w:shd w:val="clear" w:color="auto" w:fill="auto"/>
                <w:noWrap/>
                <w:vAlign w:val="center"/>
                <w:hideMark/>
              </w:tcPr>
              <w:p w14:paraId="66B47E7E"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144</w:t>
                </w:r>
              </w:p>
            </w:tc>
            <w:tc>
              <w:tcPr>
                <w:tcW w:w="1666" w:type="dxa"/>
                <w:shd w:val="clear" w:color="auto" w:fill="auto"/>
                <w:noWrap/>
                <w:vAlign w:val="center"/>
                <w:hideMark/>
              </w:tcPr>
              <w:p w14:paraId="35659C23"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27</w:t>
                </w:r>
              </w:p>
            </w:tc>
            <w:tc>
              <w:tcPr>
                <w:tcW w:w="1203" w:type="dxa"/>
                <w:shd w:val="clear" w:color="auto" w:fill="auto"/>
                <w:noWrap/>
                <w:vAlign w:val="center"/>
                <w:hideMark/>
              </w:tcPr>
              <w:p w14:paraId="1623C7EE"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90</w:t>
                </w:r>
              </w:p>
            </w:tc>
            <w:tc>
              <w:tcPr>
                <w:tcW w:w="1146" w:type="dxa"/>
                <w:shd w:val="clear" w:color="auto" w:fill="auto"/>
                <w:noWrap/>
                <w:vAlign w:val="center"/>
                <w:hideMark/>
              </w:tcPr>
              <w:p w14:paraId="75B9A76F" w14:textId="77777777" w:rsidR="008821C3" w:rsidRPr="009D4FAC" w:rsidRDefault="008821C3" w:rsidP="0016735F">
                <w:pPr>
                  <w:spacing w:after="0" w:line="240" w:lineRule="auto"/>
                  <w:jc w:val="center"/>
                  <w:rPr>
                    <w:rFonts w:ascii="Noto Sans" w:eastAsia="Times New Roman" w:hAnsi="Noto Sans" w:cs="Noto Sans"/>
                    <w:b/>
                    <w:bCs/>
                    <w:sz w:val="18"/>
                    <w:szCs w:val="18"/>
                    <w:lang w:eastAsia="es-MX"/>
                  </w:rPr>
                </w:pPr>
                <w:r w:rsidRPr="009D4FAC">
                  <w:rPr>
                    <w:rFonts w:ascii="Noto Sans" w:eastAsia="Times New Roman" w:hAnsi="Noto Sans" w:cs="Noto Sans"/>
                    <w:b/>
                    <w:bCs/>
                    <w:sz w:val="18"/>
                    <w:szCs w:val="18"/>
                    <w:lang w:eastAsia="es-MX"/>
                  </w:rPr>
                  <w:t>261</w:t>
                </w:r>
              </w:p>
            </w:tc>
          </w:tr>
        </w:tbl>
        <w:p w14:paraId="6AA8840C" w14:textId="1D8C140F" w:rsidR="008821C3" w:rsidRDefault="008821C3" w:rsidP="0016735F">
          <w:pPr>
            <w:spacing w:before="160" w:after="0" w:line="240" w:lineRule="auto"/>
            <w:jc w:val="both"/>
            <w:rPr>
              <w:rFonts w:ascii="Noto Sans" w:eastAsia="Calibri" w:hAnsi="Noto Sans" w:cs="Noto Sans"/>
            </w:rPr>
          </w:pPr>
          <w:r w:rsidRPr="008821C3">
            <w:rPr>
              <w:rFonts w:ascii="Noto Sans" w:eastAsia="Calibri" w:hAnsi="Noto Sans" w:cs="Noto Sans"/>
            </w:rPr>
            <w:t xml:space="preserve">Los ocho departamentos académicos se distribuyen de manera diferenciada en cada una de las cinco unidades, permitiendo una territorialización de la investigación de acuerdo con las características regionales. </w:t>
          </w:r>
        </w:p>
        <w:p w14:paraId="694277BA" w14:textId="5EF0569C" w:rsidR="00CA4754" w:rsidRPr="008821C3" w:rsidRDefault="00CA4754" w:rsidP="00CA4754">
          <w:pPr>
            <w:spacing w:after="0" w:line="240" w:lineRule="auto"/>
            <w:jc w:val="center"/>
            <w:rPr>
              <w:rFonts w:ascii="Noto Sans" w:eastAsia="Calibri" w:hAnsi="Noto Sans" w:cs="Noto Sans"/>
            </w:rPr>
          </w:pPr>
          <w:r w:rsidRPr="003F6CF1">
            <w:rPr>
              <w:rFonts w:ascii="Calibri" w:eastAsia="Yu Mincho" w:hAnsi="Calibri" w:cs="Times New Roman"/>
              <w:noProof/>
              <w:lang w:val="es-MX"/>
            </w:rPr>
            <w:lastRenderedPageBreak/>
            <w:drawing>
              <wp:inline distT="0" distB="0" distL="0" distR="0" wp14:anchorId="45377F41" wp14:editId="55D91E21">
                <wp:extent cx="5120640" cy="3037399"/>
                <wp:effectExtent l="0" t="0" r="3810" b="10795"/>
                <wp:docPr id="1119463528" name="Gráfico 1">
                  <a:extLst xmlns:a="http://schemas.openxmlformats.org/drawingml/2006/main">
                    <a:ext uri="{FF2B5EF4-FFF2-40B4-BE49-F238E27FC236}">
                      <a16:creationId xmlns:a16="http://schemas.microsoft.com/office/drawing/2014/main" id="{E67E104B-1161-9FD4-1B80-15DF4F15B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F01EBA" w14:textId="77777777" w:rsidR="008821C3" w:rsidRPr="008821C3" w:rsidRDefault="008821C3" w:rsidP="00B45632">
          <w:pPr>
            <w:pStyle w:val="Ttulo3"/>
            <w:rPr>
              <w:rFonts w:cs="Noto Sans"/>
              <w:sz w:val="22"/>
              <w:szCs w:val="22"/>
            </w:rPr>
          </w:pPr>
        </w:p>
        <w:p w14:paraId="5989D129" w14:textId="23F41C58" w:rsidR="00870864" w:rsidRPr="000A1805" w:rsidRDefault="00870864" w:rsidP="000A1805">
          <w:pPr>
            <w:pStyle w:val="Ttulo3"/>
          </w:pPr>
          <w:bookmarkStart w:id="13" w:name="_Toc196135173"/>
          <w:r w:rsidRPr="000A1805">
            <w:t>Resultados</w:t>
          </w:r>
          <w:bookmarkEnd w:id="13"/>
        </w:p>
        <w:p w14:paraId="3FE997B7" w14:textId="196D4403" w:rsidR="008821C3" w:rsidRPr="0016735F" w:rsidRDefault="008821C3" w:rsidP="0016735F">
          <w:pPr>
            <w:autoSpaceDE w:val="0"/>
            <w:autoSpaceDN w:val="0"/>
            <w:adjustRightInd w:val="0"/>
            <w:spacing w:before="160" w:after="0" w:line="240" w:lineRule="auto"/>
            <w:jc w:val="both"/>
            <w:textAlignment w:val="center"/>
            <w:rPr>
              <w:rFonts w:ascii="Noto Sans" w:eastAsia="Calibri" w:hAnsi="Noto Sans" w:cs="Noto Sans"/>
              <w:lang w:val="es-MX"/>
            </w:rPr>
          </w:pPr>
          <w:r w:rsidRPr="008821C3">
            <w:rPr>
              <w:rFonts w:ascii="Noto Sans" w:eastAsia="Calibri" w:hAnsi="Noto Sans" w:cs="Noto Sans"/>
              <w:lang w:val="es-MX"/>
            </w:rPr>
            <w:t xml:space="preserve">La realización de proyectos de investigación contribuye a generar información relevante para la toma de decisiones, con una visión integral compleja que contempla las interacciones sociales y ambientales. Para mejorar el análisis de la situación y posibles respuestas, los grupos académicos realizaron un ejercicio de planeación que se concretó, en mayo de 2024, en un diagnóstico sobre las necesidades y retos socioambientales en la frontera sur de México y la determinación de las principales líneas de investigación que se tendrían que desarrollar en los próximos años (véase Anexo). </w:t>
          </w:r>
        </w:p>
        <w:p w14:paraId="76C13FFD" w14:textId="0FD6F9AA" w:rsidR="008821C3" w:rsidRPr="0016735F" w:rsidRDefault="008821C3" w:rsidP="0016735F">
          <w:pPr>
            <w:autoSpaceDE w:val="0"/>
            <w:autoSpaceDN w:val="0"/>
            <w:adjustRightInd w:val="0"/>
            <w:spacing w:before="160" w:after="0" w:line="240" w:lineRule="auto"/>
            <w:jc w:val="both"/>
            <w:textAlignment w:val="center"/>
            <w:rPr>
              <w:rFonts w:ascii="Noto Sans" w:eastAsiaTheme="minorHAnsi" w:hAnsi="Noto Sans" w:cs="Noto Sans"/>
              <w:bCs/>
              <w:lang w:val="es-MX"/>
            </w:rPr>
          </w:pPr>
          <w:r w:rsidRPr="008821C3">
            <w:rPr>
              <w:rFonts w:ascii="Noto Sans" w:eastAsiaTheme="minorHAnsi" w:hAnsi="Noto Sans" w:cs="Noto Sans"/>
              <w:bCs/>
              <w:lang w:val="es-MX"/>
            </w:rPr>
            <w:t>A partir de 2024, la institución está buscando profundizar en su conocimiento de los proyectos de investigación que contribuyen a mejorar las causas de las problemáticas socioambientales detectadas. En el año mencionado, se identificaron tres tipos de proyectos de investigación, como lo muestra la Tabla siguiente, definidos a partir del registro, por cada persona académica, de información sobre los proyectos que lleva a cabo y/o donde colabora.</w:t>
          </w:r>
        </w:p>
        <w:p w14:paraId="6E182D35" w14:textId="22717C7B" w:rsidR="004F3AE7" w:rsidRPr="008821C3" w:rsidRDefault="008821C3" w:rsidP="0016735F">
          <w:pPr>
            <w:pStyle w:val="Ttulo1INTRODUCCIN"/>
            <w:spacing w:before="160" w:after="0" w:line="240" w:lineRule="auto"/>
            <w:jc w:val="both"/>
            <w:rPr>
              <w:rFonts w:ascii="Noto Sans" w:eastAsia="Calibri" w:hAnsi="Noto Sans" w:cs="Noto Sans"/>
              <w:b w:val="0"/>
              <w:color w:val="auto"/>
              <w:sz w:val="20"/>
              <w:szCs w:val="20"/>
              <w:lang w:val="es-MX"/>
            </w:rPr>
          </w:pPr>
          <w:r w:rsidRPr="008821C3">
            <w:rPr>
              <w:rFonts w:ascii="Noto Sans" w:eastAsia="Calibri" w:hAnsi="Noto Sans" w:cs="Noto Sans"/>
              <w:b w:val="0"/>
              <w:color w:val="auto"/>
              <w:sz w:val="20"/>
              <w:szCs w:val="20"/>
              <w:lang w:val="es-MX"/>
            </w:rPr>
            <w:t>Tabla. Tipos de proyectos de investigación. 2024</w:t>
          </w:r>
        </w:p>
        <w:tbl>
          <w:tblPr>
            <w:tblStyle w:val="Tablaconcuadrcula"/>
            <w:tblW w:w="0" w:type="auto"/>
            <w:tblLook w:val="04A0" w:firstRow="1" w:lastRow="0" w:firstColumn="1" w:lastColumn="0" w:noHBand="0" w:noVBand="1"/>
          </w:tblPr>
          <w:tblGrid>
            <w:gridCol w:w="5743"/>
            <w:gridCol w:w="2107"/>
            <w:gridCol w:w="2107"/>
          </w:tblGrid>
          <w:tr w:rsidR="008821C3" w:rsidRPr="008821C3" w14:paraId="4BFAE465" w14:textId="77777777" w:rsidTr="000A1805">
            <w:trPr>
              <w:trHeight w:val="276"/>
            </w:trPr>
            <w:tc>
              <w:tcPr>
                <w:tcW w:w="5743" w:type="dxa"/>
                <w:shd w:val="clear" w:color="auto" w:fill="auto"/>
              </w:tcPr>
              <w:p w14:paraId="4CE53BC6"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
                    <w:sz w:val="20"/>
                    <w:szCs w:val="20"/>
                    <w:lang w:val="es-MX"/>
                  </w:rPr>
                </w:pPr>
                <w:r w:rsidRPr="008821C3">
                  <w:rPr>
                    <w:rFonts w:ascii="Noto Sans" w:eastAsiaTheme="minorHAnsi" w:hAnsi="Noto Sans" w:cs="Noto Sans"/>
                    <w:b/>
                    <w:sz w:val="20"/>
                    <w:szCs w:val="20"/>
                    <w:lang w:val="es-MX"/>
                  </w:rPr>
                  <w:t>Tipo</w:t>
                </w:r>
              </w:p>
            </w:tc>
            <w:tc>
              <w:tcPr>
                <w:tcW w:w="2107" w:type="dxa"/>
                <w:shd w:val="clear" w:color="auto" w:fill="auto"/>
              </w:tcPr>
              <w:p w14:paraId="1132F79F"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
                    <w:sz w:val="20"/>
                    <w:szCs w:val="20"/>
                    <w:lang w:val="es-MX"/>
                  </w:rPr>
                </w:pPr>
                <w:r w:rsidRPr="008821C3">
                  <w:rPr>
                    <w:rFonts w:ascii="Noto Sans" w:eastAsiaTheme="minorHAnsi" w:hAnsi="Noto Sans" w:cs="Noto Sans"/>
                    <w:b/>
                    <w:sz w:val="20"/>
                    <w:szCs w:val="20"/>
                    <w:lang w:val="es-MX"/>
                  </w:rPr>
                  <w:t>Número</w:t>
                </w:r>
              </w:p>
            </w:tc>
            <w:tc>
              <w:tcPr>
                <w:tcW w:w="2107" w:type="dxa"/>
                <w:shd w:val="clear" w:color="auto" w:fill="auto"/>
              </w:tcPr>
              <w:p w14:paraId="6B523652"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
                    <w:sz w:val="20"/>
                    <w:szCs w:val="20"/>
                    <w:lang w:val="es-MX"/>
                  </w:rPr>
                </w:pPr>
                <w:r w:rsidRPr="008821C3">
                  <w:rPr>
                    <w:rFonts w:ascii="Noto Sans" w:eastAsiaTheme="minorHAnsi" w:hAnsi="Noto Sans" w:cs="Noto Sans"/>
                    <w:b/>
                    <w:sz w:val="20"/>
                    <w:szCs w:val="20"/>
                    <w:lang w:val="es-MX"/>
                  </w:rPr>
                  <w:t>%</w:t>
                </w:r>
              </w:p>
            </w:tc>
          </w:tr>
          <w:tr w:rsidR="008821C3" w:rsidRPr="008821C3" w14:paraId="2F6C954C" w14:textId="77777777" w:rsidTr="008821C3">
            <w:trPr>
              <w:trHeight w:val="542"/>
            </w:trPr>
            <w:tc>
              <w:tcPr>
                <w:tcW w:w="5743" w:type="dxa"/>
                <w:shd w:val="clear" w:color="auto" w:fill="auto"/>
              </w:tcPr>
              <w:p w14:paraId="7318D33A" w14:textId="77777777" w:rsidR="008821C3" w:rsidRPr="008821C3" w:rsidRDefault="008821C3" w:rsidP="000A1805">
                <w:pPr>
                  <w:autoSpaceDE w:val="0"/>
                  <w:autoSpaceDN w:val="0"/>
                  <w:adjustRightInd w:val="0"/>
                  <w:spacing w:after="0" w:line="240" w:lineRule="auto"/>
                  <w:jc w:val="both"/>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Proyectos con financiamiento externo parte del presupuesto de ECOSUR</w:t>
                </w:r>
              </w:p>
            </w:tc>
            <w:tc>
              <w:tcPr>
                <w:tcW w:w="2107" w:type="dxa"/>
                <w:shd w:val="clear" w:color="auto" w:fill="auto"/>
                <w:vAlign w:val="center"/>
              </w:tcPr>
              <w:p w14:paraId="1A6C3E6D"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80</w:t>
                </w:r>
              </w:p>
            </w:tc>
            <w:tc>
              <w:tcPr>
                <w:tcW w:w="2107" w:type="dxa"/>
                <w:shd w:val="clear" w:color="auto" w:fill="auto"/>
                <w:vAlign w:val="center"/>
              </w:tcPr>
              <w:p w14:paraId="45A393DE"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41%</w:t>
                </w:r>
              </w:p>
            </w:tc>
          </w:tr>
          <w:tr w:rsidR="008821C3" w:rsidRPr="008821C3" w14:paraId="1E54179C" w14:textId="77777777" w:rsidTr="008821C3">
            <w:trPr>
              <w:trHeight w:val="624"/>
            </w:trPr>
            <w:tc>
              <w:tcPr>
                <w:tcW w:w="5743" w:type="dxa"/>
                <w:shd w:val="clear" w:color="auto" w:fill="auto"/>
              </w:tcPr>
              <w:p w14:paraId="73A862CB" w14:textId="77777777" w:rsidR="008821C3" w:rsidRPr="008821C3" w:rsidRDefault="008821C3" w:rsidP="000A1805">
                <w:pPr>
                  <w:autoSpaceDE w:val="0"/>
                  <w:autoSpaceDN w:val="0"/>
                  <w:adjustRightInd w:val="0"/>
                  <w:spacing w:after="0" w:line="240" w:lineRule="auto"/>
                  <w:jc w:val="both"/>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Proyectos en colaboración con otras instituciones, cuyo financiamiento no entra a ECOSUR</w:t>
                </w:r>
              </w:p>
            </w:tc>
            <w:tc>
              <w:tcPr>
                <w:tcW w:w="2107" w:type="dxa"/>
                <w:shd w:val="clear" w:color="auto" w:fill="auto"/>
                <w:vAlign w:val="center"/>
              </w:tcPr>
              <w:p w14:paraId="1DE2EBF3"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44</w:t>
                </w:r>
              </w:p>
            </w:tc>
            <w:tc>
              <w:tcPr>
                <w:tcW w:w="2107" w:type="dxa"/>
                <w:shd w:val="clear" w:color="auto" w:fill="auto"/>
                <w:vAlign w:val="center"/>
              </w:tcPr>
              <w:p w14:paraId="258299D4"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23%</w:t>
                </w:r>
              </w:p>
            </w:tc>
          </w:tr>
          <w:tr w:rsidR="008821C3" w:rsidRPr="008821C3" w14:paraId="71F29760" w14:textId="77777777" w:rsidTr="000A1805">
            <w:trPr>
              <w:trHeight w:val="406"/>
            </w:trPr>
            <w:tc>
              <w:tcPr>
                <w:tcW w:w="5743" w:type="dxa"/>
                <w:shd w:val="clear" w:color="auto" w:fill="auto"/>
              </w:tcPr>
              <w:p w14:paraId="1B1A7AFD" w14:textId="77777777" w:rsidR="008821C3" w:rsidRPr="008821C3" w:rsidRDefault="008821C3" w:rsidP="008821C3">
                <w:pPr>
                  <w:autoSpaceDE w:val="0"/>
                  <w:autoSpaceDN w:val="0"/>
                  <w:adjustRightInd w:val="0"/>
                  <w:spacing w:after="0"/>
                  <w:jc w:val="both"/>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lastRenderedPageBreak/>
                  <w:t>Proyectos con financiamiento fiscal</w:t>
                </w:r>
              </w:p>
            </w:tc>
            <w:tc>
              <w:tcPr>
                <w:tcW w:w="2107" w:type="dxa"/>
                <w:shd w:val="clear" w:color="auto" w:fill="auto"/>
                <w:vAlign w:val="center"/>
              </w:tcPr>
              <w:p w14:paraId="61ED020B"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71</w:t>
                </w:r>
              </w:p>
            </w:tc>
            <w:tc>
              <w:tcPr>
                <w:tcW w:w="2107" w:type="dxa"/>
                <w:shd w:val="clear" w:color="auto" w:fill="auto"/>
                <w:vAlign w:val="center"/>
              </w:tcPr>
              <w:p w14:paraId="5C743A6F"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Cs/>
                    <w:sz w:val="20"/>
                    <w:szCs w:val="20"/>
                    <w:lang w:val="es-MX"/>
                  </w:rPr>
                </w:pPr>
                <w:r w:rsidRPr="008821C3">
                  <w:rPr>
                    <w:rFonts w:ascii="Noto Sans" w:eastAsiaTheme="minorHAnsi" w:hAnsi="Noto Sans" w:cs="Noto Sans"/>
                    <w:bCs/>
                    <w:sz w:val="20"/>
                    <w:szCs w:val="20"/>
                    <w:lang w:val="es-MX"/>
                  </w:rPr>
                  <w:t>36%</w:t>
                </w:r>
              </w:p>
            </w:tc>
          </w:tr>
          <w:tr w:rsidR="008821C3" w:rsidRPr="008821C3" w14:paraId="265B4045" w14:textId="77777777" w:rsidTr="000A1805">
            <w:trPr>
              <w:trHeight w:val="283"/>
            </w:trPr>
            <w:tc>
              <w:tcPr>
                <w:tcW w:w="5743" w:type="dxa"/>
                <w:shd w:val="clear" w:color="auto" w:fill="auto"/>
              </w:tcPr>
              <w:p w14:paraId="02A64307" w14:textId="77777777" w:rsidR="008821C3" w:rsidRPr="008821C3" w:rsidRDefault="008821C3" w:rsidP="008821C3">
                <w:pPr>
                  <w:autoSpaceDE w:val="0"/>
                  <w:autoSpaceDN w:val="0"/>
                  <w:adjustRightInd w:val="0"/>
                  <w:spacing w:after="0"/>
                  <w:jc w:val="both"/>
                  <w:textAlignment w:val="center"/>
                  <w:rPr>
                    <w:rFonts w:ascii="Noto Sans" w:eastAsiaTheme="minorHAnsi" w:hAnsi="Noto Sans" w:cs="Noto Sans"/>
                    <w:b/>
                    <w:sz w:val="20"/>
                    <w:szCs w:val="20"/>
                    <w:lang w:val="es-MX"/>
                  </w:rPr>
                </w:pPr>
                <w:r w:rsidRPr="008821C3">
                  <w:rPr>
                    <w:rFonts w:ascii="Noto Sans" w:eastAsiaTheme="minorHAnsi" w:hAnsi="Noto Sans" w:cs="Noto Sans"/>
                    <w:b/>
                    <w:sz w:val="20"/>
                    <w:szCs w:val="20"/>
                    <w:lang w:val="es-MX"/>
                  </w:rPr>
                  <w:t>TOTAL</w:t>
                </w:r>
              </w:p>
            </w:tc>
            <w:tc>
              <w:tcPr>
                <w:tcW w:w="2107" w:type="dxa"/>
                <w:shd w:val="clear" w:color="auto" w:fill="auto"/>
                <w:vAlign w:val="center"/>
              </w:tcPr>
              <w:p w14:paraId="3F660E7A"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
                    <w:sz w:val="20"/>
                    <w:szCs w:val="20"/>
                    <w:lang w:val="es-MX"/>
                  </w:rPr>
                </w:pPr>
                <w:r w:rsidRPr="008821C3">
                  <w:rPr>
                    <w:rFonts w:ascii="Noto Sans" w:eastAsiaTheme="minorHAnsi" w:hAnsi="Noto Sans" w:cs="Noto Sans"/>
                    <w:b/>
                    <w:sz w:val="20"/>
                    <w:szCs w:val="20"/>
                    <w:lang w:val="es-MX"/>
                  </w:rPr>
                  <w:t>195</w:t>
                </w:r>
              </w:p>
            </w:tc>
            <w:tc>
              <w:tcPr>
                <w:tcW w:w="2107" w:type="dxa"/>
                <w:shd w:val="clear" w:color="auto" w:fill="auto"/>
                <w:vAlign w:val="center"/>
              </w:tcPr>
              <w:p w14:paraId="49463B3C" w14:textId="77777777" w:rsidR="008821C3" w:rsidRPr="008821C3" w:rsidRDefault="008821C3" w:rsidP="008821C3">
                <w:pPr>
                  <w:autoSpaceDE w:val="0"/>
                  <w:autoSpaceDN w:val="0"/>
                  <w:adjustRightInd w:val="0"/>
                  <w:spacing w:after="0"/>
                  <w:jc w:val="center"/>
                  <w:textAlignment w:val="center"/>
                  <w:rPr>
                    <w:rFonts w:ascii="Noto Sans" w:eastAsiaTheme="minorHAnsi" w:hAnsi="Noto Sans" w:cs="Noto Sans"/>
                    <w:b/>
                    <w:sz w:val="20"/>
                    <w:szCs w:val="20"/>
                    <w:lang w:val="es-MX"/>
                  </w:rPr>
                </w:pPr>
                <w:r w:rsidRPr="008821C3">
                  <w:rPr>
                    <w:rFonts w:ascii="Noto Sans" w:eastAsiaTheme="minorHAnsi" w:hAnsi="Noto Sans" w:cs="Noto Sans"/>
                    <w:b/>
                    <w:sz w:val="20"/>
                    <w:szCs w:val="20"/>
                    <w:lang w:val="es-MX"/>
                  </w:rPr>
                  <w:t>100%</w:t>
                </w:r>
              </w:p>
            </w:tc>
          </w:tr>
        </w:tbl>
        <w:p w14:paraId="1E4F21CD" w14:textId="26047EB5" w:rsidR="008821C3" w:rsidRPr="008821C3" w:rsidRDefault="008821C3" w:rsidP="0016735F">
          <w:pPr>
            <w:autoSpaceDE w:val="0"/>
            <w:autoSpaceDN w:val="0"/>
            <w:adjustRightInd w:val="0"/>
            <w:spacing w:before="160" w:after="0" w:line="240" w:lineRule="auto"/>
            <w:jc w:val="both"/>
            <w:textAlignment w:val="center"/>
            <w:rPr>
              <w:rFonts w:ascii="Noto Sans" w:eastAsiaTheme="minorHAnsi" w:hAnsi="Noto Sans" w:cs="Noto Sans"/>
              <w:bCs/>
              <w:lang w:val="es-MX"/>
            </w:rPr>
          </w:pPr>
          <w:r w:rsidRPr="008821C3">
            <w:rPr>
              <w:rFonts w:ascii="Noto Sans" w:eastAsiaTheme="minorHAnsi" w:hAnsi="Noto Sans" w:cs="Noto Sans"/>
              <w:bCs/>
              <w:lang w:val="es-MX"/>
            </w:rPr>
            <w:t>Esta tabla representa solo un primer ejercicio de la situación que prevalece respecto al financiamiento de proyectos de investigación, destacan algunos elementos de interés, que se podrán profundizar más adelante:</w:t>
          </w:r>
        </w:p>
        <w:p w14:paraId="45EBFAB2" w14:textId="77777777" w:rsidR="008821C3" w:rsidRPr="008821C3" w:rsidRDefault="008821C3" w:rsidP="0016735F">
          <w:pPr>
            <w:tabs>
              <w:tab w:val="left" w:pos="142"/>
            </w:tabs>
            <w:autoSpaceDE w:val="0"/>
            <w:autoSpaceDN w:val="0"/>
            <w:adjustRightInd w:val="0"/>
            <w:spacing w:before="160" w:after="0" w:line="240" w:lineRule="auto"/>
            <w:ind w:left="284" w:hanging="284"/>
            <w:jc w:val="both"/>
            <w:textAlignment w:val="center"/>
            <w:rPr>
              <w:rFonts w:ascii="Noto Sans" w:eastAsiaTheme="minorHAnsi" w:hAnsi="Noto Sans" w:cs="Noto Sans"/>
              <w:bCs/>
              <w:lang w:val="es-MX"/>
            </w:rPr>
          </w:pPr>
          <w:r w:rsidRPr="008821C3">
            <w:rPr>
              <w:rFonts w:ascii="Noto Sans" w:eastAsiaTheme="minorHAnsi" w:hAnsi="Noto Sans" w:cs="Noto Sans"/>
              <w:bCs/>
              <w:lang w:val="es-MX"/>
            </w:rPr>
            <w:t xml:space="preserve">- </w:t>
          </w:r>
          <w:r w:rsidRPr="008821C3">
            <w:rPr>
              <w:rFonts w:ascii="Noto Sans" w:eastAsiaTheme="minorHAnsi" w:hAnsi="Noto Sans" w:cs="Noto Sans"/>
              <w:bCs/>
              <w:lang w:val="es-MX"/>
            </w:rPr>
            <w:tab/>
          </w:r>
          <w:r w:rsidRPr="008821C3">
            <w:rPr>
              <w:rFonts w:ascii="Noto Sans" w:eastAsiaTheme="minorHAnsi" w:hAnsi="Noto Sans" w:cs="Noto Sans"/>
              <w:bCs/>
              <w:lang w:val="es-MX"/>
            </w:rPr>
            <w:tab/>
            <w:t>Hasta ahora se analizaba exclusivamente los proyectos con financiamiento externo depositados en ECOSUR, mismos que representan más de 40% del total y son diversos en sus figuras (colaborativos o no, interinstitucionales, de diversas fuentes…). Estos 80 proyectos concentran, en 2024, 27 mdp.</w:t>
          </w:r>
        </w:p>
        <w:p w14:paraId="08FD4DCB" w14:textId="77777777" w:rsidR="008821C3" w:rsidRPr="008821C3" w:rsidRDefault="008821C3" w:rsidP="0016735F">
          <w:pPr>
            <w:tabs>
              <w:tab w:val="left" w:pos="142"/>
            </w:tabs>
            <w:autoSpaceDE w:val="0"/>
            <w:autoSpaceDN w:val="0"/>
            <w:adjustRightInd w:val="0"/>
            <w:spacing w:before="160" w:after="0" w:line="240" w:lineRule="auto"/>
            <w:ind w:left="284" w:hanging="284"/>
            <w:jc w:val="both"/>
            <w:textAlignment w:val="center"/>
            <w:rPr>
              <w:rFonts w:ascii="Noto Sans" w:eastAsiaTheme="minorHAnsi" w:hAnsi="Noto Sans" w:cs="Noto Sans"/>
              <w:bCs/>
              <w:lang w:val="es-MX"/>
            </w:rPr>
          </w:pPr>
          <w:r w:rsidRPr="008821C3">
            <w:rPr>
              <w:rFonts w:ascii="Noto Sans" w:eastAsiaTheme="minorHAnsi" w:hAnsi="Noto Sans" w:cs="Noto Sans"/>
              <w:bCs/>
              <w:lang w:val="es-MX"/>
            </w:rPr>
            <w:t xml:space="preserve">- </w:t>
          </w:r>
          <w:r w:rsidRPr="008821C3">
            <w:rPr>
              <w:rFonts w:ascii="Noto Sans" w:eastAsiaTheme="minorHAnsi" w:hAnsi="Noto Sans" w:cs="Noto Sans"/>
              <w:bCs/>
              <w:lang w:val="es-MX"/>
            </w:rPr>
            <w:tab/>
          </w:r>
          <w:r w:rsidRPr="008821C3">
            <w:rPr>
              <w:rFonts w:ascii="Noto Sans" w:eastAsiaTheme="minorHAnsi" w:hAnsi="Noto Sans" w:cs="Noto Sans"/>
              <w:bCs/>
              <w:lang w:val="es-MX"/>
            </w:rPr>
            <w:tab/>
            <w:t>Sin embargo, existe aproximadamente 44 proyectos donde colaboran personas académicas de ECOSUR con un financiamiento colocado en otras instituciones. Al menos cinco de ellos son PRONACES. Lo anterior amplía la gama de temas y colaboraciones institucionales y explica resultados académicos de calidad. En este momento, no se logró medir la dimensión de este financiamiento.</w:t>
          </w:r>
        </w:p>
        <w:p w14:paraId="630020CB" w14:textId="76F53076" w:rsidR="008821C3" w:rsidRPr="0016735F" w:rsidRDefault="008821C3" w:rsidP="0016735F">
          <w:pPr>
            <w:tabs>
              <w:tab w:val="left" w:pos="142"/>
            </w:tabs>
            <w:autoSpaceDE w:val="0"/>
            <w:autoSpaceDN w:val="0"/>
            <w:adjustRightInd w:val="0"/>
            <w:spacing w:before="160" w:after="0" w:line="240" w:lineRule="auto"/>
            <w:ind w:left="284" w:hanging="284"/>
            <w:jc w:val="both"/>
            <w:textAlignment w:val="center"/>
            <w:rPr>
              <w:rFonts w:ascii="Noto Sans" w:eastAsiaTheme="minorHAnsi" w:hAnsi="Noto Sans" w:cs="Noto Sans"/>
              <w:bCs/>
              <w:lang w:val="es-MX"/>
            </w:rPr>
          </w:pPr>
          <w:r w:rsidRPr="008821C3">
            <w:rPr>
              <w:rFonts w:ascii="Noto Sans" w:eastAsiaTheme="minorHAnsi" w:hAnsi="Noto Sans" w:cs="Noto Sans"/>
              <w:bCs/>
              <w:lang w:val="es-MX"/>
            </w:rPr>
            <w:t xml:space="preserve">- </w:t>
          </w:r>
          <w:r w:rsidRPr="008821C3">
            <w:rPr>
              <w:rFonts w:ascii="Noto Sans" w:eastAsiaTheme="minorHAnsi" w:hAnsi="Noto Sans" w:cs="Noto Sans"/>
              <w:bCs/>
              <w:lang w:val="es-MX"/>
            </w:rPr>
            <w:tab/>
          </w:r>
          <w:r w:rsidRPr="008821C3">
            <w:rPr>
              <w:rFonts w:ascii="Noto Sans" w:eastAsiaTheme="minorHAnsi" w:hAnsi="Noto Sans" w:cs="Noto Sans"/>
              <w:bCs/>
              <w:lang w:val="es-MX"/>
            </w:rPr>
            <w:tab/>
            <w:t>Un tercer grupo de proyecto</w:t>
          </w:r>
          <w:r w:rsidR="000A1805">
            <w:rPr>
              <w:rFonts w:ascii="Noto Sans" w:eastAsiaTheme="minorHAnsi" w:hAnsi="Noto Sans" w:cs="Noto Sans"/>
              <w:bCs/>
              <w:lang w:val="es-MX"/>
            </w:rPr>
            <w:t>s</w:t>
          </w:r>
          <w:r w:rsidRPr="008821C3">
            <w:rPr>
              <w:rFonts w:ascii="Noto Sans" w:eastAsiaTheme="minorHAnsi" w:hAnsi="Noto Sans" w:cs="Noto Sans"/>
              <w:bCs/>
              <w:lang w:val="es-MX"/>
            </w:rPr>
            <w:t xml:space="preserve"> es más difícil de definir, pero sin dudas interesante de tomar en cuenta. Se tratan de proyectos que </w:t>
          </w:r>
          <w:r w:rsidR="000A1805">
            <w:rPr>
              <w:rFonts w:ascii="Noto Sans" w:eastAsiaTheme="minorHAnsi" w:hAnsi="Noto Sans" w:cs="Noto Sans"/>
              <w:bCs/>
              <w:lang w:val="es-MX"/>
            </w:rPr>
            <w:t>utilizan</w:t>
          </w:r>
          <w:r w:rsidRPr="008821C3">
            <w:rPr>
              <w:rFonts w:ascii="Noto Sans" w:eastAsiaTheme="minorHAnsi" w:hAnsi="Noto Sans" w:cs="Noto Sans"/>
              <w:bCs/>
              <w:lang w:val="es-MX"/>
            </w:rPr>
            <w:t xml:space="preserve"> recursos fiscales institucionales, sea por proyección institucional en financiar temas de incidencia (“proyectos semilla”), sea porque la persona académica dedica el pequeño recurso que le corresponde en planear o finiquitar proyectos anteriores. En estos últimos casos, las respuestas son diversas. El recurso fiscal permitiría adelantar alguna hipótesis de trabajo con el apoyo de estudiantes; diseñar un proyecto que se someterá a convocatoria; o terminar un proyecto con la elaboración de materia científico o de divulgación; entre lo más citado.  </w:t>
          </w:r>
        </w:p>
        <w:p w14:paraId="16F6F147" w14:textId="77777777" w:rsidR="008821C3" w:rsidRPr="008821C3" w:rsidRDefault="008821C3" w:rsidP="0016735F">
          <w:pPr>
            <w:autoSpaceDE w:val="0"/>
            <w:autoSpaceDN w:val="0"/>
            <w:adjustRightInd w:val="0"/>
            <w:spacing w:before="160" w:after="0" w:line="240" w:lineRule="auto"/>
            <w:jc w:val="both"/>
            <w:textAlignment w:val="center"/>
            <w:rPr>
              <w:rFonts w:ascii="Noto Sans" w:eastAsiaTheme="minorHAnsi" w:hAnsi="Noto Sans" w:cs="Noto Sans"/>
              <w:bCs/>
              <w:lang w:val="es-MX"/>
            </w:rPr>
          </w:pPr>
          <w:r w:rsidRPr="008821C3">
            <w:rPr>
              <w:rFonts w:ascii="Noto Sans" w:eastAsiaTheme="minorHAnsi" w:hAnsi="Noto Sans" w:cs="Noto Sans"/>
              <w:bCs/>
              <w:lang w:val="es-MX"/>
            </w:rPr>
            <w:t xml:space="preserve">En todos los casos existen intensas colaboraciones entre grupos, departamentos e instituciones externas, que aún no se ha podido captar en su totalidad, como lo demuestra los indicadores relacionados con este tema. </w:t>
          </w:r>
        </w:p>
        <w:p w14:paraId="08FDBD57" w14:textId="15D7B75A" w:rsidR="002E7FF3" w:rsidRPr="00BB1AC0" w:rsidRDefault="00BC0CC8" w:rsidP="0016735F">
          <w:pPr>
            <w:pStyle w:val="Ttulo3"/>
            <w:spacing w:before="160"/>
          </w:pPr>
          <w:bookmarkStart w:id="14" w:name="_Toc196135174"/>
          <w:r w:rsidRPr="00BB1AC0">
            <w:t>Actividades relevantes</w:t>
          </w:r>
          <w:bookmarkEnd w:id="14"/>
        </w:p>
        <w:p w14:paraId="7AD6E34F" w14:textId="37214514" w:rsidR="00C7724B" w:rsidRPr="00B629F5" w:rsidRDefault="00C7724B" w:rsidP="0016735F">
          <w:pPr>
            <w:spacing w:before="160" w:after="0" w:line="240" w:lineRule="auto"/>
            <w:rPr>
              <w:rFonts w:ascii="Noto Sans" w:hAnsi="Noto Sans" w:cs="Noto Sans"/>
              <w:b/>
              <w:bCs/>
              <w:sz w:val="24"/>
              <w:szCs w:val="24"/>
              <w:lang w:val="es-MX"/>
            </w:rPr>
          </w:pPr>
          <w:bookmarkStart w:id="15" w:name="_Toc192161296"/>
          <w:r w:rsidRPr="00B629F5">
            <w:rPr>
              <w:rFonts w:ascii="Noto Sans" w:hAnsi="Noto Sans" w:cs="Noto Sans"/>
              <w:b/>
              <w:bCs/>
              <w:sz w:val="24"/>
              <w:szCs w:val="24"/>
              <w:lang w:val="es-MX"/>
            </w:rPr>
            <w:t>1.1 Excelencia académica para el desarrollo sustentable de la frontera sur</w:t>
          </w:r>
          <w:bookmarkEnd w:id="15"/>
        </w:p>
        <w:p w14:paraId="3AE1D3B0" w14:textId="45557784" w:rsidR="007742C5" w:rsidRPr="00B629F5" w:rsidRDefault="00870864" w:rsidP="0016735F">
          <w:pPr>
            <w:pStyle w:val="Ttulo3ESTRATEGIA"/>
            <w:spacing w:before="160" w:after="0" w:line="240" w:lineRule="auto"/>
            <w:jc w:val="both"/>
            <w:rPr>
              <w:rFonts w:ascii="Noto Sans" w:hAnsi="Noto Sans" w:cs="Noto Sans"/>
              <w:sz w:val="24"/>
              <w:szCs w:val="24"/>
            </w:rPr>
          </w:pPr>
          <w:r w:rsidRPr="00B629F5">
            <w:rPr>
              <w:rFonts w:ascii="Noto Sans" w:hAnsi="Noto Sans" w:cs="Noto Sans"/>
              <w:sz w:val="24"/>
              <w:szCs w:val="24"/>
            </w:rPr>
            <w:t xml:space="preserve">Estrategia </w:t>
          </w:r>
          <w:r w:rsidR="003A591E" w:rsidRPr="00B629F5">
            <w:rPr>
              <w:rFonts w:ascii="Noto Sans" w:hAnsi="Noto Sans" w:cs="Noto Sans"/>
              <w:sz w:val="24"/>
              <w:szCs w:val="24"/>
            </w:rPr>
            <w:t xml:space="preserve">prioritaria </w:t>
          </w:r>
          <w:r w:rsidRPr="00B629F5">
            <w:rPr>
              <w:rFonts w:ascii="Noto Sans" w:hAnsi="Noto Sans" w:cs="Noto Sans"/>
              <w:sz w:val="24"/>
              <w:szCs w:val="24"/>
            </w:rPr>
            <w:t>1.1</w:t>
          </w:r>
          <w:r w:rsidR="0020786D" w:rsidRPr="00B629F5">
            <w:rPr>
              <w:rFonts w:ascii="Noto Sans" w:hAnsi="Noto Sans" w:cs="Noto Sans"/>
              <w:sz w:val="24"/>
              <w:szCs w:val="24"/>
            </w:rPr>
            <w:t>.-</w:t>
          </w:r>
          <w:r w:rsidRPr="00B629F5">
            <w:rPr>
              <w:rFonts w:ascii="Noto Sans" w:hAnsi="Noto Sans" w:cs="Noto Sans"/>
              <w:sz w:val="24"/>
              <w:szCs w:val="24"/>
            </w:rPr>
            <w:t xml:space="preserve"> </w:t>
          </w:r>
          <w:r w:rsidR="007822A9" w:rsidRPr="00B629F5">
            <w:rPr>
              <w:rFonts w:ascii="Noto Sans" w:hAnsi="Noto Sans" w:cs="Noto Sans"/>
              <w:sz w:val="24"/>
              <w:szCs w:val="24"/>
            </w:rPr>
            <w:t>Fomentar la excelencia académica en la investigación científica, que identifique las causas y efectos de las problemáticas socioambientales, para alcanzar condiciones de desarrollo sustentable en la frontera sur de México</w:t>
          </w:r>
        </w:p>
        <w:p w14:paraId="5ADE53E3" w14:textId="610E3F44" w:rsidR="00C7724B" w:rsidRPr="00C7724B" w:rsidRDefault="00C7724B" w:rsidP="467AB90A">
          <w:pPr>
            <w:spacing w:before="160" w:after="0" w:line="240" w:lineRule="auto"/>
            <w:jc w:val="both"/>
            <w:rPr>
              <w:rFonts w:ascii="Montserrat" w:eastAsia="Calibri" w:hAnsi="Montserrat" w:cs="Times New Roman"/>
              <w:lang w:val="es-ES"/>
            </w:rPr>
          </w:pPr>
          <w:r w:rsidRPr="467AB90A">
            <w:rPr>
              <w:rFonts w:ascii="Noto Sans" w:eastAsia="Calibri" w:hAnsi="Noto Sans" w:cs="Noto Sans"/>
              <w:b/>
              <w:bCs/>
              <w:lang w:val="es-ES"/>
            </w:rPr>
            <w:lastRenderedPageBreak/>
            <w:t xml:space="preserve">Publicaciones arbitradas. </w:t>
          </w:r>
          <w:r w:rsidRPr="467AB90A">
            <w:rPr>
              <w:rFonts w:ascii="Noto Sans" w:eastAsia="Calibri" w:hAnsi="Noto Sans" w:cs="Noto Sans"/>
              <w:lang w:val="es-ES"/>
            </w:rPr>
            <w:t xml:space="preserve">Uno de los principales productos de proyectos de investigación son las publicaciones arbitradas, que evidencian el rigor científico y facilitan el intercambio académico acerca de las problemáticas atendidas y resultados alcanzados. En 2024, </w:t>
          </w:r>
          <w:r w:rsidRPr="467AB90A">
            <w:rPr>
              <w:rFonts w:ascii="Noto Sans" w:eastAsia="Aptos" w:hAnsi="Noto Sans" w:cs="Noto Sans"/>
              <w:kern w:val="2"/>
              <w:lang w:val="es-ES"/>
              <w14:ligatures w14:val="standardContextual"/>
            </w:rPr>
            <w:t>se realizaron 437 publicaciones arbitradas, alcanzando 2.56 por persona investigadora, 6.0% más que la meta proyectada de 2.4</w:t>
          </w:r>
          <w:r w:rsidR="008639AB" w:rsidRPr="467AB90A">
            <w:rPr>
              <w:rFonts w:ascii="Noto Sans" w:eastAsia="Aptos" w:hAnsi="Noto Sans" w:cs="Noto Sans"/>
              <w:kern w:val="2"/>
              <w:lang w:val="es-ES"/>
              <w14:ligatures w14:val="standardContextual"/>
            </w:rPr>
            <w:t>1,</w:t>
          </w:r>
          <w:r w:rsidRPr="467AB90A">
            <w:rPr>
              <w:rFonts w:ascii="Noto Sans" w:eastAsia="Aptos" w:hAnsi="Noto Sans" w:cs="Noto Sans"/>
              <w:kern w:val="2"/>
              <w:lang w:val="es-ES"/>
              <w14:ligatures w14:val="standardContextual"/>
            </w:rPr>
            <w:t xml:space="preserve"> y 43 más que el año anterior (394). De esta producción científica destaca que 133 de los artículos arbitrados, es decir 38.7% del total, fueron publicados en revistas ubicadas en los cuartiles Q1 o Q2 de las más citadas en su campo por el índice de referencia </w:t>
          </w:r>
          <w:r w:rsidRPr="467AB90A">
            <w:rPr>
              <w:rFonts w:ascii="Noto Sans" w:eastAsia="Aptos" w:hAnsi="Noto Sans" w:cs="Noto Sans"/>
              <w:i/>
              <w:iCs/>
              <w:kern w:val="2"/>
              <w:lang w:val="es-ES"/>
              <w14:ligatures w14:val="standardContextual"/>
            </w:rPr>
            <w:t>Web of Science</w:t>
          </w:r>
          <w:r w:rsidRPr="467AB90A">
            <w:rPr>
              <w:rFonts w:ascii="Noto Sans" w:eastAsia="Aptos" w:hAnsi="Noto Sans" w:cs="Noto Sans"/>
              <w:kern w:val="2"/>
              <w:lang w:val="es-ES"/>
              <w14:ligatures w14:val="standardContextual"/>
            </w:rPr>
            <w:t>, como lo muestra la figura que sigue.</w:t>
          </w:r>
          <w:r w:rsidRPr="467AB90A">
            <w:rPr>
              <w:rFonts w:ascii="Montserrat" w:eastAsia="Calibri" w:hAnsi="Montserrat" w:cs="Times New Roman"/>
              <w:lang w:val="es-ES"/>
            </w:rPr>
            <w:t xml:space="preserve"> </w:t>
          </w:r>
        </w:p>
        <w:p w14:paraId="12784985" w14:textId="35E89539" w:rsidR="00EF3673" w:rsidRPr="008639AB" w:rsidRDefault="00EF3673" w:rsidP="00214EFF">
          <w:pPr>
            <w:pStyle w:val="Ttulo1INTRODUCCIN"/>
            <w:spacing w:before="160" w:after="0" w:line="240" w:lineRule="auto"/>
            <w:rPr>
              <w:rFonts w:ascii="Noto Sans" w:eastAsia="Aptos" w:hAnsi="Noto Sans" w:cs="Noto Sans"/>
              <w:b w:val="0"/>
              <w:bCs/>
              <w:color w:val="auto"/>
              <w:kern w:val="2"/>
              <w:sz w:val="20"/>
              <w:szCs w:val="20"/>
              <w14:ligatures w14:val="standardContextual"/>
            </w:rPr>
          </w:pPr>
          <w:r w:rsidRPr="008639AB">
            <w:rPr>
              <w:rFonts w:ascii="Noto Sans" w:eastAsia="Aptos" w:hAnsi="Noto Sans" w:cs="Noto Sans"/>
              <w:b w:val="0"/>
              <w:bCs/>
              <w:color w:val="auto"/>
              <w:kern w:val="2"/>
              <w:sz w:val="20"/>
              <w:szCs w:val="20"/>
              <w14:ligatures w14:val="standardContextual"/>
            </w:rPr>
            <w:t>Figura. Artículos en revistas arbitradas</w:t>
          </w:r>
          <w:r w:rsidR="0096010C" w:rsidRPr="008639AB">
            <w:rPr>
              <w:rFonts w:ascii="Noto Sans" w:eastAsia="Aptos" w:hAnsi="Noto Sans" w:cs="Noto Sans"/>
              <w:b w:val="0"/>
              <w:bCs/>
              <w:color w:val="auto"/>
              <w:kern w:val="2"/>
              <w:sz w:val="20"/>
              <w:szCs w:val="20"/>
              <w14:ligatures w14:val="standardContextual"/>
            </w:rPr>
            <w:t>. 2024</w:t>
          </w:r>
        </w:p>
        <w:p w14:paraId="7409C411" w14:textId="7D78E119" w:rsidR="00C7724B" w:rsidRPr="00C7724B" w:rsidRDefault="00C7724B" w:rsidP="00C7724B">
          <w:pPr>
            <w:pStyle w:val="Estilo1"/>
          </w:pPr>
          <w:r>
            <w:rPr>
              <w:noProof/>
            </w:rPr>
            <w:drawing>
              <wp:inline distT="0" distB="0" distL="0" distR="0" wp14:anchorId="47AF4B9D" wp14:editId="3F478684">
                <wp:extent cx="3168913" cy="1904859"/>
                <wp:effectExtent l="0" t="0" r="0" b="635"/>
                <wp:docPr id="150689435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144" cy="1918824"/>
                        </a:xfrm>
                        <a:prstGeom prst="rect">
                          <a:avLst/>
                        </a:prstGeom>
                        <a:noFill/>
                      </pic:spPr>
                    </pic:pic>
                  </a:graphicData>
                </a:graphic>
              </wp:inline>
            </w:drawing>
          </w:r>
        </w:p>
        <w:p w14:paraId="52D1F1EC" w14:textId="7E4DCFBE" w:rsidR="00C7724B" w:rsidRPr="0016735F" w:rsidRDefault="00C7724B" w:rsidP="467AB90A">
          <w:pPr>
            <w:spacing w:before="160" w:after="0" w:line="240" w:lineRule="auto"/>
            <w:jc w:val="both"/>
            <w:rPr>
              <w:rFonts w:ascii="Noto Sans" w:eastAsia="Calibri" w:hAnsi="Noto Sans" w:cs="Noto Sans"/>
              <w:lang w:val="es-ES"/>
            </w:rPr>
          </w:pPr>
          <w:r w:rsidRPr="467AB90A">
            <w:rPr>
              <w:rFonts w:ascii="Noto Sans" w:eastAsia="Calibri" w:hAnsi="Noto Sans" w:cs="Noto Sans"/>
              <w:b/>
              <w:bCs/>
              <w:lang w:val="es-ES"/>
            </w:rPr>
            <w:t xml:space="preserve">SNII. </w:t>
          </w:r>
          <w:r w:rsidRPr="467AB90A">
            <w:rPr>
              <w:rFonts w:ascii="Noto Sans" w:eastAsia="Calibri" w:hAnsi="Noto Sans" w:cs="Noto Sans"/>
              <w:lang w:val="es-ES"/>
            </w:rPr>
            <w:t>El personal académico con distinción del Sistema Nacional de Investigadoras e Investigadores (SNII) en los cuatro niveles asciende a 206 personas, un incremento de 41 personas respecto al año anterior. Esta cifra incluye a personal técnico (13) y posdoctorantes (25), con un porcentaje de reconocimiento de 96.5% para el conjunto del personal de investigación y de investigación por México. El número de personas investigadoras por nivel se muestra en la siguiente figura. Cabe destacar que con los resultados de la convocatoria SNII-2024, la proporción de reconocimientos de niveles 2 en adelante alcanzará un nuevo máximo histórico de 47.9% en 2025.</w:t>
          </w:r>
        </w:p>
        <w:p w14:paraId="6A5CA777" w14:textId="54621BD1" w:rsidR="00C7724B" w:rsidRPr="00C7724B" w:rsidRDefault="004C6EDC" w:rsidP="0016735F">
          <w:pPr>
            <w:pStyle w:val="Ttulo1INTRODUCCIN"/>
            <w:spacing w:before="160" w:after="0" w:line="240" w:lineRule="auto"/>
            <w:rPr>
              <w:rFonts w:ascii="Noto Sans" w:eastAsia="Calibri" w:hAnsi="Noto Sans" w:cs="Noto Sans"/>
              <w:b w:val="0"/>
              <w:bCs/>
              <w:color w:val="auto"/>
              <w:sz w:val="20"/>
              <w:szCs w:val="20"/>
              <w:lang w:val="es-MX"/>
            </w:rPr>
          </w:pPr>
          <w:r w:rsidRPr="00C7724B">
            <w:rPr>
              <w:rFonts w:ascii="Montserrat" w:eastAsia="Aptos" w:hAnsi="Montserrat"/>
              <w:b w:val="0"/>
              <w:bCs/>
              <w:color w:val="auto"/>
              <w:kern w:val="2"/>
              <w:sz w:val="20"/>
              <w:szCs w:val="20"/>
              <w14:ligatures w14:val="standardContextual"/>
            </w:rPr>
            <w:t xml:space="preserve">Figura. </w:t>
          </w:r>
          <w:r w:rsidR="00C7724B" w:rsidRPr="00C7724B">
            <w:rPr>
              <w:rFonts w:ascii="Noto Sans" w:eastAsia="Aptos" w:hAnsi="Noto Sans" w:cs="Noto Sans"/>
              <w:b w:val="0"/>
              <w:bCs/>
              <w:color w:val="auto"/>
              <w:kern w:val="2"/>
              <w:sz w:val="20"/>
              <w:szCs w:val="20"/>
              <w:lang w:val="es-MX"/>
              <w14:ligatures w14:val="standardContextual"/>
            </w:rPr>
            <w:t>Personal, posdoctorantes y visitantes con SNII-2024</w:t>
          </w:r>
        </w:p>
        <w:p w14:paraId="1D210BF2" w14:textId="62BB63F2" w:rsidR="004C6EDC" w:rsidRPr="00C7724B" w:rsidRDefault="00C7724B" w:rsidP="008639AB">
          <w:pPr>
            <w:spacing w:after="0" w:line="240" w:lineRule="auto"/>
            <w:jc w:val="center"/>
            <w:rPr>
              <w:rFonts w:ascii="Montserrat" w:eastAsia="Aptos" w:hAnsi="Montserrat"/>
              <w:kern w:val="2"/>
              <w:sz w:val="20"/>
              <w:szCs w:val="20"/>
              <w:lang w:val="es-MX"/>
              <w14:ligatures w14:val="standardContextual"/>
            </w:rPr>
          </w:pPr>
          <w:r w:rsidRPr="0016735F">
            <w:rPr>
              <w:rFonts w:ascii="Noto Sans" w:hAnsi="Noto Sans" w:cs="Noto Sans"/>
              <w:noProof/>
              <w14:ligatures w14:val="standardContextual"/>
            </w:rPr>
            <w:drawing>
              <wp:inline distT="0" distB="0" distL="0" distR="0" wp14:anchorId="49F62BD5" wp14:editId="07A91B74">
                <wp:extent cx="4818491" cy="1248355"/>
                <wp:effectExtent l="0" t="0" r="1270" b="9525"/>
                <wp:docPr id="1306450106" name="Gráfico 1">
                  <a:extLst xmlns:a="http://schemas.openxmlformats.org/drawingml/2006/main">
                    <a:ext uri="{FF2B5EF4-FFF2-40B4-BE49-F238E27FC236}">
                      <a16:creationId xmlns:a16="http://schemas.microsoft.com/office/drawing/2014/main" id="{1995DD1C-08F9-7C4B-6560-C06D0A9B0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782D2C" w14:textId="77777777" w:rsidR="00C7724B" w:rsidRDefault="00C7724B" w:rsidP="00C7724B">
          <w:pPr>
            <w:autoSpaceDE w:val="0"/>
            <w:autoSpaceDN w:val="0"/>
            <w:adjustRightInd w:val="0"/>
            <w:spacing w:after="0" w:line="276" w:lineRule="auto"/>
            <w:jc w:val="both"/>
            <w:textAlignment w:val="center"/>
            <w:rPr>
              <w:rFonts w:ascii="Noto Sans" w:eastAsia="Aptos" w:hAnsi="Noto Sans" w:cs="Noto Sans"/>
              <w:b/>
              <w:kern w:val="2"/>
              <w:sz w:val="20"/>
              <w:szCs w:val="20"/>
              <w:lang w:val="es-MX"/>
              <w14:ligatures w14:val="standardContextual"/>
            </w:rPr>
          </w:pPr>
        </w:p>
        <w:p w14:paraId="326C9CC3" w14:textId="0BC6AFEC" w:rsidR="00442D4F" w:rsidRPr="00442D4F" w:rsidRDefault="00C7724B" w:rsidP="00442D4F">
          <w:pPr>
            <w:autoSpaceDE w:val="0"/>
            <w:autoSpaceDN w:val="0"/>
            <w:adjustRightInd w:val="0"/>
            <w:spacing w:before="160" w:after="0" w:line="240" w:lineRule="auto"/>
            <w:jc w:val="both"/>
            <w:textAlignment w:val="center"/>
            <w:rPr>
              <w:rFonts w:ascii="Noto Sans" w:eastAsia="Aptos" w:hAnsi="Noto Sans" w:cs="Noto Sans"/>
              <w:kern w:val="2"/>
              <w14:ligatures w14:val="standardContextual"/>
            </w:rPr>
          </w:pPr>
          <w:r w:rsidRPr="00C7724B">
            <w:rPr>
              <w:rFonts w:ascii="Noto Sans" w:eastAsia="Aptos" w:hAnsi="Noto Sans" w:cs="Noto Sans"/>
              <w:b/>
              <w:kern w:val="2"/>
              <w:lang w:val="es-MX"/>
              <w14:ligatures w14:val="standardContextual"/>
            </w:rPr>
            <w:lastRenderedPageBreak/>
            <w:t>Temas de investigación</w:t>
          </w:r>
          <w:r w:rsidRPr="00C7724B">
            <w:rPr>
              <w:rFonts w:ascii="Noto Sans" w:eastAsia="Aptos" w:hAnsi="Noto Sans" w:cs="Noto Sans"/>
              <w:bCs/>
              <w:color w:val="44546A" w:themeColor="text2"/>
              <w:kern w:val="2"/>
              <w:lang w:val="es-MX"/>
              <w14:ligatures w14:val="standardContextual"/>
            </w:rPr>
            <w:t xml:space="preserve">. </w:t>
          </w:r>
          <w:r w:rsidRPr="00C7724B">
            <w:rPr>
              <w:rFonts w:ascii="Noto Sans" w:eastAsia="Aptos" w:hAnsi="Noto Sans" w:cs="Noto Sans"/>
              <w:bCs/>
              <w:kern w:val="2"/>
              <w:lang w:val="es-MX"/>
              <w14:ligatures w14:val="standardContextual"/>
            </w:rPr>
            <w:t xml:space="preserve">La diversidad de temas abordados por el personal de investigación es alta, en concordancia con el perfil interdisciplinario y territorial de ECOSUR. </w:t>
          </w:r>
          <w:r w:rsidR="008639AB">
            <w:rPr>
              <w:rFonts w:ascii="Noto Sans" w:eastAsia="Aptos" w:hAnsi="Noto Sans" w:cs="Noto Sans"/>
              <w:bCs/>
              <w:kern w:val="2"/>
              <w:lang w:val="es-MX"/>
              <w14:ligatures w14:val="standardContextual"/>
            </w:rPr>
            <w:t xml:space="preserve">De manera general, </w:t>
          </w:r>
          <w:r w:rsidR="008639AB" w:rsidRPr="00EA6D05">
            <w:rPr>
              <w:rFonts w:ascii="Noto Sans" w:eastAsia="Aptos" w:hAnsi="Noto Sans" w:cs="Noto Sans"/>
              <w:kern w:val="2"/>
              <w14:ligatures w14:val="standardContextual"/>
            </w:rPr>
            <w:t>los</w:t>
          </w:r>
          <w:r w:rsidR="00EA6D05" w:rsidRPr="00EA6D05">
            <w:rPr>
              <w:rFonts w:ascii="Noto Sans" w:eastAsia="Aptos" w:hAnsi="Noto Sans" w:cs="Noto Sans"/>
              <w:kern w:val="2"/>
              <w14:ligatures w14:val="standardContextual"/>
            </w:rPr>
            <w:t xml:space="preserve"> principales temas estratégicos regionales abordados por ECOSUR son los siguientes:</w:t>
          </w:r>
        </w:p>
        <w:p w14:paraId="56C10F40" w14:textId="48EC75B6" w:rsidR="00EA6D05" w:rsidRPr="00EA6D05" w:rsidRDefault="00EA6D05" w:rsidP="00442D4F">
          <w:pPr>
            <w:spacing w:before="160" w:after="0" w:line="240" w:lineRule="auto"/>
            <w:jc w:val="both"/>
            <w:rPr>
              <w:rFonts w:ascii="Noto Sans" w:eastAsia="Times New Roman" w:hAnsi="Noto Sans" w:cs="Noto Sans"/>
              <w:lang w:val="es-MX"/>
            </w:rPr>
          </w:pPr>
          <w:r w:rsidRPr="00EA6D05">
            <w:rPr>
              <w:rFonts w:ascii="Noto Sans" w:eastAsia="Times New Roman" w:hAnsi="Noto Sans" w:cs="Noto Sans"/>
              <w:b/>
              <w:bCs/>
              <w:lang w:val="es-MX"/>
            </w:rPr>
            <w:t>Agroecología y soberanía alimentaria</w:t>
          </w:r>
          <w:r w:rsidRPr="00EA6D05">
            <w:rPr>
              <w:rFonts w:ascii="Noto Sans" w:eastAsia="Times New Roman" w:hAnsi="Noto Sans" w:cs="Noto Sans"/>
              <w:lang w:val="es-MX"/>
            </w:rPr>
            <w:t>. Seguridad alimentaria de las familias campesinas, huertas escolares y urbanas mediante el fortalecimiento de la producción agroecológica, con énfasis en el rescate de prácticas tradicionales, la producción de alimentos nutritivos y de calidad, y la construcción de una economía circular.</w:t>
          </w:r>
        </w:p>
        <w:p w14:paraId="1E854DF1" w14:textId="26DE4D7F" w:rsidR="00EA6D05" w:rsidRPr="00EA6D05" w:rsidRDefault="00EA6D05" w:rsidP="00442D4F">
          <w:pPr>
            <w:spacing w:before="160" w:after="0" w:line="240" w:lineRule="auto"/>
            <w:jc w:val="both"/>
            <w:rPr>
              <w:rFonts w:ascii="Noto Sans" w:eastAsia="Times New Roman" w:hAnsi="Noto Sans" w:cs="Noto Sans"/>
              <w:lang w:val="es-MX"/>
            </w:rPr>
          </w:pPr>
          <w:r w:rsidRPr="00EA6D05">
            <w:rPr>
              <w:rFonts w:ascii="Noto Sans" w:eastAsia="Times New Roman" w:hAnsi="Noto Sans" w:cs="Noto Sans"/>
              <w:b/>
              <w:bCs/>
              <w:lang w:val="es-MX"/>
            </w:rPr>
            <w:t>Interacciones socioambientales en territorios diversos e innovaciones políticas mediante diálogo con actores sociales, organizaciones e instituciones</w:t>
          </w:r>
          <w:r w:rsidRPr="00EA6D05">
            <w:rPr>
              <w:rFonts w:ascii="Noto Sans" w:eastAsia="Times New Roman" w:hAnsi="Noto Sans" w:cs="Noto Sans"/>
              <w:lang w:val="es-MX"/>
            </w:rPr>
            <w:t>. Intervenciones en territorios de producción de café, miel, caña de azúcar, maíz, ganadería, pesca, restauración forestal, entre los principales. Monitoreo permanente de especies y conocimiento del grado y conectividad de los ecosistemas para alternativas de conservación, restauración y rehabilitación con participación comunitaria. Conservación del ecosistema arrecifal, segundo en dimensión del mundo y generación de conocimientos y alternativas en torno al sargazo.</w:t>
          </w:r>
        </w:p>
        <w:p w14:paraId="11D317DE" w14:textId="394FC1CD" w:rsidR="00EA6D05" w:rsidRPr="00EA6D05" w:rsidRDefault="00EA6D05" w:rsidP="00442D4F">
          <w:pPr>
            <w:spacing w:before="160" w:after="0" w:line="240" w:lineRule="auto"/>
            <w:jc w:val="both"/>
            <w:rPr>
              <w:rFonts w:ascii="Noto Sans" w:eastAsia="Times New Roman" w:hAnsi="Noto Sans" w:cs="Noto Sans"/>
              <w:lang w:val="es-MX"/>
            </w:rPr>
          </w:pPr>
          <w:r w:rsidRPr="00EA6D05">
            <w:rPr>
              <w:rFonts w:ascii="Noto Sans" w:eastAsia="Times New Roman" w:hAnsi="Noto Sans" w:cs="Noto Sans"/>
              <w:b/>
              <w:bCs/>
              <w:lang w:val="es-MX"/>
            </w:rPr>
            <w:t>Salud y prevención de enfermedades</w:t>
          </w:r>
          <w:r w:rsidRPr="00EA6D05">
            <w:rPr>
              <w:rFonts w:ascii="Noto Sans" w:eastAsia="Times New Roman" w:hAnsi="Noto Sans" w:cs="Noto Sans"/>
              <w:lang w:val="es-MX"/>
            </w:rPr>
            <w:t>. Contribuye al conocimiento y a la solución de los problemas de salud que aquejan a la población en la frontera sur de México, Centroamérica y El Caribe, vinculando la investigación – acción participativa, a fin de incidir en las políticas públicas en salud, diseñar modelos equitativos de atención y plantear estrategias efectivas para la prevención y/o control de enfermedades crónicas no transmisibles e infecciosas las más relevantes en la región.</w:t>
          </w:r>
        </w:p>
        <w:p w14:paraId="500A24BE" w14:textId="43CAA5F2" w:rsidR="00EA6D05" w:rsidRPr="00EA6D05" w:rsidRDefault="00EA6D05" w:rsidP="00442D4F">
          <w:pPr>
            <w:spacing w:before="160" w:after="0" w:line="240" w:lineRule="auto"/>
            <w:jc w:val="both"/>
            <w:rPr>
              <w:rFonts w:ascii="Noto Sans" w:eastAsia="Times New Roman" w:hAnsi="Noto Sans" w:cs="Noto Sans"/>
              <w:lang w:val="es-MX"/>
            </w:rPr>
          </w:pPr>
          <w:r w:rsidRPr="00EA6D05">
            <w:rPr>
              <w:rFonts w:ascii="Noto Sans" w:eastAsia="Times New Roman" w:hAnsi="Noto Sans" w:cs="Noto Sans"/>
              <w:b/>
              <w:bCs/>
              <w:lang w:val="es-MX"/>
            </w:rPr>
            <w:t>Seguridad humana</w:t>
          </w:r>
          <w:r w:rsidRPr="00EA6D05">
            <w:rPr>
              <w:rFonts w:ascii="Noto Sans" w:eastAsia="Times New Roman" w:hAnsi="Noto Sans" w:cs="Noto Sans"/>
              <w:lang w:val="es-MX"/>
            </w:rPr>
            <w:t>. Migración, interculturalidad, género y derechos humanos. Este conjunto de acciones pretende establecer las condiciones para una cultura de paz y prosperidad, tanto internamente como en la región.</w:t>
          </w:r>
        </w:p>
        <w:p w14:paraId="4A9F4CB3" w14:textId="504D11E6" w:rsidR="00EA6D05" w:rsidRPr="00EA6D05" w:rsidRDefault="008639AB" w:rsidP="00442D4F">
          <w:pPr>
            <w:spacing w:before="160" w:after="0" w:line="240" w:lineRule="auto"/>
            <w:jc w:val="both"/>
            <w:rPr>
              <w:rFonts w:ascii="Noto Sans" w:eastAsia="Times New Roman" w:hAnsi="Noto Sans" w:cs="Noto Sans"/>
              <w:lang w:val="es-MX"/>
            </w:rPr>
          </w:pPr>
          <w:r>
            <w:rPr>
              <w:rFonts w:ascii="Noto Sans" w:eastAsia="Times New Roman" w:hAnsi="Noto Sans" w:cs="Noto Sans"/>
              <w:b/>
              <w:bCs/>
              <w:lang w:val="es-MX"/>
            </w:rPr>
            <w:t>Conservación, c</w:t>
          </w:r>
          <w:r w:rsidR="00EA6D05" w:rsidRPr="00EA6D05">
            <w:rPr>
              <w:rFonts w:ascii="Noto Sans" w:eastAsia="Times New Roman" w:hAnsi="Noto Sans" w:cs="Noto Sans"/>
              <w:b/>
              <w:bCs/>
              <w:lang w:val="es-MX"/>
            </w:rPr>
            <w:t>ambio climático y agua</w:t>
          </w:r>
          <w:r w:rsidR="00EA6D05" w:rsidRPr="00EA6D05">
            <w:rPr>
              <w:rFonts w:ascii="Noto Sans" w:eastAsia="Times New Roman" w:hAnsi="Noto Sans" w:cs="Noto Sans"/>
              <w:lang w:val="es-MX"/>
            </w:rPr>
            <w:t>. La región de la Frontera Sur de México y la Península de Yucatán han sido catalogadas como regiones de alta vulnerabilidad y riesgo ante los efectos del cambio climático. Se contempla generar conocimientos para comprender la vulnerabilidad de los sistemas socioambientales, la interacción entre cuenca y zonas costeras marinas, y proponer estrategias de adaptación.</w:t>
          </w:r>
        </w:p>
        <w:p w14:paraId="43A72ECD" w14:textId="37B48E5B" w:rsidR="00EA6D05" w:rsidRPr="0016735F" w:rsidRDefault="00EA6D05" w:rsidP="0016735F">
          <w:pPr>
            <w:spacing w:before="160" w:after="0" w:line="240" w:lineRule="auto"/>
            <w:jc w:val="both"/>
            <w:rPr>
              <w:rFonts w:ascii="Noto Sans" w:eastAsia="Times New Roman" w:hAnsi="Noto Sans" w:cs="Noto Sans"/>
              <w:lang w:val="es-MX"/>
            </w:rPr>
          </w:pPr>
          <w:r w:rsidRPr="00EA6D05">
            <w:rPr>
              <w:rFonts w:ascii="Noto Sans" w:eastAsia="Times New Roman" w:hAnsi="Noto Sans" w:cs="Noto Sans"/>
              <w:lang w:val="es-MX"/>
            </w:rPr>
            <w:t xml:space="preserve">A lo anterior se añade un tema emergente, que es la </w:t>
          </w:r>
          <w:r w:rsidRPr="00EA6D05">
            <w:rPr>
              <w:rFonts w:ascii="Noto Sans" w:eastAsia="Times New Roman" w:hAnsi="Noto Sans" w:cs="Noto Sans"/>
              <w:b/>
              <w:bCs/>
              <w:lang w:val="es-MX"/>
            </w:rPr>
            <w:t>erradicación del gusano barrenador</w:t>
          </w:r>
          <w:r w:rsidRPr="00EA6D05">
            <w:rPr>
              <w:rFonts w:ascii="Noto Sans" w:eastAsia="Times New Roman" w:hAnsi="Noto Sans" w:cs="Noto Sans"/>
              <w:lang w:val="es-MX"/>
            </w:rPr>
            <w:t>. Por su alta importancia y la experiencia del Departamento de Artrópodos y Manejo de Plagas, en la Unidad Tapachula, sobre el método del insecto estéril y el desarrollo de un atrayente específico, se han iniciado negociaciones conjuntas con las instancias competentes, en particular con el Servicio Nacional de Sanidad, Inocuidad y Calidad Agroalimentaria (SENASICA)</w:t>
          </w:r>
          <w:r w:rsidR="005D53E7">
            <w:rPr>
              <w:rFonts w:ascii="Noto Sans" w:eastAsia="Times New Roman" w:hAnsi="Noto Sans" w:cs="Noto Sans"/>
              <w:lang w:val="es-MX"/>
            </w:rPr>
            <w:t>, bajo el liderazgo de la Comisión Transfronteriza de la Cámara de Diputados(as) federal y los Gobiernos de Chiapas y Tabasco.</w:t>
          </w:r>
        </w:p>
        <w:p w14:paraId="35A95775" w14:textId="24C5FED2" w:rsidR="005D53E7" w:rsidRDefault="00EA6D05" w:rsidP="0016735F">
          <w:pPr>
            <w:spacing w:before="160" w:after="0" w:line="240" w:lineRule="auto"/>
            <w:jc w:val="both"/>
            <w:rPr>
              <w:rFonts w:ascii="Noto Sans" w:eastAsia="Montserrat" w:hAnsi="Noto Sans" w:cs="Noto Sans"/>
              <w:lang w:val="es-MX"/>
            </w:rPr>
          </w:pPr>
          <w:r w:rsidRPr="00EA6D05">
            <w:rPr>
              <w:rFonts w:ascii="Noto Sans" w:eastAsia="Calibri" w:hAnsi="Noto Sans" w:cs="Noto Sans"/>
              <w:b/>
              <w:lang w:val="es-MX"/>
            </w:rPr>
            <w:lastRenderedPageBreak/>
            <w:t>Colecciones científicas y jardines botánicos.</w:t>
          </w:r>
          <w:r w:rsidRPr="00EA6D05">
            <w:rPr>
              <w:rFonts w:ascii="Noto Sans" w:eastAsia="Montserrat" w:hAnsi="Noto Sans" w:cs="Noto Sans"/>
              <w:lang w:val="es-MX"/>
            </w:rPr>
            <w:t xml:space="preserve"> En 2024, ECOSUR alberga 30 colecciones científicas de diferentes grupos de organismos, además de mantener dos jardines botánicos en Puerto Morelos, Quintana Roo, y Tapachula, Chiapas.</w:t>
          </w:r>
          <w:r w:rsidRPr="00EA6D05">
            <w:rPr>
              <w:rFonts w:ascii="Noto Sans" w:eastAsia="Montserrat" w:hAnsi="Noto Sans" w:cs="Noto Sans"/>
              <w:color w:val="FF0000"/>
              <w:lang w:val="es-MX"/>
            </w:rPr>
            <w:t xml:space="preserve"> </w:t>
          </w:r>
          <w:r w:rsidRPr="00EA6D05">
            <w:rPr>
              <w:rFonts w:ascii="Noto Sans" w:eastAsia="Montserrat" w:hAnsi="Noto Sans" w:cs="Noto Sans"/>
              <w:lang w:val="es-MX"/>
            </w:rPr>
            <w:t xml:space="preserve">En conjunto, el contenido de las colecciones es representativo de la biodiversidad continental, estuarina y marina del sur y sureste de México, Centroamérica y de otros países del mundo. La mayoría de las colecciones tiene más de 20 años y se encuentra en las cinco sedes. </w:t>
          </w:r>
        </w:p>
        <w:p w14:paraId="242BCF4E" w14:textId="5ACD75E2" w:rsidR="00EA6D05" w:rsidRPr="0016735F" w:rsidRDefault="00EA6D05" w:rsidP="0016735F">
          <w:pPr>
            <w:spacing w:before="160" w:after="0" w:line="240" w:lineRule="auto"/>
            <w:jc w:val="both"/>
            <w:rPr>
              <w:rFonts w:ascii="Noto Sans" w:eastAsia="Montserrat" w:hAnsi="Noto Sans" w:cs="Noto Sans"/>
              <w:color w:val="FF0000"/>
              <w:lang w:val="es-MX"/>
            </w:rPr>
          </w:pPr>
          <w:r w:rsidRPr="00EA6D05">
            <w:rPr>
              <w:rFonts w:ascii="Noto Sans" w:eastAsia="Montserrat" w:hAnsi="Noto Sans" w:cs="Noto Sans"/>
              <w:lang w:val="es-MX"/>
            </w:rPr>
            <w:t>En 2024, se respondió a las observaciones de la Secretaría de Medio Ambiente y Recursos Naturales (SEMARNAT) sobre datos de inventario de 12 colecciones y se actualizaron las bases de datos digitales de todas las colecciones. En otro ámbito se difundió la importancia de las colecciones científicas mediante pláticas y video conferencias. En particular, este tema fue parte de los conversatorios llevados a cabo durante el aniversario 30 de ECOSUR</w:t>
          </w:r>
          <w:r w:rsidR="005D53E7">
            <w:rPr>
              <w:rFonts w:ascii="Noto Sans" w:eastAsia="Montserrat" w:hAnsi="Noto Sans" w:cs="Noto Sans"/>
              <w:lang w:val="es-MX"/>
            </w:rPr>
            <w:t xml:space="preserve"> y s</w:t>
          </w:r>
          <w:r w:rsidRPr="00EA6D05">
            <w:rPr>
              <w:rFonts w:ascii="Noto Sans" w:eastAsia="Montserrat" w:hAnsi="Noto Sans" w:cs="Noto Sans"/>
              <w:lang w:val="es-MX"/>
            </w:rPr>
            <w:t>e diseñaron infografías para divulgar su importancia.</w:t>
          </w:r>
        </w:p>
        <w:p w14:paraId="6CA32B97" w14:textId="173056C4" w:rsidR="00EA6D05" w:rsidRPr="0016735F" w:rsidRDefault="00EA6D05" w:rsidP="0016735F">
          <w:pPr>
            <w:spacing w:before="160" w:after="0" w:line="240" w:lineRule="auto"/>
            <w:jc w:val="both"/>
            <w:rPr>
              <w:rFonts w:ascii="Noto Sans" w:eastAsia="Montserrat" w:hAnsi="Noto Sans" w:cs="Noto Sans"/>
              <w:lang w:val="es-MX"/>
            </w:rPr>
          </w:pPr>
          <w:r w:rsidRPr="00EA6D05">
            <w:rPr>
              <w:rFonts w:ascii="Noto Sans" w:eastAsia="Montserrat" w:hAnsi="Noto Sans" w:cs="Noto Sans"/>
              <w:lang w:val="es-MX"/>
            </w:rPr>
            <w:t>Los dos Jardines Botánicos soportan actividades de educación ambiental, además de ser espacios de encuentros académicos y colaboraciones con diferentes actores en la región. Cabe destacar la participación del personal de investigación de Chetumal en el co-manejo y sub-zonificación de la recién nombrada Área Natural Protegida Manglares de Puerto Morelos que incluye el jardín Botánico. Este recibió varios eventos de importancia, como la celebración de su 41 aniversario y el programa ECOSUR a puertas abiertas, además de la colaboración de ECOSUR con organizaciones civiles de Playa del Carmen en torno a programas educativos para la conservación de las dunas costeras y otros eventos de promoción del Jardín.</w:t>
          </w:r>
        </w:p>
        <w:p w14:paraId="2AF20506" w14:textId="77777777" w:rsidR="00EA6D05" w:rsidRPr="00EA6D05" w:rsidRDefault="00EA6D05" w:rsidP="0016735F">
          <w:pPr>
            <w:keepNext/>
            <w:keepLines/>
            <w:spacing w:before="160" w:after="0" w:line="240" w:lineRule="auto"/>
            <w:jc w:val="both"/>
            <w:outlineLvl w:val="2"/>
            <w:rPr>
              <w:rFonts w:ascii="Noto Sans" w:eastAsiaTheme="majorEastAsia" w:hAnsi="Noto Sans" w:cstheme="majorBidi"/>
              <w:b/>
              <w:sz w:val="24"/>
              <w:szCs w:val="24"/>
              <w:lang w:val="es-MX"/>
            </w:rPr>
          </w:pPr>
          <w:bookmarkStart w:id="16" w:name="_Toc192161297"/>
          <w:bookmarkStart w:id="17" w:name="_Toc196135039"/>
          <w:bookmarkStart w:id="18" w:name="_Toc196135175"/>
          <w:r w:rsidRPr="00EA6D05">
            <w:rPr>
              <w:rFonts w:ascii="Noto Sans" w:eastAsiaTheme="majorEastAsia" w:hAnsi="Noto Sans" w:cstheme="majorBidi"/>
              <w:b/>
              <w:sz w:val="24"/>
              <w:szCs w:val="24"/>
              <w:lang w:val="es-MX"/>
            </w:rPr>
            <w:t>1.2 Visión multi, inter y transdisciplinaria</w:t>
          </w:r>
          <w:bookmarkEnd w:id="16"/>
          <w:bookmarkEnd w:id="17"/>
          <w:bookmarkEnd w:id="18"/>
          <w:r w:rsidRPr="00EA6D05">
            <w:rPr>
              <w:rFonts w:ascii="Noto Sans" w:eastAsiaTheme="majorEastAsia" w:hAnsi="Noto Sans" w:cstheme="majorBidi"/>
              <w:b/>
              <w:sz w:val="24"/>
              <w:szCs w:val="24"/>
              <w:lang w:val="es-MX"/>
            </w:rPr>
            <w:t xml:space="preserve"> </w:t>
          </w:r>
        </w:p>
        <w:p w14:paraId="0E21522D" w14:textId="1E3D490E" w:rsidR="005D53E7" w:rsidRPr="00442D4F" w:rsidRDefault="000644B6" w:rsidP="00442D4F">
          <w:pPr>
            <w:pStyle w:val="Ttulo3ESTRATEGIA"/>
            <w:spacing w:before="160" w:after="0" w:line="240" w:lineRule="auto"/>
            <w:jc w:val="both"/>
            <w:rPr>
              <w:rFonts w:ascii="Noto Sans" w:hAnsi="Noto Sans" w:cs="Noto Sans"/>
              <w:sz w:val="24"/>
              <w:szCs w:val="24"/>
            </w:rPr>
          </w:pPr>
          <w:r w:rsidRPr="003046C1">
            <w:rPr>
              <w:rFonts w:ascii="Noto Sans" w:hAnsi="Noto Sans" w:cs="Noto Sans"/>
              <w:sz w:val="24"/>
              <w:szCs w:val="24"/>
            </w:rPr>
            <w:t xml:space="preserve">Estrategia </w:t>
          </w:r>
          <w:r w:rsidR="003A591E" w:rsidRPr="003046C1">
            <w:rPr>
              <w:rFonts w:ascii="Noto Sans" w:hAnsi="Noto Sans" w:cs="Noto Sans"/>
              <w:sz w:val="24"/>
              <w:szCs w:val="24"/>
            </w:rPr>
            <w:t xml:space="preserve">prioritaria </w:t>
          </w:r>
          <w:r w:rsidRPr="003046C1">
            <w:rPr>
              <w:rFonts w:ascii="Noto Sans" w:hAnsi="Noto Sans" w:cs="Noto Sans"/>
              <w:sz w:val="24"/>
              <w:szCs w:val="24"/>
            </w:rPr>
            <w:t xml:space="preserve">1.2.- </w:t>
          </w:r>
          <w:r w:rsidR="006661D1" w:rsidRPr="003046C1">
            <w:rPr>
              <w:rFonts w:ascii="Noto Sans" w:hAnsi="Noto Sans" w:cs="Noto Sans"/>
              <w:sz w:val="24"/>
              <w:szCs w:val="24"/>
            </w:rPr>
            <w:t>Incorporar una visión multi, inter y transdisciplinaria en el desarrollo de proyectos de investigación sobre las problemáticas socioambientales en la frontera sur de México</w:t>
          </w:r>
        </w:p>
        <w:p w14:paraId="52546EFC" w14:textId="77B4BF83" w:rsidR="00EA6D05" w:rsidRPr="00EA6D05" w:rsidRDefault="00EA6D05" w:rsidP="00442D4F">
          <w:pPr>
            <w:spacing w:before="160" w:after="0" w:line="240" w:lineRule="auto"/>
            <w:jc w:val="both"/>
            <w:rPr>
              <w:rFonts w:ascii="Noto Sans" w:eastAsiaTheme="minorHAnsi" w:hAnsi="Noto Sans" w:cs="Noto Sans"/>
              <w:bCs/>
            </w:rPr>
          </w:pPr>
          <w:r w:rsidRPr="00EA6D05">
            <w:rPr>
              <w:rFonts w:ascii="Noto Sans" w:hAnsi="Noto Sans" w:cs="Noto Sans"/>
            </w:rPr>
            <w:t>La multi, inter y transdisciplina están inscritas en la cultura institucional desde su origen y son parte de la estructuración de ECOSUR para contribuir a la búsqueda de soluciones a la diversidad de problemáticas socioambientales de la región.</w:t>
          </w:r>
        </w:p>
        <w:p w14:paraId="0C1C0554" w14:textId="759C393B" w:rsidR="00EA6D05" w:rsidRPr="00EA6D05" w:rsidRDefault="00EA6D05" w:rsidP="00442D4F">
          <w:pPr>
            <w:spacing w:before="160" w:after="0" w:line="240" w:lineRule="auto"/>
            <w:jc w:val="both"/>
            <w:rPr>
              <w:rFonts w:ascii="Noto Sans" w:eastAsiaTheme="minorHAnsi" w:hAnsi="Noto Sans" w:cs="Noto Sans"/>
              <w:b/>
            </w:rPr>
          </w:pPr>
          <w:r w:rsidRPr="00EA6D05">
            <w:rPr>
              <w:rFonts w:ascii="Noto Sans" w:eastAsiaTheme="minorHAnsi" w:hAnsi="Noto Sans" w:cs="Noto Sans"/>
              <w:b/>
            </w:rPr>
            <w:t>Proyectos semillas</w:t>
          </w:r>
        </w:p>
        <w:p w14:paraId="2A0524BC" w14:textId="4DDF81FB" w:rsidR="00EA6D05" w:rsidRDefault="00EA6D05" w:rsidP="467AB90A">
          <w:pPr>
            <w:spacing w:before="160" w:after="0" w:line="240" w:lineRule="auto"/>
            <w:jc w:val="both"/>
            <w:rPr>
              <w:rFonts w:ascii="Noto Sans" w:hAnsi="Noto Sans" w:cs="Noto Sans"/>
              <w:sz w:val="20"/>
              <w:szCs w:val="20"/>
              <w:lang w:val="es-ES"/>
            </w:rPr>
          </w:pPr>
          <w:r w:rsidRPr="467AB90A">
            <w:rPr>
              <w:rFonts w:ascii="Noto Sans" w:hAnsi="Noto Sans" w:cs="Noto Sans"/>
              <w:lang w:val="es-ES"/>
            </w:rPr>
            <w:t>A partir de la convocatoria 2023 para proyectos semilla de investigación colaborativa multidisciplinaria</w:t>
          </w:r>
          <w:r w:rsidR="003A7E14" w:rsidRPr="467AB90A">
            <w:rPr>
              <w:rFonts w:ascii="Noto Sans" w:hAnsi="Noto Sans" w:cs="Noto Sans"/>
              <w:lang w:val="es-ES"/>
            </w:rPr>
            <w:t xml:space="preserve"> (ESIM)</w:t>
          </w:r>
          <w:r w:rsidRPr="467AB90A">
            <w:rPr>
              <w:rFonts w:ascii="Noto Sans" w:hAnsi="Noto Sans" w:cs="Noto Sans"/>
              <w:lang w:val="es-ES"/>
            </w:rPr>
            <w:t xml:space="preserve">, derivada de los resultados del Plan Estratégico desarrollado por los Grupos Académicos (PLAED), la institución financió 12 proyectos semilla. En febrero de 2024, se organizó un foro sobre experiencias de </w:t>
          </w:r>
          <w:r w:rsidR="003A7E14" w:rsidRPr="467AB90A">
            <w:rPr>
              <w:rFonts w:ascii="Noto Sans" w:hAnsi="Noto Sans" w:cs="Noto Sans"/>
              <w:lang w:val="es-ES"/>
            </w:rPr>
            <w:t>estos</w:t>
          </w:r>
          <w:r w:rsidRPr="467AB90A">
            <w:rPr>
              <w:rFonts w:ascii="Noto Sans" w:hAnsi="Noto Sans" w:cs="Noto Sans"/>
              <w:lang w:val="es-ES"/>
            </w:rPr>
            <w:t xml:space="preserve"> proyectos ESIM, donde se presentaron los principales logros y retos de cada experiencia, mismas que se consideraron para dar seguimiento a nueve de estos proyectos en 2024. Entre los numerosos logros resalta la elaboración de tres </w:t>
          </w:r>
          <w:r w:rsidRPr="467AB90A">
            <w:rPr>
              <w:rFonts w:ascii="Noto Sans" w:hAnsi="Noto Sans" w:cs="Noto Sans"/>
              <w:lang w:val="es-ES"/>
            </w:rPr>
            <w:lastRenderedPageBreak/>
            <w:t>propuestas de investigación sobre interacciones socio-ecológicas y la conectividad en la Selva Maya, estrategias para transitar a modelos de producción ganadera “One Health” y las dimensiones ambiental, social y económica del carbono azul en Petenes</w:t>
          </w:r>
          <w:r w:rsidRPr="467AB90A">
            <w:rPr>
              <w:rFonts w:ascii="Noto Sans" w:hAnsi="Noto Sans" w:cs="Noto Sans"/>
              <w:sz w:val="20"/>
              <w:szCs w:val="20"/>
              <w:lang w:val="es-ES"/>
            </w:rPr>
            <w:t xml:space="preserve">.  </w:t>
          </w:r>
        </w:p>
        <w:p w14:paraId="3725727C" w14:textId="20E1AA31" w:rsidR="00E3527C" w:rsidRPr="003A7E14" w:rsidRDefault="00310544" w:rsidP="00442D4F">
          <w:pPr>
            <w:spacing w:before="160" w:after="0" w:line="240" w:lineRule="auto"/>
            <w:jc w:val="both"/>
            <w:rPr>
              <w:rFonts w:ascii="Noto Sans" w:hAnsi="Noto Sans" w:cs="Noto Sans"/>
              <w:bCs/>
              <w:sz w:val="20"/>
              <w:szCs w:val="20"/>
            </w:rPr>
          </w:pPr>
          <w:r w:rsidRPr="003A7E14">
            <w:rPr>
              <w:rFonts w:ascii="Noto Sans" w:hAnsi="Noto Sans" w:cs="Noto Sans"/>
              <w:bCs/>
              <w:sz w:val="20"/>
              <w:szCs w:val="20"/>
            </w:rPr>
            <w:t xml:space="preserve">Tabla. </w:t>
          </w:r>
          <w:r w:rsidR="00E3527C" w:rsidRPr="003A7E14">
            <w:rPr>
              <w:rFonts w:ascii="Noto Sans" w:hAnsi="Noto Sans" w:cs="Noto Sans"/>
              <w:bCs/>
              <w:sz w:val="20"/>
              <w:szCs w:val="20"/>
            </w:rPr>
            <w:t>Pro</w:t>
          </w:r>
          <w:r w:rsidRPr="003A7E14">
            <w:rPr>
              <w:rFonts w:ascii="Noto Sans" w:hAnsi="Noto Sans" w:cs="Noto Sans"/>
              <w:bCs/>
              <w:sz w:val="20"/>
              <w:szCs w:val="20"/>
            </w:rPr>
            <w:t>yectos semillas</w:t>
          </w:r>
          <w:r w:rsidR="0009536F" w:rsidRPr="003A7E14">
            <w:rPr>
              <w:rFonts w:ascii="Noto Sans" w:hAnsi="Noto Sans" w:cs="Noto Sans"/>
              <w:bCs/>
              <w:sz w:val="20"/>
              <w:szCs w:val="20"/>
            </w:rPr>
            <w:t xml:space="preserve"> </w:t>
          </w:r>
          <w:r w:rsidR="001D5CD4" w:rsidRPr="003A7E14">
            <w:rPr>
              <w:rFonts w:ascii="Noto Sans" w:hAnsi="Noto Sans" w:cs="Noto Sans"/>
              <w:bCs/>
              <w:sz w:val="20"/>
              <w:szCs w:val="20"/>
            </w:rPr>
            <w:t>multi</w:t>
          </w:r>
          <w:r w:rsidR="0009536F" w:rsidRPr="003A7E14">
            <w:rPr>
              <w:rFonts w:ascii="Noto Sans" w:hAnsi="Noto Sans" w:cs="Noto Sans"/>
              <w:bCs/>
              <w:sz w:val="20"/>
              <w:szCs w:val="20"/>
            </w:rPr>
            <w:t>disciplinarios</w:t>
          </w:r>
          <w:r w:rsidRPr="003A7E14">
            <w:rPr>
              <w:rFonts w:ascii="Noto Sans" w:hAnsi="Noto Sans" w:cs="Noto Sans"/>
              <w:bCs/>
              <w:sz w:val="20"/>
              <w:szCs w:val="20"/>
            </w:rPr>
            <w:t xml:space="preserve"> apoyados por la institución. 2024</w:t>
          </w:r>
        </w:p>
        <w:tbl>
          <w:tblPr>
            <w:tblW w:w="10055" w:type="dxa"/>
            <w:tblLook w:val="04A0" w:firstRow="1" w:lastRow="0" w:firstColumn="1" w:lastColumn="0" w:noHBand="0" w:noVBand="1"/>
          </w:tblPr>
          <w:tblGrid>
            <w:gridCol w:w="1550"/>
            <w:gridCol w:w="7258"/>
            <w:gridCol w:w="1247"/>
          </w:tblGrid>
          <w:tr w:rsidR="00E3527C" w:rsidRPr="00EA6D05" w14:paraId="278200F8" w14:textId="77777777" w:rsidTr="467AB90A">
            <w:trPr>
              <w:trHeight w:val="273"/>
            </w:trPr>
            <w:tc>
              <w:tcPr>
                <w:tcW w:w="1550" w:type="dxa"/>
                <w:tcBorders>
                  <w:top w:val="single" w:sz="8" w:space="0" w:color="auto"/>
                  <w:left w:val="single" w:sz="8" w:space="0" w:color="auto"/>
                  <w:bottom w:val="single" w:sz="8" w:space="0" w:color="auto"/>
                  <w:right w:val="single" w:sz="8" w:space="0" w:color="auto"/>
                </w:tcBorders>
                <w:tcMar>
                  <w:top w:w="15" w:type="dxa"/>
                  <w:left w:w="70" w:type="dxa"/>
                  <w:bottom w:w="15" w:type="dxa"/>
                  <w:right w:w="70" w:type="dxa"/>
                </w:tcMar>
                <w:vAlign w:val="bottom"/>
                <w:hideMark/>
              </w:tcPr>
              <w:p w14:paraId="267342B8" w14:textId="26120BAC" w:rsidR="00E3527C" w:rsidRPr="00EA6D05" w:rsidRDefault="00E3527C" w:rsidP="00EA6D05">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Unidad</w:t>
                </w:r>
              </w:p>
            </w:tc>
            <w:tc>
              <w:tcPr>
                <w:tcW w:w="7258" w:type="dxa"/>
                <w:tcBorders>
                  <w:top w:val="single" w:sz="8" w:space="0" w:color="auto"/>
                  <w:left w:val="nil"/>
                  <w:bottom w:val="single" w:sz="8" w:space="0" w:color="auto"/>
                  <w:right w:val="single" w:sz="8" w:space="0" w:color="auto"/>
                </w:tcBorders>
                <w:tcMar>
                  <w:top w:w="15" w:type="dxa"/>
                  <w:left w:w="70" w:type="dxa"/>
                  <w:bottom w:w="15" w:type="dxa"/>
                  <w:right w:w="70" w:type="dxa"/>
                </w:tcMar>
                <w:vAlign w:val="bottom"/>
                <w:hideMark/>
              </w:tcPr>
              <w:p w14:paraId="2ED34E2F" w14:textId="77777777" w:rsidR="00E3527C" w:rsidRPr="00EA6D05" w:rsidRDefault="00E3527C" w:rsidP="00EA6D05">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Proyecto</w:t>
                </w:r>
              </w:p>
            </w:tc>
            <w:tc>
              <w:tcPr>
                <w:tcW w:w="1247" w:type="dxa"/>
                <w:tcBorders>
                  <w:top w:val="single" w:sz="8" w:space="0" w:color="auto"/>
                  <w:left w:val="nil"/>
                  <w:bottom w:val="single" w:sz="8" w:space="0" w:color="auto"/>
                  <w:right w:val="single" w:sz="8" w:space="0" w:color="auto"/>
                </w:tcBorders>
                <w:tcMar>
                  <w:top w:w="15" w:type="dxa"/>
                  <w:left w:w="70" w:type="dxa"/>
                  <w:bottom w:w="15" w:type="dxa"/>
                  <w:right w:w="70" w:type="dxa"/>
                </w:tcMar>
                <w:vAlign w:val="bottom"/>
                <w:hideMark/>
              </w:tcPr>
              <w:p w14:paraId="59F8592D" w14:textId="77777777" w:rsidR="00E3527C" w:rsidRPr="00EA6D05" w:rsidRDefault="00E3527C" w:rsidP="00EA6D05">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Monto</w:t>
                </w:r>
              </w:p>
            </w:tc>
          </w:tr>
          <w:tr w:rsidR="00E3527C" w:rsidRPr="00EA6D05" w14:paraId="6AE8C9BD" w14:textId="77777777" w:rsidTr="467AB90A">
            <w:trPr>
              <w:trHeight w:val="392"/>
            </w:trPr>
            <w:tc>
              <w:tcPr>
                <w:tcW w:w="1550"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416BF9F8" w14:textId="07E40A10" w:rsidR="00E3527C" w:rsidRPr="00EA6D05" w:rsidRDefault="00310544"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Chetumal</w:t>
                </w:r>
              </w:p>
            </w:tc>
            <w:tc>
              <w:tcPr>
                <w:tcW w:w="7258"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66616AB2"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Socialización del conocimiento multidisciplinario de la Laguna de Bacalar </w:t>
                </w:r>
              </w:p>
            </w:tc>
            <w:tc>
              <w:tcPr>
                <w:tcW w:w="1247"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3BB35C4D"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$35,999.44</w:t>
                </w:r>
              </w:p>
            </w:tc>
          </w:tr>
          <w:tr w:rsidR="00E3527C" w:rsidRPr="00EA6D05" w14:paraId="6818A73D" w14:textId="77777777" w:rsidTr="467AB90A">
            <w:trPr>
              <w:trHeight w:val="674"/>
            </w:trPr>
            <w:tc>
              <w:tcPr>
                <w:tcW w:w="1550"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7F905AB5" w14:textId="00E62D09" w:rsidR="00E3527C" w:rsidRPr="00EA6D05" w:rsidRDefault="00310544"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Tapachula</w:t>
                </w:r>
              </w:p>
            </w:tc>
            <w:tc>
              <w:tcPr>
                <w:tcW w:w="7258"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5FF4C61E"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Identificación de los servicios ecosistémicos que brindan las abejas nativas en una comunidad rural de Chiapas</w:t>
                </w:r>
              </w:p>
            </w:tc>
            <w:tc>
              <w:tcPr>
                <w:tcW w:w="1247"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4B67CC62"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$24,970.00</w:t>
                </w:r>
              </w:p>
            </w:tc>
          </w:tr>
          <w:tr w:rsidR="00E3527C" w:rsidRPr="00EA6D05" w14:paraId="4310605F" w14:textId="77777777" w:rsidTr="467AB90A">
            <w:trPr>
              <w:trHeight w:val="674"/>
            </w:trPr>
            <w:tc>
              <w:tcPr>
                <w:tcW w:w="1550"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14D4AE9F" w14:textId="47F64CC1" w:rsidR="00E3527C" w:rsidRPr="00EA6D05" w:rsidRDefault="00310544" w:rsidP="003A7E14">
                <w:pPr>
                  <w:spacing w:after="0" w:line="240" w:lineRule="auto"/>
                  <w:jc w:val="center"/>
                  <w:rPr>
                    <w:rFonts w:ascii="Noto Sans" w:hAnsi="Noto Sans" w:cs="Noto Sans"/>
                    <w:color w:val="000000"/>
                    <w:kern w:val="2"/>
                    <w:sz w:val="20"/>
                    <w:szCs w:val="20"/>
                    <w:lang w:val="fr-FR"/>
                    <w14:ligatures w14:val="standardContextual"/>
                  </w:rPr>
                </w:pPr>
                <w:r w:rsidRPr="00EA6D05">
                  <w:rPr>
                    <w:rFonts w:ascii="Noto Sans" w:hAnsi="Noto Sans" w:cs="Noto Sans"/>
                    <w:color w:val="000000"/>
                    <w:kern w:val="2"/>
                    <w:sz w:val="20"/>
                    <w:szCs w:val="20"/>
                    <w:lang w:val="fr-FR"/>
                    <w14:ligatures w14:val="standardContextual"/>
                  </w:rPr>
                  <w:t>Tapachula</w:t>
                </w:r>
              </w:p>
            </w:tc>
            <w:tc>
              <w:tcPr>
                <w:tcW w:w="7258"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3E3BCCF9"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Proyecto piloto de investigación participativa para el control del dengue en el municipio de Tapachula, México</w:t>
                </w:r>
              </w:p>
            </w:tc>
            <w:tc>
              <w:tcPr>
                <w:tcW w:w="1247"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24B807CF"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$36,424.00</w:t>
                </w:r>
              </w:p>
            </w:tc>
          </w:tr>
          <w:tr w:rsidR="00E3527C" w:rsidRPr="00EA6D05" w14:paraId="22B1C155" w14:textId="77777777" w:rsidTr="467AB90A">
            <w:trPr>
              <w:trHeight w:val="674"/>
            </w:trPr>
            <w:tc>
              <w:tcPr>
                <w:tcW w:w="1550"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664E03FC" w14:textId="5325507A" w:rsidR="00E3527C" w:rsidRPr="00EA6D05" w:rsidRDefault="00310544"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Campeche</w:t>
                </w:r>
              </w:p>
            </w:tc>
            <w:tc>
              <w:tcPr>
                <w:tcW w:w="7258"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59FBD4D4"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La dimensión ecológica, social y económica del Carbono azul en la Reserva de la Biósfera Los Petenes, Campeche</w:t>
                </w:r>
              </w:p>
            </w:tc>
            <w:tc>
              <w:tcPr>
                <w:tcW w:w="1247"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5A986043"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$20,000.00</w:t>
                </w:r>
              </w:p>
            </w:tc>
          </w:tr>
          <w:tr w:rsidR="00E3527C" w:rsidRPr="00EA6D05" w14:paraId="4E166D25" w14:textId="77777777" w:rsidTr="467AB90A">
            <w:trPr>
              <w:trHeight w:val="674"/>
            </w:trPr>
            <w:tc>
              <w:tcPr>
                <w:tcW w:w="1550"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1852AF4D" w14:textId="64962667" w:rsidR="00E3527C" w:rsidRPr="00EA6D05" w:rsidRDefault="00422900"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Tapachula</w:t>
                </w:r>
              </w:p>
            </w:tc>
            <w:tc>
              <w:tcPr>
                <w:tcW w:w="7258"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371BD326"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Estudio de la Diversidad Biológica y Molecular de Invertebrados de Ecosistemas y Agroecosistemas de Chiapas</w:t>
                </w:r>
              </w:p>
            </w:tc>
            <w:tc>
              <w:tcPr>
                <w:tcW w:w="1247"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6A44023A"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$13,500.00</w:t>
                </w:r>
              </w:p>
            </w:tc>
          </w:tr>
          <w:tr w:rsidR="00E3527C" w:rsidRPr="00EA6D05" w14:paraId="60753578" w14:textId="77777777" w:rsidTr="467AB90A">
            <w:trPr>
              <w:trHeight w:val="674"/>
            </w:trPr>
            <w:tc>
              <w:tcPr>
                <w:tcW w:w="1550" w:type="dxa"/>
                <w:tcBorders>
                  <w:top w:val="nil"/>
                  <w:left w:val="single" w:sz="8" w:space="0" w:color="auto"/>
                  <w:bottom w:val="single" w:sz="4" w:space="0" w:color="auto"/>
                  <w:right w:val="single" w:sz="8" w:space="0" w:color="auto"/>
                </w:tcBorders>
                <w:tcMar>
                  <w:top w:w="15" w:type="dxa"/>
                  <w:left w:w="70" w:type="dxa"/>
                  <w:bottom w:w="15" w:type="dxa"/>
                  <w:right w:w="70" w:type="dxa"/>
                </w:tcMar>
                <w:vAlign w:val="center"/>
                <w:hideMark/>
              </w:tcPr>
              <w:p w14:paraId="4D660ADE" w14:textId="59501FD5" w:rsidR="00E3527C" w:rsidRPr="00EA6D05" w:rsidRDefault="00422900"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Campeche</w:t>
                </w:r>
              </w:p>
            </w:tc>
            <w:tc>
              <w:tcPr>
                <w:tcW w:w="7258" w:type="dxa"/>
                <w:tcBorders>
                  <w:top w:val="nil"/>
                  <w:left w:val="nil"/>
                  <w:bottom w:val="single" w:sz="4" w:space="0" w:color="auto"/>
                  <w:right w:val="single" w:sz="8" w:space="0" w:color="auto"/>
                </w:tcBorders>
                <w:tcMar>
                  <w:top w:w="15" w:type="dxa"/>
                  <w:left w:w="70" w:type="dxa"/>
                  <w:bottom w:w="15" w:type="dxa"/>
                  <w:right w:w="70" w:type="dxa"/>
                </w:tcMar>
                <w:vAlign w:val="center"/>
                <w:hideMark/>
              </w:tcPr>
              <w:p w14:paraId="5EBBCC1A" w14:textId="77777777" w:rsidR="00E3527C" w:rsidRPr="00EA6D05" w:rsidRDefault="00E3527C" w:rsidP="467AB90A">
                <w:pPr>
                  <w:spacing w:after="0" w:line="240" w:lineRule="auto"/>
                  <w:jc w:val="center"/>
                  <w:rPr>
                    <w:rFonts w:ascii="Noto Sans" w:hAnsi="Noto Sans" w:cs="Noto Sans"/>
                    <w:color w:val="000000"/>
                    <w:kern w:val="2"/>
                    <w:sz w:val="20"/>
                    <w:szCs w:val="20"/>
                    <w:lang w:val="es-ES"/>
                    <w14:ligatures w14:val="standardContextual"/>
                  </w:rPr>
                </w:pPr>
                <w:r w:rsidRPr="467AB90A">
                  <w:rPr>
                    <w:rFonts w:ascii="Noto Sans" w:hAnsi="Noto Sans" w:cs="Noto Sans"/>
                    <w:color w:val="000000"/>
                    <w:kern w:val="2"/>
                    <w:sz w:val="20"/>
                    <w:szCs w:val="20"/>
                    <w:lang w:val="es-ES"/>
                    <w14:ligatures w14:val="standardContextual"/>
                  </w:rPr>
                  <w:t>Conciliación entre la conservación del patrimonio biocultural y de la biodiversidad con la producción agropecuaria y forestal: El caso del Corredor Báalam'beh en Campeche, México</w:t>
                </w:r>
              </w:p>
            </w:tc>
            <w:tc>
              <w:tcPr>
                <w:tcW w:w="1247" w:type="dxa"/>
                <w:tcBorders>
                  <w:top w:val="nil"/>
                  <w:left w:val="nil"/>
                  <w:bottom w:val="single" w:sz="4" w:space="0" w:color="auto"/>
                  <w:right w:val="single" w:sz="8" w:space="0" w:color="auto"/>
                </w:tcBorders>
                <w:tcMar>
                  <w:top w:w="15" w:type="dxa"/>
                  <w:left w:w="70" w:type="dxa"/>
                  <w:bottom w:w="15" w:type="dxa"/>
                  <w:right w:w="70" w:type="dxa"/>
                </w:tcMar>
                <w:vAlign w:val="center"/>
                <w:hideMark/>
              </w:tcPr>
              <w:p w14:paraId="27401513"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$11,310.00</w:t>
                </w:r>
              </w:p>
            </w:tc>
          </w:tr>
          <w:tr w:rsidR="00E3527C" w:rsidRPr="00EA6D05" w14:paraId="3B3C6DB4" w14:textId="77777777" w:rsidTr="467AB90A">
            <w:trPr>
              <w:trHeight w:val="674"/>
            </w:trPr>
            <w:tc>
              <w:tcPr>
                <w:tcW w:w="1550"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0B9125F2" w14:textId="0522F626" w:rsidR="00E3527C" w:rsidRPr="00EA6D05" w:rsidRDefault="00422900"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Chetumal</w:t>
                </w:r>
              </w:p>
            </w:tc>
            <w:tc>
              <w:tcPr>
                <w:tcW w:w="7258"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5A697739"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Fortalecimiento de la investigación multidisciplinaria en el Sistema Arrecifal Mesoamericano</w:t>
                </w:r>
              </w:p>
            </w:tc>
            <w:tc>
              <w:tcPr>
                <w:tcW w:w="1247"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45BB3DBE"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$36,000.00</w:t>
                </w:r>
              </w:p>
            </w:tc>
          </w:tr>
          <w:tr w:rsidR="00E3527C" w:rsidRPr="00EA6D05" w14:paraId="79078748" w14:textId="77777777" w:rsidTr="467AB90A">
            <w:trPr>
              <w:trHeight w:val="674"/>
            </w:trPr>
            <w:tc>
              <w:tcPr>
                <w:tcW w:w="1550" w:type="dxa"/>
                <w:tcBorders>
                  <w:top w:val="single" w:sz="4" w:space="0" w:color="auto"/>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18495767" w14:textId="30A3E158" w:rsidR="00E3527C" w:rsidRPr="00EA6D05" w:rsidRDefault="00422900"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San Cristóbal</w:t>
                </w:r>
              </w:p>
            </w:tc>
            <w:tc>
              <w:tcPr>
                <w:tcW w:w="7258" w:type="dxa"/>
                <w:tcBorders>
                  <w:top w:val="single" w:sz="4" w:space="0" w:color="auto"/>
                  <w:left w:val="nil"/>
                  <w:bottom w:val="single" w:sz="8" w:space="0" w:color="auto"/>
                  <w:right w:val="single" w:sz="8" w:space="0" w:color="auto"/>
                </w:tcBorders>
                <w:tcMar>
                  <w:top w:w="15" w:type="dxa"/>
                  <w:left w:w="70" w:type="dxa"/>
                  <w:bottom w:w="15" w:type="dxa"/>
                  <w:right w:w="70" w:type="dxa"/>
                </w:tcMar>
                <w:vAlign w:val="center"/>
                <w:hideMark/>
              </w:tcPr>
              <w:p w14:paraId="50AAC90F"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Reflexión transdisciplinaria para construir una agenda de problemas de investigación socioambientales en la región Altos de Chiapas</w:t>
                </w:r>
              </w:p>
            </w:tc>
            <w:tc>
              <w:tcPr>
                <w:tcW w:w="1247" w:type="dxa"/>
                <w:tcBorders>
                  <w:top w:val="single" w:sz="4" w:space="0" w:color="auto"/>
                  <w:left w:val="nil"/>
                  <w:bottom w:val="single" w:sz="8" w:space="0" w:color="auto"/>
                  <w:right w:val="single" w:sz="8" w:space="0" w:color="auto"/>
                </w:tcBorders>
                <w:tcMar>
                  <w:top w:w="15" w:type="dxa"/>
                  <w:left w:w="70" w:type="dxa"/>
                  <w:bottom w:w="15" w:type="dxa"/>
                  <w:right w:w="70" w:type="dxa"/>
                </w:tcMar>
                <w:vAlign w:val="center"/>
                <w:hideMark/>
              </w:tcPr>
              <w:p w14:paraId="0FEC5863"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25,000.00</w:t>
                </w:r>
              </w:p>
            </w:tc>
          </w:tr>
          <w:tr w:rsidR="00E3527C" w:rsidRPr="00EA6D05" w14:paraId="27542952" w14:textId="77777777" w:rsidTr="467AB90A">
            <w:trPr>
              <w:trHeight w:val="420"/>
            </w:trPr>
            <w:tc>
              <w:tcPr>
                <w:tcW w:w="1550" w:type="dxa"/>
                <w:tcBorders>
                  <w:top w:val="nil"/>
                  <w:left w:val="single" w:sz="8" w:space="0" w:color="auto"/>
                  <w:bottom w:val="single" w:sz="8" w:space="0" w:color="auto"/>
                  <w:right w:val="single" w:sz="8" w:space="0" w:color="auto"/>
                </w:tcBorders>
                <w:tcMar>
                  <w:top w:w="15" w:type="dxa"/>
                  <w:left w:w="70" w:type="dxa"/>
                  <w:bottom w:w="15" w:type="dxa"/>
                  <w:right w:w="70" w:type="dxa"/>
                </w:tcMar>
                <w:vAlign w:val="center"/>
                <w:hideMark/>
              </w:tcPr>
              <w:p w14:paraId="30DDD3A3" w14:textId="55A318F4" w:rsidR="00E3527C" w:rsidRPr="00EA6D05" w:rsidRDefault="00422900"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San Cristóbal</w:t>
                </w:r>
              </w:p>
            </w:tc>
            <w:tc>
              <w:tcPr>
                <w:tcW w:w="7258"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490CDF11" w14:textId="77777777" w:rsidR="00E3527C" w:rsidRPr="00EA6D05" w:rsidRDefault="00E3527C" w:rsidP="467AB90A">
                <w:pPr>
                  <w:spacing w:after="0" w:line="240" w:lineRule="auto"/>
                  <w:jc w:val="center"/>
                  <w:rPr>
                    <w:rFonts w:ascii="Noto Sans" w:hAnsi="Noto Sans" w:cs="Noto Sans"/>
                    <w:color w:val="000000"/>
                    <w:kern w:val="2"/>
                    <w:sz w:val="20"/>
                    <w:szCs w:val="20"/>
                    <w:lang w:val="es-ES"/>
                    <w14:ligatures w14:val="standardContextual"/>
                  </w:rPr>
                </w:pPr>
                <w:r w:rsidRPr="467AB90A">
                  <w:rPr>
                    <w:rFonts w:ascii="Noto Sans" w:hAnsi="Noto Sans" w:cs="Noto Sans"/>
                    <w:color w:val="000000"/>
                    <w:kern w:val="2"/>
                    <w:sz w:val="20"/>
                    <w:szCs w:val="20"/>
                    <w:lang w:val="es-ES"/>
                    <w14:ligatures w14:val="standardContextual"/>
                  </w:rPr>
                  <w:t>One Health Una sola salud, estrategias de bienestar comunitario</w:t>
                </w:r>
              </w:p>
            </w:tc>
            <w:tc>
              <w:tcPr>
                <w:tcW w:w="1247"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782B11BB" w14:textId="77777777" w:rsidR="00E3527C" w:rsidRPr="00EA6D05" w:rsidRDefault="00E3527C" w:rsidP="003A7E1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8,000.00</w:t>
                </w:r>
              </w:p>
            </w:tc>
          </w:tr>
        </w:tbl>
        <w:p w14:paraId="20367B23" w14:textId="7A930117" w:rsidR="003A7E14" w:rsidRPr="00442D4F" w:rsidRDefault="00EA6D05" w:rsidP="00442D4F">
          <w:pPr>
            <w:spacing w:before="160" w:after="0" w:line="240" w:lineRule="auto"/>
            <w:jc w:val="both"/>
            <w:rPr>
              <w:rFonts w:ascii="Noto Sans" w:eastAsia="Yu Mincho" w:hAnsi="Noto Sans" w:cs="Noto Sans"/>
            </w:rPr>
          </w:pPr>
          <w:r w:rsidRPr="00EA6D05">
            <w:rPr>
              <w:rFonts w:ascii="Noto Sans" w:hAnsi="Noto Sans" w:cs="Noto Sans"/>
            </w:rPr>
            <w:t xml:space="preserve">En octubre de 2024, se publicó la Convocatoria para financiar proyectos Estratégicos Institucionales de Investigación Colaborativa (ESIIC 2025). </w:t>
          </w:r>
          <w:r w:rsidRPr="00EA6D05">
            <w:rPr>
              <w:rFonts w:ascii="Noto Sans" w:eastAsia="Yu Mincho" w:hAnsi="Noto Sans" w:cs="Noto Sans"/>
            </w:rPr>
            <w:t xml:space="preserve">Los proyectos favorecidos por esta convocatoria realizarán una sistematización de las experiencias obtenidas para favorecer la investigación colaborativa. </w:t>
          </w:r>
        </w:p>
        <w:p w14:paraId="13BCDC4E" w14:textId="77777777" w:rsidR="00EA6D05" w:rsidRPr="00EA6D05" w:rsidRDefault="00EA6D05" w:rsidP="00442D4F">
          <w:pPr>
            <w:spacing w:before="160" w:after="0" w:line="240" w:lineRule="auto"/>
            <w:jc w:val="both"/>
            <w:rPr>
              <w:rFonts w:ascii="Noto Sans" w:hAnsi="Noto Sans" w:cs="Noto Sans"/>
              <w:b/>
              <w:bCs/>
            </w:rPr>
          </w:pPr>
          <w:r w:rsidRPr="00EA6D05">
            <w:rPr>
              <w:rFonts w:ascii="Noto Sans" w:hAnsi="Noto Sans" w:cs="Noto Sans"/>
              <w:b/>
              <w:bCs/>
            </w:rPr>
            <w:t>PRONACES como proyectos estratégicos nacionales y transdisciplinarios</w:t>
          </w:r>
        </w:p>
        <w:p w14:paraId="4F5C64F1" w14:textId="1D58C40C" w:rsidR="00EA6D05" w:rsidRPr="00EA6D05" w:rsidRDefault="00EA6D05" w:rsidP="00442D4F">
          <w:pPr>
            <w:spacing w:before="160" w:after="0" w:line="240" w:lineRule="auto"/>
            <w:jc w:val="both"/>
            <w:rPr>
              <w:rFonts w:ascii="Noto Sans" w:hAnsi="Noto Sans" w:cs="Noto Sans"/>
            </w:rPr>
          </w:pPr>
          <w:r w:rsidRPr="00EA6D05">
            <w:rPr>
              <w:rFonts w:ascii="Noto Sans" w:hAnsi="Noto Sans" w:cs="Noto Sans"/>
            </w:rPr>
            <w:t xml:space="preserve">En el año 2024, el 54 % de los proyectos de investigación registrados </w:t>
          </w:r>
          <w:r w:rsidR="003A7E14">
            <w:rPr>
              <w:rFonts w:ascii="Noto Sans" w:hAnsi="Noto Sans" w:cs="Noto Sans"/>
            </w:rPr>
            <w:t>integran</w:t>
          </w:r>
          <w:r w:rsidRPr="00EA6D05">
            <w:rPr>
              <w:rFonts w:ascii="Noto Sans" w:hAnsi="Noto Sans" w:cs="Noto Sans"/>
            </w:rPr>
            <w:t xml:space="preserve"> colaboración entre varias disciplinas, de acuerdo con el indicador del Programa institucional. Entre ellos se encuentran 19 PRONACES liderazgos por ECOSUR y seis donde colabora personal de ECOSUR, apoyando a la resolución de problemas regionales y/o de nivel nacional. </w:t>
          </w:r>
        </w:p>
        <w:p w14:paraId="0D894EE3" w14:textId="77777777" w:rsidR="00EA6D05" w:rsidRDefault="00EA6D05" w:rsidP="00442D4F">
          <w:pPr>
            <w:spacing w:before="160" w:after="0" w:line="240" w:lineRule="auto"/>
            <w:jc w:val="both"/>
            <w:rPr>
              <w:rFonts w:ascii="Noto Sans" w:eastAsia="Calibri" w:hAnsi="Noto Sans" w:cs="Noto Sans"/>
              <w:bCs/>
              <w:sz w:val="20"/>
              <w:szCs w:val="20"/>
            </w:rPr>
          </w:pPr>
        </w:p>
        <w:p w14:paraId="2F7826E1" w14:textId="7FA58FC4" w:rsidR="00EA6D05" w:rsidRDefault="00EA6D05" w:rsidP="00442D4F">
          <w:pPr>
            <w:spacing w:before="160" w:after="0" w:line="240" w:lineRule="auto"/>
            <w:jc w:val="both"/>
            <w:rPr>
              <w:rFonts w:ascii="Noto Sans" w:eastAsia="Calibri" w:hAnsi="Noto Sans" w:cs="Noto Sans"/>
              <w:bCs/>
              <w:sz w:val="20"/>
              <w:szCs w:val="20"/>
            </w:rPr>
          </w:pPr>
          <w:r w:rsidRPr="003B3127">
            <w:rPr>
              <w:rFonts w:ascii="Noto Sans" w:eastAsia="Calibri" w:hAnsi="Noto Sans" w:cs="Noto Sans"/>
              <w:bCs/>
              <w:sz w:val="20"/>
              <w:szCs w:val="20"/>
            </w:rPr>
            <w:lastRenderedPageBreak/>
            <w:t>Tabla</w:t>
          </w:r>
          <w:r>
            <w:rPr>
              <w:rFonts w:ascii="Noto Sans" w:eastAsia="Calibri" w:hAnsi="Noto Sans" w:cs="Noto Sans"/>
              <w:bCs/>
              <w:sz w:val="20"/>
              <w:szCs w:val="20"/>
            </w:rPr>
            <w:t xml:space="preserve">. </w:t>
          </w:r>
          <w:r w:rsidRPr="003B3127">
            <w:rPr>
              <w:rFonts w:ascii="Noto Sans" w:eastAsia="Calibri" w:hAnsi="Noto Sans" w:cs="Noto Sans"/>
              <w:bCs/>
              <w:sz w:val="20"/>
              <w:szCs w:val="20"/>
            </w:rPr>
            <w:t>Proyectos PRONACES</w:t>
          </w:r>
          <w:r>
            <w:rPr>
              <w:rFonts w:ascii="Noto Sans" w:eastAsia="Calibri" w:hAnsi="Noto Sans" w:cs="Noto Sans"/>
              <w:bCs/>
              <w:sz w:val="20"/>
              <w:szCs w:val="20"/>
            </w:rPr>
            <w:t xml:space="preserve"> (25).</w:t>
          </w:r>
          <w:r w:rsidRPr="003B3127">
            <w:rPr>
              <w:rFonts w:ascii="Noto Sans" w:eastAsia="Calibri" w:hAnsi="Noto Sans" w:cs="Noto Sans"/>
              <w:bCs/>
              <w:sz w:val="20"/>
              <w:szCs w:val="20"/>
            </w:rPr>
            <w:t xml:space="preserve"> 2024</w:t>
          </w:r>
        </w:p>
        <w:tbl>
          <w:tblPr>
            <w:tblW w:w="10055" w:type="dxa"/>
            <w:tblCellMar>
              <w:left w:w="70" w:type="dxa"/>
              <w:right w:w="70" w:type="dxa"/>
            </w:tblCellMar>
            <w:tblLook w:val="04A0" w:firstRow="1" w:lastRow="0" w:firstColumn="1" w:lastColumn="0" w:noHBand="0" w:noVBand="1"/>
          </w:tblPr>
          <w:tblGrid>
            <w:gridCol w:w="10055"/>
          </w:tblGrid>
          <w:tr w:rsidR="0095391A" w:rsidRPr="00491029" w14:paraId="6F2CF6EE" w14:textId="77777777" w:rsidTr="467AB90A">
            <w:trPr>
              <w:trHeight w:val="310"/>
            </w:trPr>
            <w:tc>
              <w:tcPr>
                <w:tcW w:w="100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C93618" w14:textId="77777777" w:rsidR="0095391A" w:rsidRPr="00491029" w:rsidRDefault="0095391A" w:rsidP="00F03483">
                <w:pPr>
                  <w:spacing w:after="0" w:line="240" w:lineRule="auto"/>
                  <w:jc w:val="center"/>
                  <w:rPr>
                    <w:rFonts w:ascii="Noto Sans" w:eastAsia="Geomanist" w:hAnsi="Noto Sans" w:cs="Noto Sans"/>
                    <w:b/>
                    <w:bCs/>
                    <w:sz w:val="20"/>
                    <w:szCs w:val="20"/>
                    <w:lang w:eastAsia="es-MX"/>
                  </w:rPr>
                </w:pPr>
                <w:r w:rsidRPr="00491029">
                  <w:rPr>
                    <w:rFonts w:ascii="Noto Sans" w:eastAsia="Geomanist" w:hAnsi="Noto Sans" w:cs="Noto Sans"/>
                    <w:b/>
                    <w:bCs/>
                    <w:sz w:val="20"/>
                    <w:szCs w:val="20"/>
                    <w:lang w:eastAsia="es-MX"/>
                  </w:rPr>
                  <w:t>PRONACES</w:t>
                </w:r>
                <w:r>
                  <w:rPr>
                    <w:rFonts w:ascii="Noto Sans" w:eastAsia="Geomanist" w:hAnsi="Noto Sans" w:cs="Noto Sans"/>
                    <w:b/>
                    <w:bCs/>
                    <w:sz w:val="20"/>
                    <w:szCs w:val="20"/>
                    <w:lang w:eastAsia="es-MX"/>
                  </w:rPr>
                  <w:t>/PRONAII</w:t>
                </w:r>
                <w:r w:rsidRPr="00491029">
                  <w:rPr>
                    <w:rFonts w:ascii="Noto Sans" w:eastAsia="Geomanist" w:hAnsi="Noto Sans" w:cs="Noto Sans"/>
                    <w:b/>
                    <w:bCs/>
                    <w:sz w:val="20"/>
                    <w:szCs w:val="20"/>
                    <w:lang w:eastAsia="es-MX"/>
                  </w:rPr>
                  <w:t xml:space="preserve"> vigentes </w:t>
                </w:r>
                <w:r>
                  <w:rPr>
                    <w:rFonts w:ascii="Noto Sans" w:eastAsia="Geomanist" w:hAnsi="Noto Sans" w:cs="Noto Sans"/>
                    <w:b/>
                    <w:bCs/>
                    <w:sz w:val="20"/>
                    <w:szCs w:val="20"/>
                    <w:lang w:eastAsia="es-MX"/>
                  </w:rPr>
                  <w:t xml:space="preserve">en </w:t>
                </w:r>
                <w:r w:rsidRPr="00491029">
                  <w:rPr>
                    <w:rFonts w:ascii="Noto Sans" w:eastAsia="Geomanist" w:hAnsi="Noto Sans" w:cs="Noto Sans"/>
                    <w:b/>
                    <w:bCs/>
                    <w:sz w:val="20"/>
                    <w:szCs w:val="20"/>
                    <w:lang w:eastAsia="es-MX"/>
                  </w:rPr>
                  <w:t>ECOSUR</w:t>
                </w:r>
                <w:r>
                  <w:rPr>
                    <w:rFonts w:ascii="Noto Sans" w:eastAsia="Geomanist" w:hAnsi="Noto Sans" w:cs="Noto Sans"/>
                    <w:b/>
                    <w:bCs/>
                    <w:sz w:val="20"/>
                    <w:szCs w:val="20"/>
                    <w:lang w:eastAsia="es-MX"/>
                  </w:rPr>
                  <w:t xml:space="preserve"> en 2024 (19)</w:t>
                </w:r>
              </w:p>
            </w:tc>
          </w:tr>
          <w:tr w:rsidR="0095391A" w:rsidRPr="00491029" w14:paraId="390FA98C" w14:textId="77777777" w:rsidTr="467AB90A">
            <w:trPr>
              <w:trHeight w:val="710"/>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FBDA"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 xml:space="preserve">Influencia de la infección por </w:t>
                </w:r>
                <w:r w:rsidRPr="467AB90A">
                  <w:rPr>
                    <w:rFonts w:ascii="Noto Sans" w:eastAsia="Geomanist" w:hAnsi="Noto Sans" w:cs="Noto Sans"/>
                    <w:i/>
                    <w:iCs/>
                    <w:sz w:val="20"/>
                    <w:szCs w:val="20"/>
                    <w:lang w:val="es-ES"/>
                  </w:rPr>
                  <w:t>Trypanosoma cruzi</w:t>
                </w:r>
                <w:r w:rsidRPr="467AB90A">
                  <w:rPr>
                    <w:rFonts w:ascii="Noto Sans" w:eastAsia="Geomanist" w:hAnsi="Noto Sans" w:cs="Noto Sans"/>
                    <w:sz w:val="20"/>
                    <w:szCs w:val="20"/>
                    <w:lang w:val="es-ES"/>
                  </w:rPr>
                  <w:t xml:space="preserve"> en la comunicación intra-específica de chinches chagásicas: un primer paso hacia la prevención de la enfermedad de Chagas        </w:t>
                </w:r>
              </w:p>
            </w:tc>
          </w:tr>
          <w:tr w:rsidR="0095391A" w:rsidRPr="00491029" w14:paraId="6C48A43F" w14:textId="77777777" w:rsidTr="467AB90A">
            <w:trPr>
              <w:trHeight w:val="550"/>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28E8210C"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Abejas y territorios: fortalecimiento de la acción colectiva de apicultoras y apicultores en territorios con diversidad biocultural de la península de Yucatán para transitar hacia regímenes socioambientales más equitativos y sostenibles</w:t>
                </w:r>
              </w:p>
            </w:tc>
          </w:tr>
          <w:tr w:rsidR="0095391A" w:rsidRPr="00491029" w14:paraId="45402163" w14:textId="77777777" w:rsidTr="467AB90A">
            <w:trPr>
              <w:trHeight w:val="430"/>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EB64"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Sistemas socioecológicos sustentables en territorios cafetaleros del sureste de México, segunda fase</w:t>
                </w:r>
              </w:p>
            </w:tc>
          </w:tr>
          <w:tr w:rsidR="0095391A" w:rsidRPr="00491029" w14:paraId="65F6D780" w14:textId="77777777" w:rsidTr="467AB90A">
            <w:trPr>
              <w:trHeight w:val="803"/>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484DA66F"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Rescate y mejoramiento participativo de prácticas agroecológicas tradicionales de producción de carne y leche de las regiones de clima tropical de México para mejorar el autoabasto de alimentos de calidad de las familias campesinas vulnerable</w:t>
                </w:r>
              </w:p>
            </w:tc>
          </w:tr>
          <w:tr w:rsidR="0095391A" w:rsidRPr="00491029" w14:paraId="6C25EA63" w14:textId="77777777" w:rsidTr="467AB90A">
            <w:trPr>
              <w:trHeight w:val="830"/>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627E9"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Monitoreo y seguimiento de las rutas potenciales de dispersión de secuencias transgénicas y residuos de herbicidas en maíz y productos derivados para el consumo humano: fortalecimiento de la soberanía alimentaria, salud humana y ambiental de México</w:t>
                </w:r>
              </w:p>
            </w:tc>
          </w:tr>
          <w:tr w:rsidR="0095391A" w:rsidRPr="00491029" w14:paraId="103C00D2"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DC284" w14:textId="77777777" w:rsidR="0095391A" w:rsidRPr="00491029" w:rsidRDefault="0095391A" w:rsidP="00F03483">
                <w:pPr>
                  <w:spacing w:after="0" w:line="240" w:lineRule="auto"/>
                  <w:rPr>
                    <w:rFonts w:ascii="Noto Sans" w:eastAsia="Geomanist" w:hAnsi="Noto Sans" w:cs="Noto Sans"/>
                    <w:sz w:val="20"/>
                    <w:szCs w:val="20"/>
                  </w:rPr>
                </w:pPr>
                <w:r>
                  <w:rPr>
                    <w:rFonts w:ascii="Noto Sans" w:eastAsia="Geomanist" w:hAnsi="Noto Sans" w:cs="Noto Sans"/>
                    <w:sz w:val="20"/>
                    <w:szCs w:val="20"/>
                  </w:rPr>
                  <w:t>H</w:t>
                </w:r>
                <w:r w:rsidRPr="00491029">
                  <w:rPr>
                    <w:rFonts w:ascii="Noto Sans" w:eastAsia="Geomanist" w:hAnsi="Noto Sans" w:cs="Noto Sans"/>
                    <w:sz w:val="20"/>
                    <w:szCs w:val="20"/>
                  </w:rPr>
                  <w:t>uésped-microbioma sobre una enfermedad letal emergente</w:t>
                </w:r>
              </w:p>
            </w:tc>
          </w:tr>
          <w:tr w:rsidR="0095391A" w:rsidRPr="00491029" w14:paraId="15FB55A0" w14:textId="77777777" w:rsidTr="467AB90A">
            <w:trPr>
              <w:trHeight w:val="697"/>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3AF9"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Metabolismo del ecosistema en ríos tropicales: la influencia de la estacionalidad hidrológica y las presiones humanas</w:t>
                </w:r>
              </w:p>
            </w:tc>
          </w:tr>
          <w:tr w:rsidR="0095391A" w:rsidRPr="00491029" w14:paraId="2546CF98" w14:textId="77777777" w:rsidTr="467AB90A">
            <w:trPr>
              <w:trHeight w:val="698"/>
            </w:trPr>
            <w:tc>
              <w:tcPr>
                <w:tcW w:w="10055" w:type="dxa"/>
                <w:tcBorders>
                  <w:top w:val="single" w:sz="4" w:space="0" w:color="auto"/>
                  <w:left w:val="single" w:sz="4" w:space="0" w:color="auto"/>
                  <w:bottom w:val="single" w:sz="4" w:space="0" w:color="auto"/>
                  <w:right w:val="single" w:sz="4" w:space="0" w:color="auto"/>
                </w:tcBorders>
                <w:shd w:val="clear" w:color="auto" w:fill="auto"/>
                <w:hideMark/>
              </w:tcPr>
              <w:p w14:paraId="66109591"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Desarrollo de bases de datos y recursos bioinformáticos novedosos para el análisis metagenómico masivo de metazoa: más allá de una forma fácil de estudiar la diversidad alfa en los bosques tropicales de México</w:t>
                </w:r>
              </w:p>
            </w:tc>
          </w:tr>
          <w:tr w:rsidR="0095391A" w:rsidRPr="00491029" w14:paraId="378F7777" w14:textId="77777777" w:rsidTr="467AB90A">
            <w:trPr>
              <w:trHeight w:val="538"/>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2896AD9F"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El impacto de megaproyectos en sistemas socioecológicos desde una perspectiva transdisciplinaria: el programa de desarrollo integral en los territorios del tren maya.</w:t>
                </w:r>
              </w:p>
            </w:tc>
          </w:tr>
          <w:tr w:rsidR="0095391A" w:rsidRPr="00491029" w14:paraId="573B5FDF" w14:textId="77777777" w:rsidTr="467AB90A">
            <w:trPr>
              <w:trHeight w:val="538"/>
            </w:trPr>
            <w:tc>
              <w:tcPr>
                <w:tcW w:w="10055" w:type="dxa"/>
                <w:tcBorders>
                  <w:top w:val="nil"/>
                  <w:left w:val="single" w:sz="4" w:space="0" w:color="auto"/>
                  <w:bottom w:val="single" w:sz="4" w:space="0" w:color="auto"/>
                  <w:right w:val="single" w:sz="4" w:space="0" w:color="auto"/>
                </w:tcBorders>
                <w:shd w:val="clear" w:color="auto" w:fill="auto"/>
                <w:vAlign w:val="center"/>
              </w:tcPr>
              <w:p w14:paraId="15E6EDBE"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Efecto de la transición a una dieta comprada en la microbiota intestinal y el metabolismo de menores de 36 meses en zonas rurales de Yucatán</w:t>
                </w:r>
              </w:p>
            </w:tc>
          </w:tr>
          <w:tr w:rsidR="0095391A" w:rsidRPr="00491029" w14:paraId="10FF37E4" w14:textId="77777777" w:rsidTr="467AB90A">
            <w:trPr>
              <w:trHeight w:val="617"/>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9E3A7"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 xml:space="preserve">Evaluación de plantaciones forestales experimentales y estudio de mercado de dos variedades de </w:t>
                </w:r>
                <w:r w:rsidRPr="467AB90A">
                  <w:rPr>
                    <w:rFonts w:ascii="Noto Sans" w:eastAsia="Geomanist" w:hAnsi="Noto Sans" w:cs="Noto Sans"/>
                    <w:i/>
                    <w:iCs/>
                    <w:sz w:val="20"/>
                    <w:szCs w:val="20"/>
                    <w:lang w:val="es-ES"/>
                  </w:rPr>
                  <w:t>Ochroma pyramidale</w:t>
                </w:r>
                <w:r w:rsidRPr="467AB90A">
                  <w:rPr>
                    <w:rFonts w:ascii="Noto Sans" w:eastAsia="Geomanist" w:hAnsi="Noto Sans" w:cs="Noto Sans"/>
                    <w:sz w:val="20"/>
                    <w:szCs w:val="20"/>
                    <w:lang w:val="es-ES"/>
                  </w:rPr>
                  <w:t xml:space="preserve"> en el trópico húmedo de Chiapas y Campeche</w:t>
                </w:r>
              </w:p>
            </w:tc>
          </w:tr>
          <w:tr w:rsidR="0095391A" w:rsidRPr="00491029" w14:paraId="3DD6AE16" w14:textId="77777777" w:rsidTr="467AB90A">
            <w:trPr>
              <w:trHeight w:val="270"/>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DE7A"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 xml:space="preserve">Ensamblaje y anotación funcional de genomas de los murciélagos endémicos mexicanos  </w:t>
                </w:r>
              </w:p>
            </w:tc>
          </w:tr>
          <w:tr w:rsidR="0095391A" w:rsidRPr="00491029" w14:paraId="311D081E" w14:textId="77777777" w:rsidTr="467AB90A">
            <w:trPr>
              <w:trHeight w:val="545"/>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14B92"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Las selvas de la Península de Yucatán durante el Holoceno Medio y Tardío: Una compleja interacción de dinámica y resiliencia</w:t>
                </w:r>
              </w:p>
            </w:tc>
          </w:tr>
          <w:tr w:rsidR="0095391A" w:rsidRPr="00491029" w14:paraId="763452A1" w14:textId="77777777" w:rsidTr="467AB90A">
            <w:trPr>
              <w:trHeight w:val="425"/>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D25EA"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Descifrando el microbioma de la piel en ajolotes y las consecuencias de la interacción</w:t>
                </w:r>
              </w:p>
            </w:tc>
          </w:tr>
          <w:tr w:rsidR="0095391A" w:rsidRPr="00491029" w14:paraId="14D1FEC7" w14:textId="77777777" w:rsidTr="467AB90A">
            <w:trPr>
              <w:trHeight w:val="715"/>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2D569"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 xml:space="preserve">Programa de salud ambiental para la disminución de las desigualdades socioambientales derivadas de la exposición a contaminantes en la región de Coatzacoalcos-Minatitlán-Jáltipan de Morelos, Veracruz  </w:t>
                </w:r>
              </w:p>
            </w:tc>
          </w:tr>
          <w:tr w:rsidR="0095391A" w:rsidRPr="00491029" w14:paraId="30A6895D" w14:textId="77777777" w:rsidTr="467AB90A">
            <w:trPr>
              <w:trHeight w:val="399"/>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7E5C5"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Nichos isotópicos de invertebrados marinos clave para entender la degradación de los arrecifes coralinos del Caribe</w:t>
                </w:r>
              </w:p>
            </w:tc>
          </w:tr>
          <w:tr w:rsidR="0095391A" w:rsidRPr="00491029" w14:paraId="48F5D4CF" w14:textId="77777777" w:rsidTr="467AB90A">
            <w:trPr>
              <w:trHeight w:val="407"/>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839B" w14:textId="77777777" w:rsidR="0095391A" w:rsidRPr="00491029" w:rsidRDefault="0095391A" w:rsidP="00F03483">
                <w:pPr>
                  <w:spacing w:after="0" w:line="240" w:lineRule="auto"/>
                  <w:rPr>
                    <w:rFonts w:ascii="Noto Sans" w:eastAsia="Geomanist" w:hAnsi="Noto Sans" w:cs="Noto Sans"/>
                    <w:sz w:val="20"/>
                    <w:szCs w:val="20"/>
                  </w:rPr>
                </w:pPr>
                <w:r w:rsidRPr="00491029">
                  <w:rPr>
                    <w:rFonts w:ascii="Noto Sans" w:eastAsia="Geomanist" w:hAnsi="Noto Sans" w:cs="Noto Sans"/>
                    <w:sz w:val="20"/>
                    <w:szCs w:val="20"/>
                  </w:rPr>
                  <w:t>Feminicidios y homicidios de mujeres en el sureste mexicano</w:t>
                </w:r>
              </w:p>
            </w:tc>
          </w:tr>
          <w:tr w:rsidR="0095391A" w:rsidRPr="00491029" w14:paraId="6E5DD6C9" w14:textId="77777777" w:rsidTr="467AB90A">
            <w:trPr>
              <w:trHeight w:val="568"/>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19F1DAA6"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Plataforma multi-actor para la democratización energética desde iniciativas de economía social y solidaria en comunidades rurales-urbanas en Tabasco</w:t>
                </w:r>
              </w:p>
            </w:tc>
          </w:tr>
          <w:tr w:rsidR="0095391A" w:rsidRPr="00491029" w14:paraId="79216428" w14:textId="77777777" w:rsidTr="467AB90A">
            <w:trPr>
              <w:trHeight w:val="406"/>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2105DDF9" w14:textId="77777777" w:rsidR="0095391A" w:rsidRPr="00491029"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lastRenderedPageBreak/>
                  <w:t>Ecohidrología para la sustentabilidad y gobernanza del agua y cuencas para el bien común</w:t>
                </w:r>
              </w:p>
            </w:tc>
          </w:tr>
          <w:tr w:rsidR="0095391A" w:rsidRPr="00491029" w14:paraId="215BA1A2"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110C5669" w14:textId="77777777" w:rsidR="0095391A" w:rsidRPr="006E7DD7" w:rsidRDefault="0095391A" w:rsidP="00F03483">
                <w:pPr>
                  <w:spacing w:after="0" w:line="240" w:lineRule="auto"/>
                  <w:jc w:val="center"/>
                  <w:rPr>
                    <w:rFonts w:ascii="Noto Sans" w:eastAsia="Geomanist" w:hAnsi="Noto Sans" w:cs="Noto Sans"/>
                    <w:b/>
                    <w:bCs/>
                    <w:sz w:val="20"/>
                    <w:szCs w:val="20"/>
                  </w:rPr>
                </w:pPr>
                <w:r w:rsidRPr="006E7DD7">
                  <w:rPr>
                    <w:rFonts w:ascii="Noto Sans" w:eastAsia="Geomanist" w:hAnsi="Noto Sans" w:cs="Noto Sans"/>
                    <w:b/>
                    <w:bCs/>
                    <w:sz w:val="20"/>
                    <w:szCs w:val="20"/>
                  </w:rPr>
                  <w:t>Proyectos PRONACES/PRONAII donde colabora persona de ECOSUR (</w:t>
                </w:r>
                <w:r>
                  <w:rPr>
                    <w:rFonts w:ascii="Noto Sans" w:eastAsia="Geomanist" w:hAnsi="Noto Sans" w:cs="Noto Sans"/>
                    <w:b/>
                    <w:bCs/>
                    <w:sz w:val="20"/>
                    <w:szCs w:val="20"/>
                  </w:rPr>
                  <w:t>6</w:t>
                </w:r>
                <w:r w:rsidRPr="006E7DD7">
                  <w:rPr>
                    <w:rFonts w:ascii="Noto Sans" w:eastAsia="Geomanist" w:hAnsi="Noto Sans" w:cs="Noto Sans"/>
                    <w:b/>
                    <w:bCs/>
                    <w:sz w:val="20"/>
                    <w:szCs w:val="20"/>
                  </w:rPr>
                  <w:t>). 2024</w:t>
                </w:r>
              </w:p>
            </w:tc>
          </w:tr>
          <w:tr w:rsidR="0095391A" w:rsidRPr="00097090" w14:paraId="6E9D1334"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53549320" w14:textId="77777777" w:rsidR="0095391A" w:rsidRPr="00097090"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Construcción transdisciplinaria de sistemas socioecológicos interculturales agroalimentarios más justos, sustentables y resilientes</w:t>
                </w:r>
              </w:p>
            </w:tc>
          </w:tr>
          <w:tr w:rsidR="0095391A" w:rsidRPr="00097090" w14:paraId="05E16B79"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1AF6B744" w14:textId="77777777" w:rsidR="0095391A" w:rsidRPr="00097090" w:rsidRDefault="0095391A" w:rsidP="467AB90A">
                <w:pPr>
                  <w:spacing w:after="0" w:line="240" w:lineRule="auto"/>
                  <w:rPr>
                    <w:rFonts w:ascii="Noto Sans" w:eastAsia="Geomanist" w:hAnsi="Noto Sans" w:cs="Noto Sans"/>
                    <w:sz w:val="20"/>
                    <w:szCs w:val="20"/>
                    <w:lang w:val="es-ES"/>
                  </w:rPr>
                </w:pPr>
                <w:r w:rsidRPr="467AB90A">
                  <w:rPr>
                    <w:rFonts w:ascii="Noto Sans" w:eastAsia="Geomanist" w:hAnsi="Noto Sans" w:cs="Noto Sans"/>
                    <w:sz w:val="20"/>
                    <w:szCs w:val="20"/>
                    <w:lang w:val="es-ES"/>
                  </w:rPr>
                  <w:t>Construyendo puentes hacia la búsqueda de soluciones a los problemas socioecológicos en la Península de Yucatán</w:t>
                </w:r>
              </w:p>
            </w:tc>
          </w:tr>
          <w:tr w:rsidR="0095391A" w:rsidRPr="00097090" w14:paraId="657B140F"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33E4A42D" w14:textId="77777777" w:rsidR="0095391A" w:rsidRPr="00097090" w:rsidRDefault="0095391A" w:rsidP="00F03483">
                <w:pPr>
                  <w:spacing w:after="0" w:line="240" w:lineRule="auto"/>
                  <w:rPr>
                    <w:rFonts w:ascii="Noto Sans" w:eastAsia="Geomanist" w:hAnsi="Noto Sans" w:cs="Noto Sans"/>
                    <w:sz w:val="20"/>
                    <w:szCs w:val="20"/>
                  </w:rPr>
                </w:pPr>
                <w:r w:rsidRPr="00097090">
                  <w:rPr>
                    <w:rFonts w:ascii="Noto Sans" w:eastAsia="Geomanist" w:hAnsi="Noto Sans" w:cs="Noto Sans"/>
                    <w:sz w:val="20"/>
                    <w:szCs w:val="20"/>
                  </w:rPr>
                  <w:t>Desarticulando la violencia juvenil y de género en Instituciones de Educación Superior de México</w:t>
                </w:r>
              </w:p>
            </w:tc>
          </w:tr>
          <w:tr w:rsidR="0095391A" w:rsidRPr="00097090" w14:paraId="26687DC5"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3DBD68C1" w14:textId="77777777" w:rsidR="0095391A" w:rsidRPr="00097090" w:rsidRDefault="0095391A" w:rsidP="00F03483">
                <w:pPr>
                  <w:spacing w:after="0" w:line="240" w:lineRule="auto"/>
                  <w:rPr>
                    <w:rFonts w:ascii="Noto Sans" w:eastAsia="Geomanist" w:hAnsi="Noto Sans" w:cs="Noto Sans"/>
                    <w:sz w:val="20"/>
                    <w:szCs w:val="20"/>
                  </w:rPr>
                </w:pPr>
                <w:r w:rsidRPr="00097090">
                  <w:rPr>
                    <w:rFonts w:ascii="Noto Sans" w:eastAsia="Geomanist" w:hAnsi="Noto Sans" w:cs="Noto Sans"/>
                    <w:sz w:val="20"/>
                    <w:szCs w:val="20"/>
                  </w:rPr>
                  <w:t>Florecimientos de fitoplancton en un remolino de la Corriente de Lazo</w:t>
                </w:r>
              </w:p>
            </w:tc>
          </w:tr>
          <w:tr w:rsidR="0095391A" w:rsidRPr="00097090" w14:paraId="505BCD11"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11ADB740" w14:textId="77777777" w:rsidR="0095391A" w:rsidRPr="00097090" w:rsidRDefault="0095391A" w:rsidP="00F03483">
                <w:pPr>
                  <w:spacing w:after="0" w:line="240" w:lineRule="auto"/>
                  <w:rPr>
                    <w:rFonts w:ascii="Noto Sans" w:eastAsia="Geomanist" w:hAnsi="Noto Sans" w:cs="Noto Sans"/>
                    <w:sz w:val="20"/>
                    <w:szCs w:val="20"/>
                  </w:rPr>
                </w:pPr>
                <w:r w:rsidRPr="00097090">
                  <w:rPr>
                    <w:rFonts w:ascii="Noto Sans" w:eastAsia="Geomanist" w:hAnsi="Noto Sans" w:cs="Noto Sans"/>
                    <w:sz w:val="20"/>
                    <w:szCs w:val="20"/>
                  </w:rPr>
                  <w:t>Estudio prospectivo en tres “acacias” representativas de Tehuacán, Puebla. Enfoque de organogénesis floral y filogenético.</w:t>
                </w:r>
              </w:p>
            </w:tc>
          </w:tr>
          <w:tr w:rsidR="0095391A" w:rsidRPr="00491029" w14:paraId="0D97A734" w14:textId="77777777" w:rsidTr="467AB90A">
            <w:trPr>
              <w:trHeight w:val="406"/>
            </w:trPr>
            <w:tc>
              <w:tcPr>
                <w:tcW w:w="10055" w:type="dxa"/>
                <w:tcBorders>
                  <w:top w:val="single" w:sz="4" w:space="0" w:color="auto"/>
                  <w:left w:val="single" w:sz="4" w:space="0" w:color="auto"/>
                  <w:bottom w:val="single" w:sz="4" w:space="0" w:color="auto"/>
                  <w:right w:val="single" w:sz="4" w:space="0" w:color="auto"/>
                </w:tcBorders>
                <w:shd w:val="clear" w:color="auto" w:fill="auto"/>
                <w:vAlign w:val="center"/>
              </w:tcPr>
              <w:p w14:paraId="6CD6F591" w14:textId="77777777" w:rsidR="0095391A" w:rsidRPr="007E7E97" w:rsidRDefault="0095391A" w:rsidP="00F03483">
                <w:pPr>
                  <w:spacing w:after="0" w:line="240" w:lineRule="auto"/>
                  <w:rPr>
                    <w:rFonts w:ascii="Noto Sans" w:eastAsia="Geomanist" w:hAnsi="Noto Sans" w:cs="Noto Sans"/>
                    <w:sz w:val="20"/>
                    <w:szCs w:val="20"/>
                  </w:rPr>
                </w:pPr>
                <w:r w:rsidRPr="00097090">
                  <w:rPr>
                    <w:rFonts w:ascii="Noto Sans" w:eastAsia="Geomanist" w:hAnsi="Noto Sans" w:cs="Noto Sans"/>
                    <w:sz w:val="20"/>
                    <w:szCs w:val="20"/>
                  </w:rPr>
                  <w:t>Milpa Agroecológica de sistemas agrícolas tropicales libres de glifosato (MASATL)</w:t>
                </w:r>
              </w:p>
            </w:tc>
          </w:tr>
        </w:tbl>
        <w:p w14:paraId="26994BC4" w14:textId="77777777" w:rsidR="00EA6D05" w:rsidRDefault="00EA6D05" w:rsidP="0095391A">
          <w:pPr>
            <w:spacing w:after="0" w:line="276" w:lineRule="auto"/>
            <w:contextualSpacing/>
            <w:jc w:val="both"/>
            <w:rPr>
              <w:rFonts w:ascii="Noto Sans" w:eastAsia="Calibri" w:hAnsi="Noto Sans" w:cs="Noto Sans"/>
              <w:bCs/>
              <w:sz w:val="20"/>
              <w:szCs w:val="20"/>
            </w:rPr>
          </w:pPr>
        </w:p>
        <w:p w14:paraId="2B043D1E" w14:textId="6CD37603" w:rsidR="0095391A" w:rsidRPr="0095391A" w:rsidRDefault="0095391A" w:rsidP="00442D4F">
          <w:pPr>
            <w:spacing w:before="160" w:after="0" w:line="240" w:lineRule="auto"/>
            <w:contextualSpacing/>
            <w:jc w:val="both"/>
            <w:rPr>
              <w:rFonts w:ascii="Noto Sans" w:eastAsia="Calibri" w:hAnsi="Noto Sans" w:cs="Noto Sans"/>
              <w:b/>
              <w:sz w:val="24"/>
              <w:szCs w:val="24"/>
            </w:rPr>
          </w:pPr>
          <w:r w:rsidRPr="0095391A">
            <w:rPr>
              <w:rFonts w:ascii="Noto Sans" w:eastAsia="Calibri" w:hAnsi="Noto Sans" w:cs="Noto Sans"/>
              <w:b/>
              <w:sz w:val="24"/>
              <w:szCs w:val="24"/>
            </w:rPr>
            <w:t>1.3 Enfoque interinstitucional para incidencia</w:t>
          </w:r>
        </w:p>
        <w:p w14:paraId="731E61F1" w14:textId="2BC8AD36" w:rsidR="0095391A" w:rsidRPr="00442D4F" w:rsidRDefault="000644B6" w:rsidP="00442D4F">
          <w:pPr>
            <w:pStyle w:val="Ttulo3ESTRATEGIA"/>
            <w:spacing w:before="160" w:after="0" w:line="240" w:lineRule="auto"/>
            <w:jc w:val="both"/>
            <w:rPr>
              <w:rFonts w:ascii="Noto Sans" w:hAnsi="Noto Sans" w:cs="Noto Sans"/>
              <w:sz w:val="24"/>
              <w:szCs w:val="24"/>
            </w:rPr>
          </w:pPr>
          <w:r w:rsidRPr="00B629F5">
            <w:rPr>
              <w:rFonts w:ascii="Noto Sans" w:hAnsi="Noto Sans" w:cs="Noto Sans"/>
              <w:sz w:val="24"/>
              <w:szCs w:val="24"/>
            </w:rPr>
            <w:t xml:space="preserve">Estrategia </w:t>
          </w:r>
          <w:r w:rsidR="003A591E" w:rsidRPr="00B629F5">
            <w:rPr>
              <w:rFonts w:ascii="Noto Sans" w:hAnsi="Noto Sans" w:cs="Noto Sans"/>
              <w:sz w:val="24"/>
              <w:szCs w:val="24"/>
            </w:rPr>
            <w:t xml:space="preserve">prioritaria </w:t>
          </w:r>
          <w:r w:rsidR="006661D1" w:rsidRPr="00B629F5">
            <w:rPr>
              <w:rFonts w:ascii="Noto Sans" w:hAnsi="Noto Sans" w:cs="Noto Sans"/>
              <w:sz w:val="24"/>
              <w:szCs w:val="24"/>
            </w:rPr>
            <w:t>1.3</w:t>
          </w:r>
          <w:r w:rsidRPr="00B629F5">
            <w:rPr>
              <w:rFonts w:ascii="Noto Sans" w:hAnsi="Noto Sans" w:cs="Noto Sans"/>
              <w:sz w:val="24"/>
              <w:szCs w:val="24"/>
            </w:rPr>
            <w:t xml:space="preserve">.- </w:t>
          </w:r>
          <w:r w:rsidR="006661D1" w:rsidRPr="00B629F5">
            <w:rPr>
              <w:rFonts w:ascii="Noto Sans" w:hAnsi="Noto Sans" w:cs="Noto Sans"/>
              <w:sz w:val="24"/>
              <w:szCs w:val="24"/>
            </w:rPr>
            <w:t>Desarrollar proyectos de investigación e incidencia y armonizar los esfuerzos del desarrollo regional, basados en conocimientos científicos y un enfoque interinstitucional, que aporten a la construcción de una agenda pública nacional</w:t>
          </w:r>
        </w:p>
        <w:p w14:paraId="05B89838" w14:textId="4CA9BE78" w:rsidR="0095391A" w:rsidRPr="00442D4F" w:rsidRDefault="0095391A" w:rsidP="467AB90A">
          <w:pPr>
            <w:spacing w:before="160" w:after="0" w:line="240" w:lineRule="auto"/>
            <w:contextualSpacing/>
            <w:jc w:val="both"/>
            <w:rPr>
              <w:rFonts w:ascii="Noto Sans" w:eastAsia="Calibri" w:hAnsi="Noto Sans" w:cs="Noto Sans"/>
              <w:lang w:val="es-ES"/>
            </w:rPr>
          </w:pPr>
          <w:r w:rsidRPr="467AB90A">
            <w:rPr>
              <w:rFonts w:ascii="Noto Sans" w:eastAsia="Calibri" w:hAnsi="Noto Sans" w:cs="Noto Sans"/>
              <w:lang w:val="es-ES"/>
            </w:rPr>
            <w:t xml:space="preserve">La mayoría de los proyectos multi, inter y transdisciplinarios fueron llevados a cabo en colaboración con otras instituciones de investigación y diferentes sectores sociales, privados y gubernamentales. Así es el caso de los proyectos PRONACES, formulados con vocación claramente interinstitucional y transdisciplinaria, para abordar de forma más amplia problemáticas socioambientales regionales y nacionales. </w:t>
          </w:r>
        </w:p>
        <w:p w14:paraId="15B44076" w14:textId="77777777" w:rsidR="0095391A" w:rsidRPr="0095391A" w:rsidRDefault="0095391A" w:rsidP="00442D4F">
          <w:pPr>
            <w:spacing w:before="160" w:after="0" w:line="240" w:lineRule="auto"/>
            <w:jc w:val="both"/>
            <w:rPr>
              <w:rFonts w:ascii="Noto Sans" w:eastAsia="Calibri" w:hAnsi="Noto Sans" w:cs="Noto Sans"/>
              <w:bCs/>
            </w:rPr>
          </w:pPr>
          <w:r w:rsidRPr="0095391A">
            <w:rPr>
              <w:rFonts w:ascii="Noto Sans" w:eastAsia="Calibri" w:hAnsi="Noto Sans" w:cs="Noto Sans"/>
              <w:bCs/>
            </w:rPr>
            <w:t xml:space="preserve">El 68.8% del total de proyectos registrados en ECOSUR presenta algún grado de colaboración con otras instancias, sean universidades, organizaciones de la sociedad civil, instituciones del Gobierno. A pesar de muchos esfuerzos colaborativos, la proporción de este tipo de proyectos quedó 10 puntos abajo de la meta los 80% fijada en los indicadores del Programa Institucional. </w:t>
          </w:r>
        </w:p>
        <w:p w14:paraId="29AA0983" w14:textId="26FCD0DF" w:rsidR="0095391A" w:rsidRPr="00442D4F" w:rsidRDefault="0095391A" w:rsidP="00442D4F">
          <w:pPr>
            <w:spacing w:before="160" w:after="0" w:line="240" w:lineRule="auto"/>
            <w:jc w:val="both"/>
            <w:rPr>
              <w:rFonts w:ascii="Noto Sans" w:eastAsia="Calibri" w:hAnsi="Noto Sans" w:cs="Noto Sans"/>
              <w:bCs/>
            </w:rPr>
          </w:pPr>
          <w:r w:rsidRPr="0095391A">
            <w:rPr>
              <w:rFonts w:ascii="Noto Sans" w:eastAsia="Calibri" w:hAnsi="Noto Sans" w:cs="Noto Sans"/>
              <w:bCs/>
            </w:rPr>
            <w:t>El registro de proyectos de parte del personal académico evidencia que al menos 141 proyectos se llevan a cabo con otras instituciones, sean instituciones pares, Instituciones de Educación Superior, comités estatales, institutos temáticos, u organizaciones, colectivos, cooperativas, comunidades y, en menor grado empresas privadas.</w:t>
          </w:r>
        </w:p>
        <w:p w14:paraId="3B38B154" w14:textId="7FFC6EFE" w:rsidR="0095391A" w:rsidRPr="0095391A" w:rsidRDefault="0095391A" w:rsidP="00442D4F">
          <w:pPr>
            <w:spacing w:before="160" w:after="0" w:line="240" w:lineRule="auto"/>
            <w:jc w:val="both"/>
            <w:rPr>
              <w:rFonts w:ascii="Noto Sans" w:eastAsia="Calibri" w:hAnsi="Noto Sans" w:cs="Noto Sans"/>
              <w:bCs/>
              <w:sz w:val="20"/>
              <w:szCs w:val="20"/>
            </w:rPr>
          </w:pPr>
          <w:r>
            <w:rPr>
              <w:rFonts w:ascii="Noto Sans" w:eastAsia="Calibri" w:hAnsi="Noto Sans" w:cs="Noto Sans"/>
              <w:bCs/>
              <w:sz w:val="20"/>
              <w:szCs w:val="20"/>
            </w:rPr>
            <w:t>Tabla. Proyectos de investigación con grado de interinstitucionalidad.2024</w:t>
          </w:r>
        </w:p>
        <w:tbl>
          <w:tblPr>
            <w:tblStyle w:val="Tablaconcuadrcula"/>
            <w:tblW w:w="0" w:type="auto"/>
            <w:tblLook w:val="04A0" w:firstRow="1" w:lastRow="0" w:firstColumn="1" w:lastColumn="0" w:noHBand="0" w:noVBand="1"/>
          </w:tblPr>
          <w:tblGrid>
            <w:gridCol w:w="4538"/>
            <w:gridCol w:w="2416"/>
            <w:gridCol w:w="1508"/>
            <w:gridCol w:w="1502"/>
          </w:tblGrid>
          <w:tr w:rsidR="0095391A" w:rsidRPr="007F72EF" w14:paraId="4D0C4282" w14:textId="77777777" w:rsidTr="467AB90A">
            <w:tc>
              <w:tcPr>
                <w:tcW w:w="4708" w:type="dxa"/>
                <w:vAlign w:val="center"/>
              </w:tcPr>
              <w:p w14:paraId="48B431D6" w14:textId="77777777" w:rsidR="0095391A" w:rsidRPr="007F72EF" w:rsidRDefault="0095391A" w:rsidP="00F03483">
                <w:pPr>
                  <w:spacing w:after="0" w:line="276" w:lineRule="auto"/>
                  <w:jc w:val="center"/>
                  <w:rPr>
                    <w:rFonts w:ascii="Noto Sans" w:eastAsia="Calibri" w:hAnsi="Noto Sans" w:cs="Noto Sans"/>
                    <w:b/>
                    <w:sz w:val="20"/>
                    <w:szCs w:val="20"/>
                  </w:rPr>
                </w:pPr>
                <w:bookmarkStart w:id="19" w:name="_Hlk191375785"/>
                <w:r w:rsidRPr="007F72EF">
                  <w:rPr>
                    <w:rFonts w:ascii="Noto Sans" w:eastAsia="Calibri" w:hAnsi="Noto Sans" w:cs="Noto Sans"/>
                    <w:b/>
                    <w:sz w:val="20"/>
                    <w:szCs w:val="20"/>
                  </w:rPr>
                  <w:t>Tipo de proyectos</w:t>
                </w:r>
              </w:p>
            </w:tc>
            <w:tc>
              <w:tcPr>
                <w:tcW w:w="2220" w:type="dxa"/>
                <w:vAlign w:val="center"/>
              </w:tcPr>
              <w:p w14:paraId="43E8A852" w14:textId="77777777" w:rsidR="0095391A" w:rsidRPr="007F72EF" w:rsidRDefault="0095391A" w:rsidP="467AB90A">
                <w:pPr>
                  <w:spacing w:after="0" w:line="276" w:lineRule="auto"/>
                  <w:jc w:val="center"/>
                  <w:rPr>
                    <w:rFonts w:ascii="Noto Sans" w:eastAsia="Calibri" w:hAnsi="Noto Sans" w:cs="Noto Sans"/>
                    <w:b/>
                    <w:bCs/>
                    <w:sz w:val="20"/>
                    <w:szCs w:val="20"/>
                    <w:lang w:val="es-ES"/>
                  </w:rPr>
                </w:pPr>
                <w:r w:rsidRPr="467AB90A">
                  <w:rPr>
                    <w:rFonts w:ascii="Noto Sans" w:eastAsia="Calibri" w:hAnsi="Noto Sans" w:cs="Noto Sans"/>
                    <w:b/>
                    <w:bCs/>
                    <w:sz w:val="20"/>
                    <w:szCs w:val="20"/>
                    <w:lang w:val="es-ES"/>
                  </w:rPr>
                  <w:t>Interinstitucionalidad</w:t>
                </w:r>
              </w:p>
            </w:tc>
            <w:tc>
              <w:tcPr>
                <w:tcW w:w="1524" w:type="dxa"/>
                <w:vAlign w:val="center"/>
              </w:tcPr>
              <w:p w14:paraId="4F8E39DD" w14:textId="77777777" w:rsidR="0095391A" w:rsidRPr="007F72EF" w:rsidRDefault="0095391A" w:rsidP="467AB90A">
                <w:pPr>
                  <w:spacing w:after="0" w:line="276" w:lineRule="auto"/>
                  <w:jc w:val="center"/>
                  <w:rPr>
                    <w:rFonts w:ascii="Noto Sans" w:eastAsia="Calibri" w:hAnsi="Noto Sans" w:cs="Noto Sans"/>
                    <w:b/>
                    <w:bCs/>
                    <w:sz w:val="20"/>
                    <w:szCs w:val="20"/>
                    <w:lang w:val="es-ES"/>
                  </w:rPr>
                </w:pPr>
                <w:r w:rsidRPr="467AB90A">
                  <w:rPr>
                    <w:rFonts w:ascii="Noto Sans" w:eastAsia="Calibri" w:hAnsi="Noto Sans" w:cs="Noto Sans"/>
                    <w:b/>
                    <w:bCs/>
                    <w:sz w:val="20"/>
                    <w:szCs w:val="20"/>
                    <w:lang w:val="es-ES"/>
                  </w:rPr>
                  <w:t>Total proyectos</w:t>
                </w:r>
              </w:p>
            </w:tc>
            <w:tc>
              <w:tcPr>
                <w:tcW w:w="1512" w:type="dxa"/>
                <w:vAlign w:val="center"/>
              </w:tcPr>
              <w:p w14:paraId="1E4EB897" w14:textId="77777777" w:rsidR="0095391A" w:rsidRPr="007F72EF" w:rsidRDefault="0095391A" w:rsidP="00F03483">
                <w:pPr>
                  <w:spacing w:after="0" w:line="276" w:lineRule="auto"/>
                  <w:jc w:val="center"/>
                  <w:rPr>
                    <w:rFonts w:ascii="Noto Sans" w:eastAsia="Calibri" w:hAnsi="Noto Sans" w:cs="Noto Sans"/>
                    <w:b/>
                    <w:sz w:val="20"/>
                    <w:szCs w:val="20"/>
                  </w:rPr>
                </w:pPr>
                <w:r w:rsidRPr="007F72EF">
                  <w:rPr>
                    <w:rFonts w:ascii="Noto Sans" w:eastAsia="Calibri" w:hAnsi="Noto Sans" w:cs="Noto Sans"/>
                    <w:b/>
                    <w:sz w:val="20"/>
                    <w:szCs w:val="20"/>
                  </w:rPr>
                  <w:t>Porcentaje</w:t>
                </w:r>
              </w:p>
            </w:tc>
          </w:tr>
          <w:tr w:rsidR="0095391A" w14:paraId="0F32C801" w14:textId="77777777" w:rsidTr="467AB90A">
            <w:tc>
              <w:tcPr>
                <w:tcW w:w="4708" w:type="dxa"/>
              </w:tcPr>
              <w:p w14:paraId="6A606445" w14:textId="77777777" w:rsidR="0095391A" w:rsidRDefault="0095391A" w:rsidP="00F03483">
                <w:pPr>
                  <w:spacing w:after="0" w:line="276" w:lineRule="auto"/>
                  <w:jc w:val="both"/>
                  <w:rPr>
                    <w:rFonts w:ascii="Noto Sans" w:eastAsia="Calibri" w:hAnsi="Noto Sans" w:cs="Noto Sans"/>
                    <w:bCs/>
                    <w:sz w:val="20"/>
                    <w:szCs w:val="20"/>
                  </w:rPr>
                </w:pPr>
                <w:r>
                  <w:rPr>
                    <w:rFonts w:ascii="Noto Sans" w:eastAsia="Calibri" w:hAnsi="Noto Sans" w:cs="Noto Sans"/>
                    <w:bCs/>
                    <w:sz w:val="20"/>
                    <w:szCs w:val="20"/>
                  </w:rPr>
                  <w:lastRenderedPageBreak/>
                  <w:t>Proyectos con recursos externos en ECOSUR</w:t>
                </w:r>
              </w:p>
            </w:tc>
            <w:tc>
              <w:tcPr>
                <w:tcW w:w="2220" w:type="dxa"/>
                <w:vAlign w:val="center"/>
              </w:tcPr>
              <w:p w14:paraId="0EF38C40"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54</w:t>
                </w:r>
              </w:p>
            </w:tc>
            <w:tc>
              <w:tcPr>
                <w:tcW w:w="1524" w:type="dxa"/>
                <w:vAlign w:val="center"/>
              </w:tcPr>
              <w:p w14:paraId="30583D48"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80</w:t>
                </w:r>
              </w:p>
            </w:tc>
            <w:tc>
              <w:tcPr>
                <w:tcW w:w="1512" w:type="dxa"/>
                <w:vAlign w:val="center"/>
              </w:tcPr>
              <w:p w14:paraId="4433B851"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67.5%</w:t>
                </w:r>
              </w:p>
            </w:tc>
          </w:tr>
          <w:tr w:rsidR="0095391A" w14:paraId="6D8FF263" w14:textId="77777777" w:rsidTr="467AB90A">
            <w:tc>
              <w:tcPr>
                <w:tcW w:w="4708" w:type="dxa"/>
              </w:tcPr>
              <w:p w14:paraId="2A2F9A44" w14:textId="77777777" w:rsidR="0095391A" w:rsidRDefault="0095391A" w:rsidP="00F03483">
                <w:pPr>
                  <w:spacing w:after="0" w:line="276" w:lineRule="auto"/>
                  <w:rPr>
                    <w:rFonts w:ascii="Noto Sans" w:eastAsia="Calibri" w:hAnsi="Noto Sans" w:cs="Noto Sans"/>
                    <w:bCs/>
                    <w:sz w:val="20"/>
                    <w:szCs w:val="20"/>
                  </w:rPr>
                </w:pPr>
                <w:r>
                  <w:rPr>
                    <w:rFonts w:ascii="Noto Sans" w:eastAsia="Calibri" w:hAnsi="Noto Sans" w:cs="Noto Sans"/>
                    <w:bCs/>
                    <w:sz w:val="20"/>
                    <w:szCs w:val="20"/>
                  </w:rPr>
                  <w:t>Proyectos donde el personal de ECOSUR colabora</w:t>
                </w:r>
              </w:p>
            </w:tc>
            <w:tc>
              <w:tcPr>
                <w:tcW w:w="2220" w:type="dxa"/>
                <w:vAlign w:val="center"/>
              </w:tcPr>
              <w:p w14:paraId="7F3DFC9D"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41</w:t>
                </w:r>
              </w:p>
            </w:tc>
            <w:tc>
              <w:tcPr>
                <w:tcW w:w="1524" w:type="dxa"/>
                <w:vAlign w:val="center"/>
              </w:tcPr>
              <w:p w14:paraId="0811120B"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44</w:t>
                </w:r>
              </w:p>
            </w:tc>
            <w:tc>
              <w:tcPr>
                <w:tcW w:w="1512" w:type="dxa"/>
                <w:vAlign w:val="center"/>
              </w:tcPr>
              <w:p w14:paraId="11EDDEFB"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93.2%</w:t>
                </w:r>
              </w:p>
            </w:tc>
          </w:tr>
          <w:tr w:rsidR="0095391A" w14:paraId="792CD612" w14:textId="77777777" w:rsidTr="467AB90A">
            <w:tc>
              <w:tcPr>
                <w:tcW w:w="4708" w:type="dxa"/>
              </w:tcPr>
              <w:p w14:paraId="4652AA70" w14:textId="77777777" w:rsidR="0095391A" w:rsidRDefault="0095391A" w:rsidP="00F03483">
                <w:pPr>
                  <w:spacing w:after="0" w:line="276" w:lineRule="auto"/>
                  <w:jc w:val="both"/>
                  <w:rPr>
                    <w:rFonts w:ascii="Noto Sans" w:eastAsia="Calibri" w:hAnsi="Noto Sans" w:cs="Noto Sans"/>
                    <w:bCs/>
                    <w:sz w:val="20"/>
                    <w:szCs w:val="20"/>
                  </w:rPr>
                </w:pPr>
                <w:r>
                  <w:rPr>
                    <w:rFonts w:ascii="Noto Sans" w:eastAsia="Calibri" w:hAnsi="Noto Sans" w:cs="Noto Sans"/>
                    <w:bCs/>
                    <w:sz w:val="20"/>
                    <w:szCs w:val="20"/>
                  </w:rPr>
                  <w:t>Proyectos con recursos fiscales</w:t>
                </w:r>
              </w:p>
            </w:tc>
            <w:tc>
              <w:tcPr>
                <w:tcW w:w="2220" w:type="dxa"/>
                <w:vAlign w:val="center"/>
              </w:tcPr>
              <w:p w14:paraId="6C6168DF"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46</w:t>
                </w:r>
              </w:p>
            </w:tc>
            <w:tc>
              <w:tcPr>
                <w:tcW w:w="1524" w:type="dxa"/>
                <w:vAlign w:val="center"/>
              </w:tcPr>
              <w:p w14:paraId="70011936"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71</w:t>
                </w:r>
              </w:p>
            </w:tc>
            <w:tc>
              <w:tcPr>
                <w:tcW w:w="1512" w:type="dxa"/>
                <w:vAlign w:val="center"/>
              </w:tcPr>
              <w:p w14:paraId="75312387" w14:textId="77777777" w:rsidR="0095391A" w:rsidRDefault="0095391A" w:rsidP="00F03483">
                <w:pPr>
                  <w:spacing w:after="0" w:line="276" w:lineRule="auto"/>
                  <w:jc w:val="center"/>
                  <w:rPr>
                    <w:rFonts w:ascii="Noto Sans" w:eastAsia="Calibri" w:hAnsi="Noto Sans" w:cs="Noto Sans"/>
                    <w:bCs/>
                    <w:sz w:val="20"/>
                    <w:szCs w:val="20"/>
                  </w:rPr>
                </w:pPr>
                <w:r>
                  <w:rPr>
                    <w:rFonts w:ascii="Noto Sans" w:eastAsia="Calibri" w:hAnsi="Noto Sans" w:cs="Noto Sans"/>
                    <w:bCs/>
                    <w:sz w:val="20"/>
                    <w:szCs w:val="20"/>
                  </w:rPr>
                  <w:t>64.8%</w:t>
                </w:r>
              </w:p>
            </w:tc>
          </w:tr>
          <w:tr w:rsidR="0095391A" w:rsidRPr="00D42C2E" w14:paraId="676B6014" w14:textId="77777777" w:rsidTr="467AB90A">
            <w:tc>
              <w:tcPr>
                <w:tcW w:w="4708" w:type="dxa"/>
              </w:tcPr>
              <w:p w14:paraId="481D5D43" w14:textId="77777777" w:rsidR="0095391A" w:rsidRPr="00D42C2E" w:rsidRDefault="0095391A" w:rsidP="00F03483">
                <w:pPr>
                  <w:spacing w:after="0" w:line="276" w:lineRule="auto"/>
                  <w:jc w:val="both"/>
                  <w:rPr>
                    <w:rFonts w:ascii="Noto Sans" w:eastAsia="Calibri" w:hAnsi="Noto Sans" w:cs="Noto Sans"/>
                    <w:b/>
                    <w:sz w:val="20"/>
                    <w:szCs w:val="20"/>
                  </w:rPr>
                </w:pPr>
                <w:r w:rsidRPr="00D42C2E">
                  <w:rPr>
                    <w:rFonts w:ascii="Noto Sans" w:eastAsia="Calibri" w:hAnsi="Noto Sans" w:cs="Noto Sans"/>
                    <w:b/>
                    <w:sz w:val="20"/>
                    <w:szCs w:val="20"/>
                  </w:rPr>
                  <w:t>Total</w:t>
                </w:r>
              </w:p>
            </w:tc>
            <w:tc>
              <w:tcPr>
                <w:tcW w:w="2220" w:type="dxa"/>
                <w:vAlign w:val="center"/>
              </w:tcPr>
              <w:p w14:paraId="298F9C66" w14:textId="77777777" w:rsidR="0095391A" w:rsidRPr="00D42C2E" w:rsidRDefault="0095391A" w:rsidP="00F03483">
                <w:pPr>
                  <w:spacing w:after="0" w:line="276" w:lineRule="auto"/>
                  <w:jc w:val="center"/>
                  <w:rPr>
                    <w:rFonts w:ascii="Noto Sans" w:eastAsia="Calibri" w:hAnsi="Noto Sans" w:cs="Noto Sans"/>
                    <w:b/>
                    <w:sz w:val="20"/>
                    <w:szCs w:val="20"/>
                  </w:rPr>
                </w:pPr>
                <w:r w:rsidRPr="00D42C2E">
                  <w:rPr>
                    <w:rFonts w:ascii="Noto Sans" w:eastAsia="Calibri" w:hAnsi="Noto Sans" w:cs="Noto Sans"/>
                    <w:b/>
                    <w:sz w:val="20"/>
                    <w:szCs w:val="20"/>
                  </w:rPr>
                  <w:t>141</w:t>
                </w:r>
              </w:p>
            </w:tc>
            <w:tc>
              <w:tcPr>
                <w:tcW w:w="1524" w:type="dxa"/>
                <w:vAlign w:val="center"/>
              </w:tcPr>
              <w:p w14:paraId="056FAC5B" w14:textId="77777777" w:rsidR="0095391A" w:rsidRPr="00D42C2E" w:rsidRDefault="0095391A" w:rsidP="00F03483">
                <w:pPr>
                  <w:spacing w:after="0" w:line="276" w:lineRule="auto"/>
                  <w:jc w:val="center"/>
                  <w:rPr>
                    <w:rFonts w:ascii="Noto Sans" w:eastAsia="Calibri" w:hAnsi="Noto Sans" w:cs="Noto Sans"/>
                    <w:b/>
                    <w:sz w:val="20"/>
                    <w:szCs w:val="20"/>
                  </w:rPr>
                </w:pPr>
                <w:r w:rsidRPr="00D42C2E">
                  <w:rPr>
                    <w:rFonts w:ascii="Noto Sans" w:eastAsia="Calibri" w:hAnsi="Noto Sans" w:cs="Noto Sans"/>
                    <w:b/>
                    <w:sz w:val="20"/>
                    <w:szCs w:val="20"/>
                  </w:rPr>
                  <w:t>195</w:t>
                </w:r>
              </w:p>
            </w:tc>
            <w:tc>
              <w:tcPr>
                <w:tcW w:w="1512" w:type="dxa"/>
                <w:vAlign w:val="center"/>
              </w:tcPr>
              <w:p w14:paraId="2833D47C" w14:textId="77777777" w:rsidR="0095391A" w:rsidRPr="00D42C2E" w:rsidRDefault="0095391A" w:rsidP="00F03483">
                <w:pPr>
                  <w:spacing w:after="0" w:line="276" w:lineRule="auto"/>
                  <w:jc w:val="center"/>
                  <w:rPr>
                    <w:rFonts w:ascii="Noto Sans" w:eastAsia="Calibri" w:hAnsi="Noto Sans" w:cs="Noto Sans"/>
                    <w:b/>
                    <w:sz w:val="20"/>
                    <w:szCs w:val="20"/>
                  </w:rPr>
                </w:pPr>
                <w:r w:rsidRPr="00D42C2E">
                  <w:rPr>
                    <w:rFonts w:ascii="Noto Sans" w:eastAsia="Calibri" w:hAnsi="Noto Sans" w:cs="Noto Sans"/>
                    <w:b/>
                    <w:sz w:val="20"/>
                    <w:szCs w:val="20"/>
                  </w:rPr>
                  <w:t>72.3%</w:t>
                </w:r>
              </w:p>
            </w:tc>
          </w:tr>
          <w:bookmarkEnd w:id="19"/>
        </w:tbl>
        <w:p w14:paraId="21173587" w14:textId="77777777" w:rsidR="0095391A" w:rsidRDefault="0095391A" w:rsidP="004F3AE7">
          <w:pPr>
            <w:spacing w:before="160" w:after="0" w:line="240" w:lineRule="auto"/>
            <w:contextualSpacing/>
            <w:jc w:val="both"/>
            <w:rPr>
              <w:rFonts w:ascii="Montserrat" w:eastAsia="Calibri" w:hAnsi="Montserrat" w:cs="ACaslonPro-Regular"/>
              <w:bCs/>
              <w:sz w:val="20"/>
              <w:szCs w:val="20"/>
            </w:rPr>
          </w:pPr>
        </w:p>
        <w:p w14:paraId="5A89986F" w14:textId="77777777" w:rsidR="0095391A" w:rsidRDefault="0095391A" w:rsidP="0095391A">
          <w:pPr>
            <w:spacing w:after="0" w:line="276" w:lineRule="auto"/>
            <w:jc w:val="both"/>
            <w:rPr>
              <w:rFonts w:ascii="Noto Sans" w:eastAsia="Calibri" w:hAnsi="Noto Sans" w:cs="Noto Sans"/>
              <w:bCs/>
              <w:sz w:val="20"/>
              <w:szCs w:val="20"/>
            </w:rPr>
          </w:pPr>
          <w:r>
            <w:rPr>
              <w:rFonts w:ascii="Noto Sans" w:eastAsia="Calibri" w:hAnsi="Noto Sans" w:cs="Noto Sans"/>
              <w:bCs/>
              <w:sz w:val="20"/>
              <w:szCs w:val="20"/>
            </w:rPr>
            <w:t>Tabla. Número de colaboraciones por tipo y proyecto.2024 (Aproximativo)</w:t>
          </w:r>
        </w:p>
        <w:tbl>
          <w:tblPr>
            <w:tblStyle w:val="Tablaconcuadrcula"/>
            <w:tblW w:w="0" w:type="auto"/>
            <w:tblLook w:val="04A0" w:firstRow="1" w:lastRow="0" w:firstColumn="1" w:lastColumn="0" w:noHBand="0" w:noVBand="1"/>
          </w:tblPr>
          <w:tblGrid>
            <w:gridCol w:w="3539"/>
            <w:gridCol w:w="1701"/>
            <w:gridCol w:w="1843"/>
            <w:gridCol w:w="1417"/>
            <w:gridCol w:w="1464"/>
          </w:tblGrid>
          <w:tr w:rsidR="0095391A" w:rsidRPr="008C29A0" w14:paraId="084DE80D" w14:textId="77777777" w:rsidTr="00F03483">
            <w:tc>
              <w:tcPr>
                <w:tcW w:w="3539" w:type="dxa"/>
              </w:tcPr>
              <w:p w14:paraId="7A6DC6F8" w14:textId="77777777" w:rsidR="0095391A" w:rsidRPr="008C29A0" w:rsidRDefault="0095391A" w:rsidP="0095391A">
                <w:pPr>
                  <w:pStyle w:val="Ttulo3ESTRATEGIA"/>
                  <w:spacing w:after="0" w:line="240" w:lineRule="auto"/>
                  <w:jc w:val="center"/>
                  <w:rPr>
                    <w:rFonts w:ascii="Noto Sans" w:hAnsi="Noto Sans" w:cs="Noto Sans"/>
                    <w:bCs/>
                    <w:color w:val="auto"/>
                    <w:sz w:val="20"/>
                    <w:szCs w:val="20"/>
                  </w:rPr>
                </w:pPr>
                <w:r w:rsidRPr="008C29A0">
                  <w:rPr>
                    <w:rFonts w:ascii="Noto Sans" w:eastAsia="Calibri" w:hAnsi="Noto Sans" w:cs="Noto Sans"/>
                    <w:bCs/>
                    <w:color w:val="auto"/>
                    <w:sz w:val="20"/>
                    <w:szCs w:val="20"/>
                  </w:rPr>
                  <w:t>Tipo de proyectos</w:t>
                </w:r>
              </w:p>
            </w:tc>
            <w:tc>
              <w:tcPr>
                <w:tcW w:w="1701" w:type="dxa"/>
              </w:tcPr>
              <w:p w14:paraId="607710CD" w14:textId="77777777" w:rsidR="0095391A" w:rsidRPr="008C29A0"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Instituciones públicas</w:t>
                </w:r>
              </w:p>
            </w:tc>
            <w:tc>
              <w:tcPr>
                <w:tcW w:w="1843" w:type="dxa"/>
              </w:tcPr>
              <w:p w14:paraId="52CC7A4A" w14:textId="77777777" w:rsidR="0095391A" w:rsidRPr="008C29A0"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Sociedad civil</w:t>
                </w:r>
              </w:p>
            </w:tc>
            <w:tc>
              <w:tcPr>
                <w:tcW w:w="1417" w:type="dxa"/>
              </w:tcPr>
              <w:p w14:paraId="097C3F5B" w14:textId="77777777" w:rsidR="0095391A" w:rsidRPr="008C29A0"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Empresas</w:t>
                </w:r>
              </w:p>
            </w:tc>
            <w:tc>
              <w:tcPr>
                <w:tcW w:w="1464" w:type="dxa"/>
              </w:tcPr>
              <w:p w14:paraId="7E972AB2" w14:textId="77777777" w:rsidR="0095391A" w:rsidRPr="008C29A0"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Total</w:t>
                </w:r>
              </w:p>
            </w:tc>
          </w:tr>
          <w:tr w:rsidR="0095391A" w:rsidRPr="008C29A0" w14:paraId="0E796DE0" w14:textId="77777777" w:rsidTr="00F03483">
            <w:tc>
              <w:tcPr>
                <w:tcW w:w="3539" w:type="dxa"/>
              </w:tcPr>
              <w:p w14:paraId="2FCBF817" w14:textId="77777777" w:rsidR="0095391A" w:rsidRPr="008C29A0" w:rsidRDefault="0095391A" w:rsidP="0095391A">
                <w:pPr>
                  <w:pStyle w:val="Ttulo3ESTRATEGIA"/>
                  <w:spacing w:after="0" w:line="240" w:lineRule="auto"/>
                  <w:jc w:val="both"/>
                  <w:rPr>
                    <w:rFonts w:ascii="Noto Sans" w:hAnsi="Noto Sans" w:cs="Noto Sans"/>
                    <w:b w:val="0"/>
                    <w:color w:val="auto"/>
                    <w:sz w:val="20"/>
                    <w:szCs w:val="20"/>
                  </w:rPr>
                </w:pPr>
                <w:r w:rsidRPr="008C29A0">
                  <w:rPr>
                    <w:rFonts w:ascii="Noto Sans" w:eastAsia="Calibri" w:hAnsi="Noto Sans" w:cs="Noto Sans"/>
                    <w:b w:val="0"/>
                    <w:color w:val="auto"/>
                    <w:sz w:val="20"/>
                    <w:szCs w:val="20"/>
                  </w:rPr>
                  <w:t>Proyectos con recursos externos en ECOSUR</w:t>
                </w:r>
              </w:p>
            </w:tc>
            <w:tc>
              <w:tcPr>
                <w:tcW w:w="1701" w:type="dxa"/>
                <w:vAlign w:val="center"/>
              </w:tcPr>
              <w:p w14:paraId="3EF95B21"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80</w:t>
                </w:r>
              </w:p>
            </w:tc>
            <w:tc>
              <w:tcPr>
                <w:tcW w:w="1843" w:type="dxa"/>
                <w:vAlign w:val="center"/>
              </w:tcPr>
              <w:p w14:paraId="7F29D37B"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70</w:t>
                </w:r>
              </w:p>
            </w:tc>
            <w:tc>
              <w:tcPr>
                <w:tcW w:w="1417" w:type="dxa"/>
                <w:vAlign w:val="center"/>
              </w:tcPr>
              <w:p w14:paraId="02A3155E"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10</w:t>
                </w:r>
              </w:p>
            </w:tc>
            <w:tc>
              <w:tcPr>
                <w:tcW w:w="1464" w:type="dxa"/>
                <w:vAlign w:val="center"/>
              </w:tcPr>
              <w:p w14:paraId="4577580B"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160</w:t>
                </w:r>
              </w:p>
            </w:tc>
          </w:tr>
          <w:tr w:rsidR="0095391A" w:rsidRPr="008C29A0" w14:paraId="721603E0" w14:textId="77777777" w:rsidTr="00F03483">
            <w:tc>
              <w:tcPr>
                <w:tcW w:w="3539" w:type="dxa"/>
              </w:tcPr>
              <w:p w14:paraId="6378E69E" w14:textId="77777777" w:rsidR="0095391A" w:rsidRPr="008C29A0" w:rsidRDefault="0095391A" w:rsidP="0095391A">
                <w:pPr>
                  <w:pStyle w:val="Ttulo3ESTRATEGIA"/>
                  <w:spacing w:after="0" w:line="240" w:lineRule="auto"/>
                  <w:rPr>
                    <w:rFonts w:ascii="Noto Sans" w:hAnsi="Noto Sans" w:cs="Noto Sans"/>
                    <w:b w:val="0"/>
                    <w:color w:val="auto"/>
                    <w:sz w:val="20"/>
                    <w:szCs w:val="20"/>
                  </w:rPr>
                </w:pPr>
                <w:r w:rsidRPr="008C29A0">
                  <w:rPr>
                    <w:rFonts w:ascii="Noto Sans" w:eastAsia="Calibri" w:hAnsi="Noto Sans" w:cs="Noto Sans"/>
                    <w:b w:val="0"/>
                    <w:color w:val="auto"/>
                    <w:sz w:val="20"/>
                    <w:szCs w:val="20"/>
                  </w:rPr>
                  <w:t>Proyectos donde el personal de ECOSUR colabora</w:t>
                </w:r>
              </w:p>
            </w:tc>
            <w:tc>
              <w:tcPr>
                <w:tcW w:w="1701" w:type="dxa"/>
                <w:vAlign w:val="center"/>
              </w:tcPr>
              <w:p w14:paraId="303416BD"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100</w:t>
                </w:r>
              </w:p>
            </w:tc>
            <w:tc>
              <w:tcPr>
                <w:tcW w:w="1843" w:type="dxa"/>
                <w:vAlign w:val="center"/>
              </w:tcPr>
              <w:p w14:paraId="5959143F"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50</w:t>
                </w:r>
              </w:p>
            </w:tc>
            <w:tc>
              <w:tcPr>
                <w:tcW w:w="1417" w:type="dxa"/>
                <w:vAlign w:val="center"/>
              </w:tcPr>
              <w:p w14:paraId="496A8895"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2</w:t>
                </w:r>
              </w:p>
            </w:tc>
            <w:tc>
              <w:tcPr>
                <w:tcW w:w="1464" w:type="dxa"/>
                <w:vAlign w:val="center"/>
              </w:tcPr>
              <w:p w14:paraId="170691DA"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152</w:t>
                </w:r>
              </w:p>
            </w:tc>
          </w:tr>
          <w:tr w:rsidR="0095391A" w:rsidRPr="008C29A0" w14:paraId="43325E80" w14:textId="77777777" w:rsidTr="00F03483">
            <w:tc>
              <w:tcPr>
                <w:tcW w:w="3539" w:type="dxa"/>
              </w:tcPr>
              <w:p w14:paraId="519FA49B" w14:textId="77777777" w:rsidR="0095391A" w:rsidRPr="008C29A0" w:rsidRDefault="0095391A" w:rsidP="0095391A">
                <w:pPr>
                  <w:pStyle w:val="Ttulo3ESTRATEGIA"/>
                  <w:spacing w:after="0" w:line="240" w:lineRule="auto"/>
                  <w:rPr>
                    <w:rFonts w:ascii="Noto Sans" w:hAnsi="Noto Sans" w:cs="Noto Sans"/>
                    <w:b w:val="0"/>
                    <w:color w:val="auto"/>
                    <w:sz w:val="20"/>
                    <w:szCs w:val="20"/>
                  </w:rPr>
                </w:pPr>
                <w:r w:rsidRPr="008C29A0">
                  <w:rPr>
                    <w:rFonts w:ascii="Noto Sans" w:eastAsia="Calibri" w:hAnsi="Noto Sans" w:cs="Noto Sans"/>
                    <w:b w:val="0"/>
                    <w:color w:val="auto"/>
                    <w:sz w:val="20"/>
                    <w:szCs w:val="20"/>
                  </w:rPr>
                  <w:t>Proyectos con recursos fiscales</w:t>
                </w:r>
              </w:p>
            </w:tc>
            <w:tc>
              <w:tcPr>
                <w:tcW w:w="1701" w:type="dxa"/>
                <w:vAlign w:val="center"/>
              </w:tcPr>
              <w:p w14:paraId="747AAE70"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80</w:t>
                </w:r>
              </w:p>
            </w:tc>
            <w:tc>
              <w:tcPr>
                <w:tcW w:w="1843" w:type="dxa"/>
                <w:vAlign w:val="center"/>
              </w:tcPr>
              <w:p w14:paraId="2183009E"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50</w:t>
                </w:r>
              </w:p>
            </w:tc>
            <w:tc>
              <w:tcPr>
                <w:tcW w:w="1417" w:type="dxa"/>
                <w:vAlign w:val="center"/>
              </w:tcPr>
              <w:p w14:paraId="39BB5FAD"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2</w:t>
                </w:r>
              </w:p>
            </w:tc>
            <w:tc>
              <w:tcPr>
                <w:tcW w:w="1464" w:type="dxa"/>
                <w:vAlign w:val="center"/>
              </w:tcPr>
              <w:p w14:paraId="6452451D" w14:textId="77777777" w:rsidR="0095391A" w:rsidRPr="008C29A0" w:rsidRDefault="0095391A" w:rsidP="0095391A">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132</w:t>
                </w:r>
              </w:p>
            </w:tc>
          </w:tr>
          <w:tr w:rsidR="0095391A" w:rsidRPr="00D53B03" w14:paraId="21FDA4BD" w14:textId="77777777" w:rsidTr="00F03483">
            <w:tc>
              <w:tcPr>
                <w:tcW w:w="3539" w:type="dxa"/>
                <w:vAlign w:val="center"/>
              </w:tcPr>
              <w:p w14:paraId="7E601CBA" w14:textId="77777777" w:rsidR="0095391A" w:rsidRPr="00D53B03" w:rsidRDefault="0095391A" w:rsidP="0095391A">
                <w:pPr>
                  <w:pStyle w:val="Ttulo3ESTRATEGIA"/>
                  <w:spacing w:after="0" w:line="240" w:lineRule="auto"/>
                  <w:jc w:val="center"/>
                  <w:rPr>
                    <w:rFonts w:ascii="Noto Sans" w:eastAsia="Calibri" w:hAnsi="Noto Sans" w:cs="Noto Sans"/>
                    <w:bCs/>
                    <w:color w:val="auto"/>
                    <w:sz w:val="20"/>
                    <w:szCs w:val="20"/>
                  </w:rPr>
                </w:pPr>
                <w:r w:rsidRPr="00D53B03">
                  <w:rPr>
                    <w:rFonts w:ascii="Noto Sans" w:eastAsia="Calibri" w:hAnsi="Noto Sans" w:cs="Noto Sans"/>
                    <w:bCs/>
                    <w:color w:val="auto"/>
                    <w:sz w:val="20"/>
                    <w:szCs w:val="20"/>
                  </w:rPr>
                  <w:t>Total</w:t>
                </w:r>
              </w:p>
            </w:tc>
            <w:tc>
              <w:tcPr>
                <w:tcW w:w="1701" w:type="dxa"/>
                <w:vAlign w:val="center"/>
              </w:tcPr>
              <w:p w14:paraId="483B0FAB" w14:textId="77777777" w:rsidR="0095391A" w:rsidRPr="00D53B03"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260</w:t>
                </w:r>
              </w:p>
            </w:tc>
            <w:tc>
              <w:tcPr>
                <w:tcW w:w="1843" w:type="dxa"/>
                <w:vAlign w:val="center"/>
              </w:tcPr>
              <w:p w14:paraId="1CD4F5F4" w14:textId="77777777" w:rsidR="0095391A" w:rsidRPr="00D53B03"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170</w:t>
                </w:r>
              </w:p>
            </w:tc>
            <w:tc>
              <w:tcPr>
                <w:tcW w:w="1417" w:type="dxa"/>
                <w:vAlign w:val="center"/>
              </w:tcPr>
              <w:p w14:paraId="30EC5B85" w14:textId="77777777" w:rsidR="0095391A" w:rsidRPr="00D53B03"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14</w:t>
                </w:r>
              </w:p>
            </w:tc>
            <w:tc>
              <w:tcPr>
                <w:tcW w:w="1464" w:type="dxa"/>
                <w:vAlign w:val="center"/>
              </w:tcPr>
              <w:p w14:paraId="767FDAE6" w14:textId="77777777" w:rsidR="0095391A" w:rsidRPr="00D53B03" w:rsidRDefault="0095391A" w:rsidP="0095391A">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444</w:t>
                </w:r>
              </w:p>
            </w:tc>
          </w:tr>
        </w:tbl>
        <w:p w14:paraId="148654A4" w14:textId="2DE20653" w:rsidR="008F5230" w:rsidRPr="00442D4F" w:rsidRDefault="0095391A" w:rsidP="00442D4F">
          <w:pPr>
            <w:spacing w:before="160" w:after="0" w:line="240" w:lineRule="auto"/>
            <w:jc w:val="both"/>
            <w:rPr>
              <w:rFonts w:ascii="Noto Sans" w:eastAsia="Calibri" w:hAnsi="Noto Sans" w:cs="Noto Sans"/>
              <w:bCs/>
            </w:rPr>
          </w:pPr>
          <w:r w:rsidRPr="0095391A">
            <w:rPr>
              <w:rFonts w:ascii="Noto Sans" w:eastAsia="Calibri" w:hAnsi="Noto Sans" w:cs="Noto Sans"/>
              <w:bCs/>
            </w:rPr>
            <w:t xml:space="preserve">De forma muy aproximativa, la plataforma arroja en promedio un mínimo de tres instituciones/organizaciones/empresas con quienes se colaboran. Dominan las instituciones pares y Universidades, tanto autónomas como interculturales, nacionales e internacionales, así como tecnológicos.   En segundo lugar, el personal mantiene estrecha articulación con organizaciones de base: ejidos, cooperativas, campesinos, pero también con cooperativas y organizaciones de segundo nivel, así como organizaciones de la sociedad civil. </w:t>
          </w:r>
        </w:p>
        <w:p w14:paraId="33B51156" w14:textId="6688432F" w:rsidR="0095391A" w:rsidRPr="0095391A" w:rsidRDefault="0095391A" w:rsidP="00442D4F">
          <w:pPr>
            <w:pStyle w:val="Ttulo3ESTRATEGIA"/>
            <w:spacing w:before="160" w:after="0" w:line="240" w:lineRule="auto"/>
            <w:jc w:val="both"/>
            <w:rPr>
              <w:rFonts w:ascii="Noto Sans" w:hAnsi="Noto Sans" w:cs="Noto Sans"/>
              <w:color w:val="auto"/>
              <w:sz w:val="24"/>
              <w:szCs w:val="24"/>
            </w:rPr>
          </w:pPr>
          <w:r w:rsidRPr="0095391A">
            <w:rPr>
              <w:rFonts w:ascii="Noto Sans" w:hAnsi="Noto Sans" w:cs="Noto Sans"/>
              <w:color w:val="auto"/>
              <w:sz w:val="24"/>
              <w:szCs w:val="24"/>
            </w:rPr>
            <w:t>1.4. Sostenibilidad financiera</w:t>
          </w:r>
        </w:p>
        <w:p w14:paraId="25C4F80B" w14:textId="59B52A52" w:rsidR="007742C5" w:rsidRPr="008B6614" w:rsidRDefault="00AC58FA" w:rsidP="00442D4F">
          <w:pPr>
            <w:pStyle w:val="Ttulo3ESTRATEGIA"/>
            <w:spacing w:before="160" w:after="0" w:line="240" w:lineRule="auto"/>
            <w:jc w:val="both"/>
            <w:rPr>
              <w:rFonts w:ascii="Noto Sans" w:hAnsi="Noto Sans" w:cs="Noto Sans"/>
              <w:sz w:val="24"/>
              <w:szCs w:val="24"/>
            </w:rPr>
          </w:pPr>
          <w:r w:rsidRPr="008B6614">
            <w:rPr>
              <w:rFonts w:ascii="Noto Sans" w:hAnsi="Noto Sans" w:cs="Noto Sans"/>
              <w:sz w:val="24"/>
              <w:szCs w:val="24"/>
            </w:rPr>
            <w:t>Estrategia prioritaria 1.4.- Apoyar la sostenibilidad financiera de la investigación mediante el desarrollo de mecanismos internos en un marco de transparencia y uso eficiente de recursos</w:t>
          </w:r>
        </w:p>
        <w:p w14:paraId="75F05FF8" w14:textId="16F77220" w:rsidR="0095391A" w:rsidRPr="0095391A" w:rsidRDefault="0095391A" w:rsidP="00442D4F">
          <w:pPr>
            <w:spacing w:before="160" w:after="0" w:line="240" w:lineRule="auto"/>
            <w:jc w:val="both"/>
            <w:textAlignment w:val="baseline"/>
            <w:rPr>
              <w:rFonts w:ascii="Noto Sans" w:hAnsi="Noto Sans" w:cs="Noto Sans"/>
              <w:bCs/>
              <w:color w:val="000000"/>
              <w:lang w:val="es-MX"/>
            </w:rPr>
          </w:pPr>
          <w:r w:rsidRPr="0095391A">
            <w:rPr>
              <w:rFonts w:ascii="Noto Sans" w:hAnsi="Noto Sans" w:cs="Noto Sans"/>
              <w:bCs/>
              <w:color w:val="000000"/>
              <w:lang w:val="es-MX"/>
            </w:rPr>
            <w:t xml:space="preserve">En 2024, 80 proyectos ingresaron recursos a la institución, alcanzando un total de 27 millones de pesos mexicanos, </w:t>
          </w:r>
          <w:r w:rsidR="00D970B3">
            <w:rPr>
              <w:rFonts w:ascii="Noto Sans" w:hAnsi="Noto Sans" w:cs="Noto Sans"/>
              <w:bCs/>
              <w:color w:val="000000"/>
              <w:lang w:val="es-MX"/>
            </w:rPr>
            <w:t>que incluyen</w:t>
          </w:r>
          <w:r w:rsidRPr="0095391A">
            <w:rPr>
              <w:rFonts w:ascii="Noto Sans" w:hAnsi="Noto Sans" w:cs="Noto Sans"/>
              <w:bCs/>
              <w:color w:val="000000"/>
              <w:lang w:val="es-MX"/>
            </w:rPr>
            <w:t xml:space="preserve"> 11.6 mdp </w:t>
          </w:r>
          <w:r w:rsidR="00D970B3">
            <w:rPr>
              <w:rFonts w:ascii="Noto Sans" w:hAnsi="Noto Sans" w:cs="Noto Sans"/>
              <w:bCs/>
              <w:color w:val="000000"/>
              <w:lang w:val="es-MX"/>
            </w:rPr>
            <w:t>de</w:t>
          </w:r>
          <w:r w:rsidRPr="0095391A">
            <w:rPr>
              <w:rFonts w:ascii="Noto Sans" w:hAnsi="Noto Sans" w:cs="Noto Sans"/>
              <w:bCs/>
              <w:color w:val="000000"/>
              <w:lang w:val="es-MX"/>
            </w:rPr>
            <w:t xml:space="preserve"> Fondos en administración, principalmente proyectos financiados por el entonces CONAHCYT. Estas cifras revelan un promedio por proyecto de 337,500 pesos.</w:t>
          </w:r>
        </w:p>
        <w:p w14:paraId="5E8238E8" w14:textId="570286BA" w:rsidR="0095391A" w:rsidRPr="0095391A" w:rsidRDefault="0095391A" w:rsidP="00442D4F">
          <w:pPr>
            <w:spacing w:before="160" w:after="0" w:line="240" w:lineRule="auto"/>
            <w:jc w:val="both"/>
            <w:textAlignment w:val="baseline"/>
            <w:rPr>
              <w:rFonts w:ascii="Noto Sans" w:hAnsi="Noto Sans" w:cs="Noto Sans"/>
              <w:bCs/>
              <w:color w:val="000000"/>
              <w:lang w:val="es-MX"/>
            </w:rPr>
          </w:pPr>
          <w:r w:rsidRPr="0095391A">
            <w:rPr>
              <w:rFonts w:ascii="Noto Sans" w:hAnsi="Noto Sans" w:cs="Noto Sans"/>
              <w:bCs/>
              <w:color w:val="000000"/>
              <w:lang w:val="es-MX"/>
            </w:rPr>
            <w:t>De l</w:t>
          </w:r>
          <w:r w:rsidR="00442D4F">
            <w:rPr>
              <w:rFonts w:ascii="Noto Sans" w:hAnsi="Noto Sans" w:cs="Noto Sans"/>
              <w:bCs/>
              <w:color w:val="000000"/>
              <w:lang w:val="es-MX"/>
            </w:rPr>
            <w:t>o</w:t>
          </w:r>
          <w:r w:rsidRPr="0095391A">
            <w:rPr>
              <w:rFonts w:ascii="Noto Sans" w:hAnsi="Noto Sans" w:cs="Noto Sans"/>
              <w:bCs/>
              <w:color w:val="000000"/>
              <w:lang w:val="es-MX"/>
            </w:rPr>
            <w:t xml:space="preserve">s 80 proyectos con ingresos de recursos externos en ECOSUR, 54 provienen de fuentes nacionales, destacando 33 del CONAHCYT. Por otra parte, 26 proyectos fueron apoyados por fuentes internacionales, destacando tres recibidos por el Organismo Internacional de Energía Atómica, tres de la Fundación </w:t>
          </w:r>
          <w:r w:rsidRPr="0095391A">
            <w:rPr>
              <w:rFonts w:ascii="Noto Sans" w:hAnsi="Noto Sans" w:cs="Noto Sans"/>
              <w:bCs/>
              <w:i/>
              <w:iCs/>
              <w:color w:val="000000"/>
              <w:lang w:val="es-MX"/>
            </w:rPr>
            <w:t>Kellogg</w:t>
          </w:r>
          <w:r w:rsidRPr="0095391A">
            <w:rPr>
              <w:rFonts w:ascii="Noto Sans" w:hAnsi="Noto Sans" w:cs="Noto Sans"/>
              <w:bCs/>
              <w:color w:val="000000"/>
              <w:lang w:val="es-MX"/>
            </w:rPr>
            <w:t xml:space="preserve"> y seis de </w:t>
          </w:r>
          <w:r w:rsidRPr="0095391A">
            <w:rPr>
              <w:rFonts w:ascii="Noto Sans" w:hAnsi="Noto Sans" w:cs="Noto Sans"/>
              <w:bCs/>
              <w:i/>
              <w:iCs/>
              <w:color w:val="000000"/>
              <w:lang w:val="es-MX"/>
            </w:rPr>
            <w:t>The Rufford Foundation</w:t>
          </w:r>
          <w:r w:rsidRPr="0095391A">
            <w:rPr>
              <w:rFonts w:ascii="Noto Sans" w:hAnsi="Noto Sans" w:cs="Noto Sans"/>
              <w:bCs/>
              <w:color w:val="000000"/>
              <w:lang w:val="es-MX"/>
            </w:rPr>
            <w:t xml:space="preserve">. </w:t>
          </w:r>
        </w:p>
        <w:p w14:paraId="2CB57171" w14:textId="5E562D5A" w:rsidR="0095391A" w:rsidRPr="0095391A" w:rsidRDefault="0095391A" w:rsidP="00442D4F">
          <w:pPr>
            <w:spacing w:before="160" w:after="0" w:line="240" w:lineRule="auto"/>
            <w:jc w:val="both"/>
            <w:textAlignment w:val="baseline"/>
            <w:rPr>
              <w:rFonts w:ascii="Noto Sans" w:hAnsi="Noto Sans" w:cs="Noto Sans"/>
              <w:bCs/>
              <w:color w:val="000000"/>
              <w:lang w:val="es-MX"/>
            </w:rPr>
          </w:pPr>
          <w:r w:rsidRPr="0095391A">
            <w:rPr>
              <w:rFonts w:ascii="Noto Sans" w:hAnsi="Noto Sans" w:cs="Noto Sans"/>
              <w:bCs/>
              <w:color w:val="000000"/>
              <w:lang w:val="es-MX"/>
            </w:rPr>
            <w:t xml:space="preserve">Cabe recordar que 44 personas investigadoras colaboran con otras instituciones y reciben fondos que no pasan por ECOSUR. Igualmente 12 proyectos, que sumaron 210,000 pesos, fueron </w:t>
          </w:r>
          <w:r w:rsidRPr="0095391A">
            <w:rPr>
              <w:rFonts w:ascii="Noto Sans" w:hAnsi="Noto Sans" w:cs="Noto Sans"/>
              <w:bCs/>
              <w:color w:val="000000"/>
              <w:lang w:val="es-MX"/>
            </w:rPr>
            <w:lastRenderedPageBreak/>
            <w:t>financiados por la institución como proyectos semillas para mejorar la articulación entre los diferentes grupos académicos en torno a problemáticas territoriales. Alrededor de 60 personas académicas han trabajado, en 2024, con sus recursos fiscales.</w:t>
          </w:r>
        </w:p>
        <w:p w14:paraId="336AEE41" w14:textId="531969AE" w:rsidR="00A23547" w:rsidRPr="00442D4F" w:rsidRDefault="0095391A" w:rsidP="00442D4F">
          <w:pPr>
            <w:keepNext/>
            <w:keepLines/>
            <w:spacing w:before="160" w:after="0" w:line="240" w:lineRule="auto"/>
            <w:jc w:val="both"/>
            <w:outlineLvl w:val="2"/>
            <w:rPr>
              <w:rFonts w:ascii="Noto Sans" w:eastAsia="Calibri" w:hAnsi="Noto Sans" w:cs="Noto Sans"/>
              <w:lang w:val="es-MX"/>
            </w:rPr>
          </w:pPr>
          <w:bookmarkStart w:id="20" w:name="_Toc191830003"/>
          <w:bookmarkStart w:id="21" w:name="_Toc191830143"/>
          <w:bookmarkStart w:id="22" w:name="_Toc192161063"/>
          <w:bookmarkStart w:id="23" w:name="_Toc192161300"/>
          <w:bookmarkStart w:id="24" w:name="_Toc195102963"/>
          <w:bookmarkStart w:id="25" w:name="_Toc196135040"/>
          <w:bookmarkStart w:id="26" w:name="_Toc196135176"/>
          <w:r w:rsidRPr="0095391A">
            <w:rPr>
              <w:rFonts w:ascii="Noto Sans" w:eastAsia="Calibri" w:hAnsi="Noto Sans" w:cs="Noto Sans"/>
              <w:lang w:val="es-MX"/>
            </w:rPr>
            <w:t>En el periodo, fue aceptada la propuesta presentada en Proyectos Nacionales de Investigación e Incidencia (PRONAII) “Conocimientos, valores y principios socioterritoriales que la flora medicinal porta: importancia y vigencia desde los espacios domésticos y públicos de tres comunidades maya peninsulares”.</w:t>
          </w:r>
          <w:bookmarkEnd w:id="20"/>
          <w:bookmarkEnd w:id="21"/>
          <w:bookmarkEnd w:id="22"/>
          <w:bookmarkEnd w:id="23"/>
          <w:bookmarkEnd w:id="24"/>
          <w:bookmarkEnd w:id="25"/>
          <w:bookmarkEnd w:id="26"/>
          <w:r w:rsidRPr="0095391A">
            <w:rPr>
              <w:rFonts w:ascii="Noto Sans" w:eastAsia="Calibri" w:hAnsi="Noto Sans" w:cs="Noto Sans"/>
              <w:lang w:val="es-MX"/>
            </w:rPr>
            <w:t xml:space="preserve"> </w:t>
          </w:r>
        </w:p>
        <w:p w14:paraId="767B4238" w14:textId="71A86104" w:rsidR="00442D4F" w:rsidRDefault="009F7AFA" w:rsidP="00442D4F">
          <w:pPr>
            <w:pStyle w:val="Ttulo3"/>
            <w:spacing w:before="160"/>
            <w:jc w:val="both"/>
          </w:pPr>
          <w:bookmarkStart w:id="27" w:name="_Toc196135177"/>
          <w:r w:rsidRPr="00D970B3">
            <w:t>Avances de la Meta para el bienestar y Parámetros del Objetivo prioritario 1</w:t>
          </w:r>
          <w:bookmarkEnd w:id="27"/>
        </w:p>
        <w:p w14:paraId="5E5BCB43" w14:textId="77777777" w:rsidR="00442D4F" w:rsidRPr="00442D4F" w:rsidRDefault="00442D4F" w:rsidP="00442D4F"/>
        <w:tbl>
          <w:tblPr>
            <w:tblW w:w="4982"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5247"/>
            <w:gridCol w:w="1556"/>
            <w:gridCol w:w="1701"/>
          </w:tblGrid>
          <w:tr w:rsidR="0095391A" w:rsidRPr="00376ABB" w14:paraId="326CE10E" w14:textId="77777777" w:rsidTr="00F03483">
            <w:trPr>
              <w:trHeight w:val="333"/>
            </w:trPr>
            <w:tc>
              <w:tcPr>
                <w:tcW w:w="715" w:type="pct"/>
                <w:tcBorders>
                  <w:top w:val="single" w:sz="6" w:space="0" w:color="595959"/>
                  <w:left w:val="single" w:sz="6" w:space="0" w:color="595959"/>
                  <w:bottom w:val="single" w:sz="6" w:space="0" w:color="595959"/>
                  <w:right w:val="single" w:sz="6" w:space="0" w:color="595959"/>
                </w:tcBorders>
                <w:shd w:val="clear" w:color="auto" w:fill="auto"/>
                <w:vAlign w:val="center"/>
              </w:tcPr>
              <w:p w14:paraId="7ABCD4EB" w14:textId="77777777" w:rsidR="0095391A" w:rsidRPr="00376ABB" w:rsidRDefault="0095391A" w:rsidP="00F03483">
                <w:pPr>
                  <w:spacing w:after="0" w:line="240" w:lineRule="auto"/>
                  <w:jc w:val="center"/>
                  <w:textAlignment w:val="baseline"/>
                  <w:rPr>
                    <w:rFonts w:ascii="Noto Sans" w:hAnsi="Noto Sans" w:cs="Noto Sans"/>
                    <w:b/>
                    <w:bCs/>
                    <w:color w:val="000000" w:themeColor="text1"/>
                    <w:sz w:val="20"/>
                    <w:szCs w:val="20"/>
                  </w:rPr>
                </w:pPr>
                <w:r w:rsidRPr="00376ABB">
                  <w:rPr>
                    <w:rFonts w:ascii="Noto Sans" w:hAnsi="Noto Sans" w:cs="Noto Sans"/>
                    <w:b/>
                    <w:bCs/>
                    <w:color w:val="000000" w:themeColor="text1"/>
                    <w:sz w:val="20"/>
                    <w:szCs w:val="20"/>
                  </w:rPr>
                  <w:t>Indicador</w:t>
                </w:r>
              </w:p>
            </w:tc>
            <w:tc>
              <w:tcPr>
                <w:tcW w:w="2644" w:type="pc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9414012" w14:textId="77777777" w:rsidR="0095391A" w:rsidRPr="00376ABB" w:rsidRDefault="0095391A" w:rsidP="00F03483">
                <w:pPr>
                  <w:spacing w:after="0" w:line="240" w:lineRule="auto"/>
                  <w:jc w:val="center"/>
                  <w:textAlignment w:val="baseline"/>
                  <w:rPr>
                    <w:rFonts w:ascii="Noto Sans" w:hAnsi="Noto Sans" w:cs="Noto Sans"/>
                    <w:color w:val="000000" w:themeColor="text1"/>
                    <w:sz w:val="20"/>
                    <w:szCs w:val="20"/>
                  </w:rPr>
                </w:pPr>
                <w:r w:rsidRPr="00376ABB">
                  <w:rPr>
                    <w:rFonts w:ascii="Noto Sans" w:hAnsi="Noto Sans" w:cs="Noto Sans"/>
                    <w:b/>
                    <w:bCs/>
                    <w:color w:val="000000" w:themeColor="text1"/>
                    <w:sz w:val="20"/>
                    <w:szCs w:val="20"/>
                  </w:rPr>
                  <w:t>​Nombre</w:t>
                </w:r>
              </w:p>
            </w:tc>
            <w:tc>
              <w:tcPr>
                <w:tcW w:w="784" w:type="pc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43C064" w14:textId="77777777" w:rsidR="0095391A" w:rsidRPr="00376ABB" w:rsidRDefault="0095391A" w:rsidP="00F03483">
                <w:pPr>
                  <w:spacing w:after="0" w:line="240" w:lineRule="auto"/>
                  <w:jc w:val="center"/>
                  <w:textAlignment w:val="baseline"/>
                  <w:rPr>
                    <w:rFonts w:ascii="Noto Sans" w:hAnsi="Noto Sans" w:cs="Noto Sans"/>
                    <w:b/>
                    <w:bCs/>
                    <w:color w:val="000000" w:themeColor="text1"/>
                    <w:sz w:val="20"/>
                    <w:szCs w:val="20"/>
                  </w:rPr>
                </w:pPr>
                <w:r w:rsidRPr="00376ABB">
                  <w:rPr>
                    <w:rFonts w:ascii="Noto Sans" w:hAnsi="Noto Sans" w:cs="Noto Sans"/>
                    <w:b/>
                    <w:bCs/>
                    <w:color w:val="000000" w:themeColor="text1"/>
                    <w:sz w:val="20"/>
                    <w:szCs w:val="20"/>
                  </w:rPr>
                  <w:t>​Resultado 2024</w:t>
                </w:r>
              </w:p>
              <w:p w14:paraId="1D388B9B" w14:textId="77777777" w:rsidR="0095391A" w:rsidRPr="00376ABB" w:rsidRDefault="0095391A" w:rsidP="00F03483">
                <w:pPr>
                  <w:spacing w:after="0" w:line="240" w:lineRule="auto"/>
                  <w:jc w:val="center"/>
                  <w:textAlignment w:val="baseline"/>
                  <w:rPr>
                    <w:rFonts w:ascii="Noto Sans" w:hAnsi="Noto Sans" w:cs="Noto Sans"/>
                    <w:b/>
                    <w:bCs/>
                    <w:color w:val="000000" w:themeColor="text1"/>
                    <w:sz w:val="20"/>
                    <w:szCs w:val="20"/>
                  </w:rPr>
                </w:pPr>
              </w:p>
            </w:tc>
            <w:tc>
              <w:tcPr>
                <w:tcW w:w="857" w:type="pct"/>
                <w:tcBorders>
                  <w:top w:val="single" w:sz="6" w:space="0" w:color="595959"/>
                  <w:left w:val="single" w:sz="6" w:space="0" w:color="595959"/>
                  <w:bottom w:val="single" w:sz="6" w:space="0" w:color="595959"/>
                  <w:right w:val="single" w:sz="6" w:space="0" w:color="595959"/>
                </w:tcBorders>
                <w:shd w:val="clear" w:color="auto" w:fill="auto"/>
                <w:vAlign w:val="center"/>
              </w:tcPr>
              <w:p w14:paraId="1D507388" w14:textId="77777777" w:rsidR="0095391A" w:rsidRPr="00376ABB" w:rsidRDefault="0095391A" w:rsidP="00F03483">
                <w:pPr>
                  <w:spacing w:after="0" w:line="240" w:lineRule="auto"/>
                  <w:jc w:val="center"/>
                  <w:textAlignment w:val="baseline"/>
                  <w:rPr>
                    <w:rFonts w:ascii="Noto Sans" w:hAnsi="Noto Sans" w:cs="Noto Sans"/>
                    <w:b/>
                    <w:bCs/>
                    <w:color w:val="000000" w:themeColor="text1"/>
                    <w:sz w:val="20"/>
                    <w:szCs w:val="20"/>
                  </w:rPr>
                </w:pPr>
                <w:r w:rsidRPr="00376ABB">
                  <w:rPr>
                    <w:rFonts w:ascii="Noto Sans" w:hAnsi="Noto Sans" w:cs="Noto Sans"/>
                    <w:b/>
                    <w:bCs/>
                    <w:color w:val="000000" w:themeColor="text1"/>
                    <w:sz w:val="20"/>
                    <w:szCs w:val="20"/>
                  </w:rPr>
                  <w:t>Meta 2024</w:t>
                </w:r>
              </w:p>
            </w:tc>
          </w:tr>
          <w:tr w:rsidR="0095391A" w:rsidRPr="003B3127" w14:paraId="56CC65A5" w14:textId="77777777" w:rsidTr="00F03483">
            <w:trPr>
              <w:trHeight w:val="432"/>
            </w:trPr>
            <w:tc>
              <w:tcPr>
                <w:tcW w:w="715" w:type="pct"/>
                <w:tcBorders>
                  <w:top w:val="single" w:sz="6" w:space="0" w:color="595959"/>
                  <w:left w:val="single" w:sz="6" w:space="0" w:color="595959"/>
                  <w:bottom w:val="single" w:sz="6" w:space="0" w:color="595959"/>
                  <w:right w:val="single" w:sz="6" w:space="0" w:color="595959"/>
                </w:tcBorders>
                <w:shd w:val="clear" w:color="auto" w:fill="auto"/>
                <w:vAlign w:val="center"/>
              </w:tcPr>
              <w:p w14:paraId="160295DA" w14:textId="77777777" w:rsidR="0095391A" w:rsidRPr="003B3127" w:rsidRDefault="0095391A" w:rsidP="00F03483">
                <w:pPr>
                  <w:spacing w:after="0" w:line="240" w:lineRule="auto"/>
                  <w:jc w:val="center"/>
                  <w:textAlignment w:val="baseline"/>
                  <w:rPr>
                    <w:rFonts w:ascii="Noto Sans" w:hAnsi="Noto Sans" w:cs="Noto Sans"/>
                    <w:sz w:val="20"/>
                    <w:szCs w:val="20"/>
                  </w:rPr>
                </w:pPr>
                <w:r>
                  <w:rPr>
                    <w:rFonts w:ascii="Noto Sans" w:hAnsi="Noto Sans" w:cs="Noto Sans"/>
                    <w:sz w:val="20"/>
                    <w:szCs w:val="20"/>
                  </w:rPr>
                  <w:t>Meta</w:t>
                </w:r>
              </w:p>
            </w:tc>
            <w:tc>
              <w:tcPr>
                <w:tcW w:w="2644" w:type="pc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C3B95C6" w14:textId="77777777" w:rsidR="0095391A" w:rsidRPr="003B3127" w:rsidRDefault="0095391A" w:rsidP="00F03483">
                <w:pPr>
                  <w:spacing w:after="0" w:line="240" w:lineRule="auto"/>
                  <w:jc w:val="both"/>
                  <w:textAlignment w:val="baseline"/>
                  <w:rPr>
                    <w:rFonts w:ascii="Noto Sans" w:hAnsi="Noto Sans" w:cs="Noto Sans"/>
                    <w:sz w:val="20"/>
                    <w:szCs w:val="20"/>
                  </w:rPr>
                </w:pPr>
                <w:r w:rsidRPr="003B3127">
                  <w:rPr>
                    <w:rFonts w:ascii="Noto Sans" w:hAnsi="Noto Sans" w:cs="Noto Sans"/>
                    <w:sz w:val="20"/>
                    <w:szCs w:val="20"/>
                  </w:rPr>
                  <w:t>​Proporción de proyectos de investigación multi, inter y transdisciplinarios </w:t>
                </w:r>
              </w:p>
            </w:tc>
            <w:tc>
              <w:tcPr>
                <w:tcW w:w="784" w:type="pct"/>
                <w:tcBorders>
                  <w:top w:val="single" w:sz="6" w:space="0" w:color="595959"/>
                  <w:left w:val="single" w:sz="6" w:space="0" w:color="595959"/>
                  <w:bottom w:val="single" w:sz="6" w:space="0" w:color="595959"/>
                  <w:right w:val="single" w:sz="6" w:space="0" w:color="595959"/>
                </w:tcBorders>
                <w:shd w:val="clear" w:color="auto" w:fill="auto"/>
                <w:vAlign w:val="center"/>
              </w:tcPr>
              <w:p w14:paraId="14EDB502" w14:textId="77777777" w:rsidR="0095391A" w:rsidRPr="003B3127" w:rsidRDefault="0095391A" w:rsidP="00F03483">
                <w:pPr>
                  <w:spacing w:after="0" w:line="240" w:lineRule="auto"/>
                  <w:jc w:val="center"/>
                  <w:textAlignment w:val="baseline"/>
                  <w:rPr>
                    <w:rFonts w:ascii="Noto Sans" w:hAnsi="Noto Sans" w:cs="Noto Sans"/>
                    <w:sz w:val="20"/>
                    <w:szCs w:val="20"/>
                  </w:rPr>
                </w:pPr>
                <w:r>
                  <w:rPr>
                    <w:rFonts w:ascii="Noto Sans" w:hAnsi="Noto Sans" w:cs="Noto Sans"/>
                    <w:sz w:val="20"/>
                    <w:szCs w:val="20"/>
                  </w:rPr>
                  <w:t>53.8%</w:t>
                </w:r>
              </w:p>
            </w:tc>
            <w:tc>
              <w:tcPr>
                <w:tcW w:w="857" w:type="pct"/>
                <w:tcBorders>
                  <w:top w:val="single" w:sz="6" w:space="0" w:color="595959"/>
                  <w:left w:val="single" w:sz="6" w:space="0" w:color="595959"/>
                  <w:bottom w:val="single" w:sz="6" w:space="0" w:color="595959"/>
                  <w:right w:val="single" w:sz="6" w:space="0" w:color="595959"/>
                </w:tcBorders>
                <w:shd w:val="clear" w:color="auto" w:fill="auto"/>
                <w:vAlign w:val="center"/>
              </w:tcPr>
              <w:p w14:paraId="7E45CCBD" w14:textId="77777777" w:rsidR="0095391A" w:rsidRPr="003B3127" w:rsidRDefault="0095391A" w:rsidP="00F0348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35%</w:t>
                </w:r>
              </w:p>
            </w:tc>
          </w:tr>
          <w:tr w:rsidR="0095391A" w:rsidRPr="003B3127" w14:paraId="64AC71C3" w14:textId="77777777" w:rsidTr="00F03483">
            <w:trPr>
              <w:trHeight w:val="271"/>
            </w:trPr>
            <w:tc>
              <w:tcPr>
                <w:tcW w:w="715" w:type="pct"/>
                <w:tcBorders>
                  <w:top w:val="single" w:sz="6" w:space="0" w:color="595959"/>
                  <w:left w:val="single" w:sz="6" w:space="0" w:color="595959"/>
                  <w:bottom w:val="single" w:sz="6" w:space="0" w:color="595959"/>
                  <w:right w:val="single" w:sz="6" w:space="0" w:color="595959"/>
                </w:tcBorders>
                <w:shd w:val="clear" w:color="auto" w:fill="auto"/>
                <w:vAlign w:val="center"/>
              </w:tcPr>
              <w:p w14:paraId="7A6455DC" w14:textId="77777777" w:rsidR="0095391A" w:rsidRPr="003B3127" w:rsidRDefault="0095391A" w:rsidP="00F03483">
                <w:pPr>
                  <w:spacing w:after="0" w:line="240" w:lineRule="auto"/>
                  <w:jc w:val="center"/>
                  <w:textAlignment w:val="baseline"/>
                  <w:rPr>
                    <w:rFonts w:ascii="Noto Sans" w:hAnsi="Noto Sans" w:cs="Noto Sans"/>
                    <w:sz w:val="20"/>
                    <w:szCs w:val="20"/>
                  </w:rPr>
                </w:pPr>
                <w:r>
                  <w:rPr>
                    <w:rFonts w:ascii="Noto Sans" w:hAnsi="Noto Sans" w:cs="Noto Sans"/>
                    <w:sz w:val="20"/>
                    <w:szCs w:val="20"/>
                  </w:rPr>
                  <w:t>Parámetro 1</w:t>
                </w:r>
              </w:p>
            </w:tc>
            <w:tc>
              <w:tcPr>
                <w:tcW w:w="2644" w:type="pc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63EE0D7" w14:textId="77777777" w:rsidR="0095391A" w:rsidRPr="003B3127" w:rsidRDefault="0095391A" w:rsidP="00F03483">
                <w:pPr>
                  <w:spacing w:after="0" w:line="240" w:lineRule="auto"/>
                  <w:textAlignment w:val="baseline"/>
                  <w:rPr>
                    <w:rFonts w:ascii="Noto Sans" w:hAnsi="Noto Sans" w:cs="Noto Sans"/>
                    <w:sz w:val="20"/>
                    <w:szCs w:val="20"/>
                  </w:rPr>
                </w:pPr>
                <w:r w:rsidRPr="003B3127">
                  <w:rPr>
                    <w:rFonts w:ascii="Noto Sans" w:hAnsi="Noto Sans" w:cs="Noto Sans"/>
                    <w:sz w:val="20"/>
                    <w:szCs w:val="20"/>
                  </w:rPr>
                  <w:t>​Proporción de publicaciones indizadas y multi, inter y transdisciplinarias. </w:t>
                </w:r>
              </w:p>
            </w:tc>
            <w:tc>
              <w:tcPr>
                <w:tcW w:w="784" w:type="pct"/>
                <w:tcBorders>
                  <w:top w:val="single" w:sz="6" w:space="0" w:color="595959"/>
                  <w:left w:val="single" w:sz="6" w:space="0" w:color="595959"/>
                  <w:bottom w:val="single" w:sz="6" w:space="0" w:color="595959"/>
                  <w:right w:val="single" w:sz="6" w:space="0" w:color="595959"/>
                </w:tcBorders>
                <w:shd w:val="clear" w:color="auto" w:fill="FFCC99"/>
                <w:vAlign w:val="center"/>
              </w:tcPr>
              <w:p w14:paraId="65448520" w14:textId="77777777" w:rsidR="0095391A" w:rsidRPr="003B3127" w:rsidRDefault="0095391A" w:rsidP="00F0348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1</w:t>
                </w:r>
                <w:r>
                  <w:rPr>
                    <w:rFonts w:ascii="Noto Sans" w:hAnsi="Noto Sans" w:cs="Noto Sans"/>
                    <w:sz w:val="20"/>
                    <w:szCs w:val="20"/>
                  </w:rPr>
                  <w:t>1</w:t>
                </w:r>
                <w:r w:rsidRPr="003B3127">
                  <w:rPr>
                    <w:rFonts w:ascii="Noto Sans" w:hAnsi="Noto Sans" w:cs="Noto Sans"/>
                    <w:sz w:val="20"/>
                    <w:szCs w:val="20"/>
                  </w:rPr>
                  <w:t>.2%</w:t>
                </w:r>
              </w:p>
            </w:tc>
            <w:tc>
              <w:tcPr>
                <w:tcW w:w="857" w:type="pct"/>
                <w:tcBorders>
                  <w:top w:val="single" w:sz="6" w:space="0" w:color="595959"/>
                  <w:left w:val="single" w:sz="6" w:space="0" w:color="595959"/>
                  <w:bottom w:val="single" w:sz="6" w:space="0" w:color="595959"/>
                  <w:right w:val="single" w:sz="6" w:space="0" w:color="595959"/>
                </w:tcBorders>
                <w:shd w:val="clear" w:color="auto" w:fill="auto"/>
                <w:vAlign w:val="center"/>
              </w:tcPr>
              <w:p w14:paraId="10B4018E" w14:textId="77777777" w:rsidR="0095391A" w:rsidRPr="003B3127" w:rsidRDefault="0095391A" w:rsidP="00F0348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15%</w:t>
                </w:r>
              </w:p>
            </w:tc>
          </w:tr>
          <w:tr w:rsidR="0095391A" w:rsidRPr="003B3127" w14:paraId="0D78E0BB" w14:textId="77777777" w:rsidTr="00F03483">
            <w:trPr>
              <w:trHeight w:val="421"/>
            </w:trPr>
            <w:tc>
              <w:tcPr>
                <w:tcW w:w="715" w:type="pct"/>
                <w:tcBorders>
                  <w:top w:val="single" w:sz="6" w:space="0" w:color="595959"/>
                  <w:left w:val="single" w:sz="6" w:space="0" w:color="595959"/>
                  <w:bottom w:val="single" w:sz="6" w:space="0" w:color="595959"/>
                  <w:right w:val="single" w:sz="6" w:space="0" w:color="595959"/>
                </w:tcBorders>
                <w:shd w:val="clear" w:color="auto" w:fill="auto"/>
                <w:vAlign w:val="center"/>
              </w:tcPr>
              <w:p w14:paraId="46952320" w14:textId="77777777" w:rsidR="0095391A" w:rsidRPr="003B3127" w:rsidRDefault="0095391A" w:rsidP="00F03483">
                <w:pPr>
                  <w:spacing w:after="0" w:line="240" w:lineRule="auto"/>
                  <w:jc w:val="center"/>
                  <w:textAlignment w:val="baseline"/>
                  <w:rPr>
                    <w:rFonts w:ascii="Noto Sans" w:hAnsi="Noto Sans" w:cs="Noto Sans"/>
                    <w:sz w:val="20"/>
                    <w:szCs w:val="20"/>
                  </w:rPr>
                </w:pPr>
                <w:r>
                  <w:rPr>
                    <w:rFonts w:ascii="Noto Sans" w:hAnsi="Noto Sans" w:cs="Noto Sans"/>
                    <w:sz w:val="20"/>
                    <w:szCs w:val="20"/>
                  </w:rPr>
                  <w:t>Parámetro 2</w:t>
                </w:r>
              </w:p>
            </w:tc>
            <w:tc>
              <w:tcPr>
                <w:tcW w:w="2644" w:type="pc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27161EF" w14:textId="77777777" w:rsidR="0095391A" w:rsidRPr="003B3127" w:rsidRDefault="0095391A" w:rsidP="00F03483">
                <w:pPr>
                  <w:spacing w:after="0" w:line="240" w:lineRule="auto"/>
                  <w:jc w:val="both"/>
                  <w:textAlignment w:val="baseline"/>
                  <w:rPr>
                    <w:rFonts w:ascii="Noto Sans" w:hAnsi="Noto Sans" w:cs="Noto Sans"/>
                    <w:sz w:val="20"/>
                    <w:szCs w:val="20"/>
                  </w:rPr>
                </w:pPr>
                <w:r w:rsidRPr="003B3127">
                  <w:rPr>
                    <w:rFonts w:ascii="Noto Sans" w:hAnsi="Noto Sans" w:cs="Noto Sans"/>
                    <w:sz w:val="20"/>
                    <w:szCs w:val="20"/>
                  </w:rPr>
                  <w:t>​Proporción de proyectos colaborativos </w:t>
                </w:r>
              </w:p>
            </w:tc>
            <w:tc>
              <w:tcPr>
                <w:tcW w:w="784" w:type="pct"/>
                <w:tcBorders>
                  <w:top w:val="single" w:sz="6" w:space="0" w:color="595959"/>
                  <w:left w:val="single" w:sz="6" w:space="0" w:color="595959"/>
                  <w:bottom w:val="single" w:sz="6" w:space="0" w:color="595959"/>
                  <w:right w:val="single" w:sz="6" w:space="0" w:color="595959"/>
                </w:tcBorders>
                <w:shd w:val="clear" w:color="auto" w:fill="FFCC99"/>
                <w:vAlign w:val="center"/>
              </w:tcPr>
              <w:p w14:paraId="32C6E976" w14:textId="77777777" w:rsidR="0095391A" w:rsidRPr="003B3127" w:rsidRDefault="0095391A" w:rsidP="00F03483">
                <w:pPr>
                  <w:spacing w:line="240" w:lineRule="auto"/>
                  <w:jc w:val="center"/>
                  <w:textAlignment w:val="baseline"/>
                  <w:rPr>
                    <w:rFonts w:ascii="Noto Sans" w:hAnsi="Noto Sans" w:cs="Noto Sans"/>
                    <w:sz w:val="20"/>
                    <w:szCs w:val="20"/>
                  </w:rPr>
                </w:pPr>
                <w:r w:rsidRPr="003B3127">
                  <w:rPr>
                    <w:rFonts w:ascii="Noto Sans" w:hAnsi="Noto Sans" w:cs="Noto Sans"/>
                    <w:sz w:val="20"/>
                    <w:szCs w:val="20"/>
                  </w:rPr>
                  <w:t>6</w:t>
                </w:r>
                <w:r>
                  <w:rPr>
                    <w:rFonts w:ascii="Noto Sans" w:hAnsi="Noto Sans" w:cs="Noto Sans"/>
                    <w:sz w:val="20"/>
                    <w:szCs w:val="20"/>
                  </w:rPr>
                  <w:t>8.8</w:t>
                </w:r>
                <w:r w:rsidRPr="003B3127">
                  <w:rPr>
                    <w:rFonts w:ascii="Noto Sans" w:hAnsi="Noto Sans" w:cs="Noto Sans"/>
                    <w:sz w:val="20"/>
                    <w:szCs w:val="20"/>
                  </w:rPr>
                  <w:t>.%</w:t>
                </w:r>
              </w:p>
            </w:tc>
            <w:tc>
              <w:tcPr>
                <w:tcW w:w="857" w:type="pct"/>
                <w:tcBorders>
                  <w:top w:val="single" w:sz="6" w:space="0" w:color="595959"/>
                  <w:left w:val="single" w:sz="6" w:space="0" w:color="595959"/>
                  <w:bottom w:val="single" w:sz="6" w:space="0" w:color="595959"/>
                  <w:right w:val="single" w:sz="6" w:space="0" w:color="595959"/>
                </w:tcBorders>
                <w:shd w:val="clear" w:color="auto" w:fill="auto"/>
                <w:vAlign w:val="center"/>
              </w:tcPr>
              <w:p w14:paraId="13F73354" w14:textId="77777777" w:rsidR="0095391A" w:rsidRPr="003B3127" w:rsidRDefault="0095391A" w:rsidP="00F03483">
                <w:pPr>
                  <w:spacing w:line="240" w:lineRule="auto"/>
                  <w:jc w:val="center"/>
                  <w:textAlignment w:val="baseline"/>
                  <w:rPr>
                    <w:rFonts w:ascii="Noto Sans" w:hAnsi="Noto Sans" w:cs="Noto Sans"/>
                    <w:sz w:val="20"/>
                    <w:szCs w:val="20"/>
                  </w:rPr>
                </w:pPr>
                <w:r w:rsidRPr="003B3127">
                  <w:rPr>
                    <w:rFonts w:ascii="Noto Sans" w:hAnsi="Noto Sans" w:cs="Noto Sans"/>
                    <w:sz w:val="20"/>
                    <w:szCs w:val="20"/>
                  </w:rPr>
                  <w:t>80%</w:t>
                </w:r>
              </w:p>
            </w:tc>
          </w:tr>
        </w:tbl>
        <w:p w14:paraId="4EFCA252" w14:textId="77777777" w:rsidR="00E95C65" w:rsidRDefault="00E95C65">
          <w:pPr>
            <w:rPr>
              <w:rFonts w:ascii="Montserrat" w:eastAsiaTheme="minorHAnsi" w:hAnsi="Montserrat" w:cs="Minion Pro"/>
              <w:b/>
              <w:color w:val="B38E5D"/>
              <w:sz w:val="28"/>
              <w:szCs w:val="26"/>
            </w:rPr>
          </w:pPr>
          <w:r>
            <w:rPr>
              <w:rFonts w:ascii="Montserrat" w:eastAsiaTheme="minorHAnsi" w:hAnsi="Montserrat" w:cs="Minion Pro"/>
              <w:b/>
              <w:color w:val="B38E5D"/>
              <w:sz w:val="28"/>
            </w:rPr>
            <w:br w:type="page"/>
          </w:r>
        </w:p>
        <w:p w14:paraId="386E2BD3" w14:textId="25919E66" w:rsidR="0095391A" w:rsidRPr="008B6614" w:rsidRDefault="0095391A" w:rsidP="00442D4F">
          <w:pPr>
            <w:pStyle w:val="Ttulo2"/>
            <w:spacing w:before="160"/>
          </w:pPr>
          <w:bookmarkStart w:id="28" w:name="_Toc196135178"/>
          <w:r w:rsidRPr="008B6614">
            <w:lastRenderedPageBreak/>
            <w:t>2. Formación de un estudiantado articulado con el territorio</w:t>
          </w:r>
          <w:bookmarkEnd w:id="28"/>
        </w:p>
        <w:p w14:paraId="36AA3E81" w14:textId="3C2CA558" w:rsidR="00442D4F" w:rsidRPr="00442D4F" w:rsidRDefault="00A44EB2" w:rsidP="00442D4F">
          <w:pPr>
            <w:spacing w:before="160" w:line="240" w:lineRule="auto"/>
            <w:jc w:val="both"/>
            <w:rPr>
              <w:rFonts w:ascii="Noto Sans ExtraCondensed ExtraB" w:eastAsiaTheme="minorHAnsi" w:hAnsi="Noto Sans ExtraCondensed ExtraB" w:cs="Noto Sans ExtraCondensed ExtraB"/>
              <w:bCs/>
              <w:color w:val="B38E5D"/>
              <w:sz w:val="28"/>
              <w:szCs w:val="28"/>
            </w:rPr>
          </w:pPr>
          <w:r w:rsidRPr="008B6614">
            <w:rPr>
              <w:rFonts w:ascii="Noto Sans ExtraCondensed ExtraB" w:eastAsiaTheme="minorHAnsi" w:hAnsi="Noto Sans ExtraCondensed ExtraB" w:cs="Noto Sans ExtraCondensed ExtraB"/>
              <w:bCs/>
              <w:color w:val="B38E5D"/>
              <w:sz w:val="28"/>
              <w:szCs w:val="28"/>
            </w:rPr>
            <w:t xml:space="preserve">Objetivo prioritario 2. </w:t>
          </w:r>
          <w:r w:rsidR="00247025" w:rsidRPr="008B6614">
            <w:rPr>
              <w:rFonts w:ascii="Noto Sans ExtraCondensed ExtraB" w:eastAsiaTheme="minorHAnsi" w:hAnsi="Noto Sans ExtraCondensed ExtraB" w:cs="Noto Sans ExtraCondensed ExtraB"/>
              <w:bCs/>
              <w:color w:val="B38E5D"/>
              <w:sz w:val="28"/>
              <w:szCs w:val="28"/>
            </w:rPr>
            <w:t>Garantizar que los programas de formación de recursos humanos promuevan una mayor articulación con los actores de la región, aporten una visión interdisciplinaria y mantengan un estándar de calidad en beneficio de la población de la región sur sureste de México y fuera de ella</w:t>
          </w:r>
        </w:p>
        <w:p w14:paraId="604755B3" w14:textId="77777777" w:rsidR="00DD0665" w:rsidRDefault="000B78E6" w:rsidP="00442D4F">
          <w:pPr>
            <w:spacing w:before="160" w:after="0" w:line="240" w:lineRule="auto"/>
            <w:jc w:val="both"/>
            <w:rPr>
              <w:rFonts w:ascii="Noto Sans" w:eastAsia="Calibri" w:hAnsi="Noto Sans" w:cs="Noto Sans"/>
              <w:kern w:val="2"/>
              <w14:ligatures w14:val="standardContextual"/>
            </w:rPr>
          </w:pPr>
          <w:r w:rsidRPr="000B78E6">
            <w:rPr>
              <w:rFonts w:ascii="Noto Sans" w:eastAsia="Calibri" w:hAnsi="Noto Sans" w:cs="Noto Sans"/>
              <w:kern w:val="2"/>
              <w14:ligatures w14:val="standardContextual"/>
            </w:rPr>
            <w:t xml:space="preserve">El segundo objetivo estratégico de ECOSUR pretende brindar a la juventud de la región y fuera una formación que aborde la problemática compleja de los territorios de la frontera sur de manera interdisciplinaria y colaborativa, mediante opciones de </w:t>
          </w:r>
          <w:r w:rsidR="00577D71">
            <w:rPr>
              <w:rFonts w:ascii="Noto Sans" w:eastAsia="Calibri" w:hAnsi="Noto Sans" w:cs="Noto Sans"/>
              <w:kern w:val="2"/>
              <w14:ligatures w14:val="standardContextual"/>
            </w:rPr>
            <w:t xml:space="preserve">programas de </w:t>
          </w:r>
          <w:r w:rsidRPr="000B78E6">
            <w:rPr>
              <w:rFonts w:ascii="Noto Sans" w:eastAsia="Calibri" w:hAnsi="Noto Sans" w:cs="Noto Sans"/>
              <w:kern w:val="2"/>
              <w14:ligatures w14:val="standardContextual"/>
            </w:rPr>
            <w:t>posgrado de alta calidad, que estén articulad</w:t>
          </w:r>
          <w:r w:rsidR="00577D71">
            <w:rPr>
              <w:rFonts w:ascii="Noto Sans" w:eastAsia="Calibri" w:hAnsi="Noto Sans" w:cs="Noto Sans"/>
              <w:kern w:val="2"/>
              <w14:ligatures w14:val="standardContextual"/>
            </w:rPr>
            <w:t>o</w:t>
          </w:r>
          <w:r w:rsidRPr="000B78E6">
            <w:rPr>
              <w:rFonts w:ascii="Noto Sans" w:eastAsia="Calibri" w:hAnsi="Noto Sans" w:cs="Noto Sans"/>
              <w:kern w:val="2"/>
              <w14:ligatures w14:val="standardContextual"/>
            </w:rPr>
            <w:t>s con la diversidad de necesidades regionales, abonen a la sustentabilidad y permitan mejores opciones de empleabilidad</w:t>
          </w:r>
          <w:r w:rsidR="00442D4F">
            <w:rPr>
              <w:rFonts w:ascii="Noto Sans" w:eastAsia="Calibri" w:hAnsi="Noto Sans" w:cs="Noto Sans"/>
              <w:kern w:val="2"/>
              <w14:ligatures w14:val="standardContextual"/>
            </w:rPr>
            <w:t>.</w:t>
          </w:r>
          <w:r w:rsidR="00DD0665" w:rsidRPr="00DD0665">
            <w:rPr>
              <w:rFonts w:ascii="Noto Sans" w:eastAsia="Calibri" w:hAnsi="Noto Sans" w:cs="Noto Sans"/>
              <w:kern w:val="2"/>
              <w14:ligatures w14:val="standardContextual"/>
            </w:rPr>
            <w:t xml:space="preserve"> </w:t>
          </w:r>
        </w:p>
        <w:p w14:paraId="32A9C001" w14:textId="2BE73775" w:rsidR="00442D4F" w:rsidRDefault="00DD0665" w:rsidP="00442D4F">
          <w:pPr>
            <w:spacing w:before="160" w:after="0" w:line="240" w:lineRule="auto"/>
            <w:jc w:val="both"/>
            <w:rPr>
              <w:rFonts w:ascii="Noto Sans" w:eastAsia="Calibri" w:hAnsi="Noto Sans" w:cs="Noto Sans"/>
              <w:kern w:val="2"/>
              <w14:ligatures w14:val="standardContextual"/>
            </w:rPr>
          </w:pPr>
          <w:r w:rsidRPr="000B78E6">
            <w:rPr>
              <w:rFonts w:ascii="Noto Sans" w:eastAsia="Calibri" w:hAnsi="Noto Sans" w:cs="Noto Sans"/>
              <w:kern w:val="2"/>
              <w14:ligatures w14:val="standardContextual"/>
            </w:rPr>
            <w:t>En 2024, ECOSUR tenía vigentes cinco programas de posgrado, todos inscritos en el Sistema Nacional de Posgrados (SNP).</w:t>
          </w:r>
        </w:p>
        <w:p w14:paraId="2C79298D" w14:textId="77777777" w:rsidR="00442D4F" w:rsidRPr="000B78E6" w:rsidRDefault="00442D4F" w:rsidP="00442D4F">
          <w:pPr>
            <w:spacing w:after="0" w:line="240" w:lineRule="auto"/>
            <w:jc w:val="both"/>
            <w:rPr>
              <w:rFonts w:ascii="Noto Sans" w:eastAsia="Calibri" w:hAnsi="Noto Sans" w:cs="Noto Sans"/>
              <w:kern w:val="2"/>
              <w14:ligatures w14:val="standardContextual"/>
            </w:rPr>
          </w:pPr>
        </w:p>
        <w:tbl>
          <w:tblPr>
            <w:tblStyle w:val="Tablaconcuadrcula"/>
            <w:tblW w:w="0" w:type="auto"/>
            <w:tblLook w:val="04A0" w:firstRow="1" w:lastRow="0" w:firstColumn="1" w:lastColumn="0" w:noHBand="0" w:noVBand="1"/>
          </w:tblPr>
          <w:tblGrid>
            <w:gridCol w:w="6091"/>
            <w:gridCol w:w="3827"/>
          </w:tblGrid>
          <w:tr w:rsidR="000B78E6" w:rsidRPr="00055776" w14:paraId="0A186A01" w14:textId="77777777" w:rsidTr="00F03483">
            <w:tc>
              <w:tcPr>
                <w:tcW w:w="6091" w:type="dxa"/>
              </w:tcPr>
              <w:p w14:paraId="338FD1FA" w14:textId="7F5C666C" w:rsidR="000B78E6" w:rsidRPr="00055776" w:rsidRDefault="000B78E6" w:rsidP="00442D4F">
                <w:pPr>
                  <w:spacing w:after="0" w:line="240" w:lineRule="auto"/>
                  <w:jc w:val="both"/>
                  <w:rPr>
                    <w:rFonts w:ascii="Noto Sans" w:eastAsia="Calibri" w:hAnsi="Noto Sans" w:cs="Noto Sans"/>
                    <w:b/>
                    <w:bCs/>
                    <w:kern w:val="2"/>
                    <w:sz w:val="20"/>
                    <w:szCs w:val="20"/>
                    <w14:ligatures w14:val="standardContextual"/>
                  </w:rPr>
                </w:pPr>
                <w:r w:rsidRPr="00055776">
                  <w:rPr>
                    <w:rFonts w:ascii="Noto Sans" w:eastAsia="Calibri" w:hAnsi="Noto Sans" w:cs="Noto Sans"/>
                    <w:b/>
                    <w:bCs/>
                    <w:kern w:val="2"/>
                    <w:sz w:val="20"/>
                    <w:szCs w:val="20"/>
                    <w14:ligatures w14:val="standardContextual"/>
                  </w:rPr>
                  <w:t>Programas</w:t>
                </w:r>
                <w:r>
                  <w:rPr>
                    <w:rFonts w:ascii="Noto Sans" w:eastAsia="Calibri" w:hAnsi="Noto Sans" w:cs="Noto Sans"/>
                    <w:b/>
                    <w:bCs/>
                    <w:kern w:val="2"/>
                    <w:sz w:val="20"/>
                    <w:szCs w:val="20"/>
                    <w14:ligatures w14:val="standardContextual"/>
                  </w:rPr>
                  <w:t xml:space="preserve"> vigentes</w:t>
                </w:r>
              </w:p>
            </w:tc>
            <w:tc>
              <w:tcPr>
                <w:tcW w:w="3827" w:type="dxa"/>
              </w:tcPr>
              <w:p w14:paraId="2F772D7A" w14:textId="77777777" w:rsidR="000B78E6" w:rsidRPr="00055776" w:rsidRDefault="000B78E6" w:rsidP="00442D4F">
                <w:pPr>
                  <w:spacing w:after="0" w:line="240" w:lineRule="auto"/>
                  <w:jc w:val="both"/>
                  <w:rPr>
                    <w:rFonts w:ascii="Noto Sans" w:eastAsia="Calibri" w:hAnsi="Noto Sans" w:cs="Noto Sans"/>
                    <w:b/>
                    <w:bCs/>
                    <w:kern w:val="2"/>
                    <w:sz w:val="20"/>
                    <w:szCs w:val="20"/>
                    <w14:ligatures w14:val="standardContextual"/>
                  </w:rPr>
                </w:pPr>
                <w:r>
                  <w:rPr>
                    <w:rFonts w:ascii="Noto Sans" w:eastAsia="Calibri" w:hAnsi="Noto Sans" w:cs="Noto Sans"/>
                    <w:b/>
                    <w:bCs/>
                    <w:kern w:val="2"/>
                    <w:sz w:val="20"/>
                    <w:szCs w:val="20"/>
                    <w14:ligatures w14:val="standardContextual"/>
                  </w:rPr>
                  <w:t>Presencia</w:t>
                </w:r>
              </w:p>
            </w:tc>
          </w:tr>
          <w:tr w:rsidR="000B78E6" w14:paraId="2466ECF8" w14:textId="77777777" w:rsidTr="00F03483">
            <w:tc>
              <w:tcPr>
                <w:tcW w:w="6091" w:type="dxa"/>
                <w:vAlign w:val="center"/>
              </w:tcPr>
              <w:p w14:paraId="65A7632E" w14:textId="77777777" w:rsidR="000B78E6" w:rsidRDefault="000B78E6" w:rsidP="00442D4F">
                <w:pPr>
                  <w:spacing w:after="0" w:line="240" w:lineRule="auto"/>
                  <w:jc w:val="both"/>
                  <w:rPr>
                    <w:rFonts w:ascii="Noto Sans" w:eastAsia="Calibri" w:hAnsi="Noto Sans" w:cs="Noto Sans"/>
                    <w:kern w:val="2"/>
                    <w:sz w:val="20"/>
                    <w:szCs w:val="20"/>
                    <w14:ligatures w14:val="standardContextual"/>
                  </w:rPr>
                </w:pPr>
                <w:r w:rsidRPr="007D6554">
                  <w:rPr>
                    <w:rFonts w:ascii="Noto Sans" w:eastAsia="Aptos" w:hAnsi="Noto Sans" w:cs="Noto Sans"/>
                    <w:sz w:val="20"/>
                    <w:szCs w:val="20"/>
                  </w:rPr>
                  <w:t>Doctorado en Ciencias en Ecología y Desarrollo Sustentable</w:t>
                </w:r>
              </w:p>
            </w:tc>
            <w:tc>
              <w:tcPr>
                <w:tcW w:w="3827" w:type="dxa"/>
              </w:tcPr>
              <w:p w14:paraId="6194CC1A" w14:textId="77777777" w:rsidR="000B78E6" w:rsidRPr="007D6554" w:rsidRDefault="000B78E6" w:rsidP="00442D4F">
                <w:pPr>
                  <w:spacing w:after="0" w:line="240" w:lineRule="auto"/>
                  <w:jc w:val="both"/>
                  <w:rPr>
                    <w:rFonts w:ascii="Noto Sans" w:eastAsia="Aptos" w:hAnsi="Noto Sans" w:cs="Noto Sans"/>
                    <w:sz w:val="20"/>
                    <w:szCs w:val="20"/>
                  </w:rPr>
                </w:pPr>
                <w:r>
                  <w:rPr>
                    <w:rFonts w:ascii="Noto Sans" w:eastAsia="Calibri" w:hAnsi="Noto Sans" w:cs="Noto Sans"/>
                    <w:kern w:val="2"/>
                    <w:sz w:val="20"/>
                    <w:szCs w:val="20"/>
                    <w14:ligatures w14:val="standardContextual"/>
                  </w:rPr>
                  <w:t>Cinco unidades</w:t>
                </w:r>
              </w:p>
            </w:tc>
          </w:tr>
          <w:tr w:rsidR="000B78E6" w14:paraId="1B057BE2" w14:textId="77777777" w:rsidTr="00F03483">
            <w:tc>
              <w:tcPr>
                <w:tcW w:w="6091" w:type="dxa"/>
                <w:vAlign w:val="center"/>
              </w:tcPr>
              <w:p w14:paraId="1B9DB2AC" w14:textId="77777777" w:rsidR="000B78E6" w:rsidRDefault="000B78E6" w:rsidP="00442D4F">
                <w:pPr>
                  <w:spacing w:after="0" w:line="240" w:lineRule="auto"/>
                  <w:jc w:val="both"/>
                  <w:rPr>
                    <w:rFonts w:ascii="Noto Sans" w:eastAsia="Calibri" w:hAnsi="Noto Sans" w:cs="Noto Sans"/>
                    <w:kern w:val="2"/>
                    <w:sz w:val="20"/>
                    <w:szCs w:val="20"/>
                    <w14:ligatures w14:val="standardContextual"/>
                  </w:rPr>
                </w:pPr>
                <w:r w:rsidRPr="007D6554">
                  <w:rPr>
                    <w:rFonts w:ascii="Noto Sans" w:eastAsia="Aptos" w:hAnsi="Noto Sans" w:cs="Noto Sans"/>
                    <w:sz w:val="20"/>
                    <w:szCs w:val="20"/>
                  </w:rPr>
                  <w:t>Doctorado en Ciencias en Agroecología</w:t>
                </w:r>
              </w:p>
            </w:tc>
            <w:tc>
              <w:tcPr>
                <w:tcW w:w="3827" w:type="dxa"/>
              </w:tcPr>
              <w:p w14:paraId="0BDC3C64" w14:textId="77777777" w:rsidR="000B78E6" w:rsidRPr="007D6554" w:rsidRDefault="000B78E6" w:rsidP="00442D4F">
                <w:pPr>
                  <w:spacing w:after="0" w:line="240" w:lineRule="auto"/>
                  <w:jc w:val="both"/>
                  <w:rPr>
                    <w:rFonts w:ascii="Noto Sans" w:eastAsia="Aptos" w:hAnsi="Noto Sans" w:cs="Noto Sans"/>
                    <w:sz w:val="20"/>
                    <w:szCs w:val="20"/>
                  </w:rPr>
                </w:pPr>
                <w:r>
                  <w:rPr>
                    <w:rFonts w:ascii="Noto Sans" w:eastAsia="Calibri" w:hAnsi="Noto Sans" w:cs="Noto Sans"/>
                    <w:kern w:val="2"/>
                    <w:sz w:val="20"/>
                    <w:szCs w:val="20"/>
                    <w14:ligatures w14:val="standardContextual"/>
                  </w:rPr>
                  <w:t>Unidad San Cristóbal</w:t>
                </w:r>
              </w:p>
            </w:tc>
          </w:tr>
          <w:tr w:rsidR="000B78E6" w14:paraId="1BFF1B53" w14:textId="77777777" w:rsidTr="00F03483">
            <w:tc>
              <w:tcPr>
                <w:tcW w:w="6091" w:type="dxa"/>
                <w:vAlign w:val="center"/>
              </w:tcPr>
              <w:p w14:paraId="3C6E3F61" w14:textId="77777777" w:rsidR="000B78E6" w:rsidRPr="007D6554" w:rsidRDefault="000B78E6" w:rsidP="00442D4F">
                <w:pPr>
                  <w:spacing w:after="0" w:line="240" w:lineRule="auto"/>
                  <w:jc w:val="both"/>
                  <w:rPr>
                    <w:rFonts w:ascii="Noto Sans" w:eastAsia="Aptos" w:hAnsi="Noto Sans" w:cs="Noto Sans"/>
                    <w:sz w:val="20"/>
                    <w:szCs w:val="20"/>
                  </w:rPr>
                </w:pPr>
                <w:r w:rsidRPr="007D6554">
                  <w:rPr>
                    <w:rFonts w:ascii="Noto Sans" w:eastAsia="Aptos" w:hAnsi="Noto Sans" w:cs="Noto Sans"/>
                    <w:sz w:val="20"/>
                    <w:szCs w:val="20"/>
                  </w:rPr>
                  <w:t xml:space="preserve">Maestría en Ciencias en </w:t>
                </w:r>
              </w:p>
              <w:p w14:paraId="6C824181" w14:textId="77777777" w:rsidR="000B78E6" w:rsidRDefault="000B78E6" w:rsidP="00442D4F">
                <w:pPr>
                  <w:spacing w:after="0" w:line="240" w:lineRule="auto"/>
                  <w:jc w:val="both"/>
                  <w:rPr>
                    <w:rFonts w:ascii="Noto Sans" w:eastAsia="Calibri" w:hAnsi="Noto Sans" w:cs="Noto Sans"/>
                    <w:kern w:val="2"/>
                    <w:sz w:val="20"/>
                    <w:szCs w:val="20"/>
                    <w14:ligatures w14:val="standardContextual"/>
                  </w:rPr>
                </w:pPr>
                <w:r w:rsidRPr="007D6554">
                  <w:rPr>
                    <w:rFonts w:ascii="Noto Sans" w:eastAsia="Aptos" w:hAnsi="Noto Sans" w:cs="Noto Sans"/>
                    <w:sz w:val="20"/>
                    <w:szCs w:val="20"/>
                  </w:rPr>
                  <w:t>Recursos Naturales y Desarrollo Rural</w:t>
                </w:r>
              </w:p>
            </w:tc>
            <w:tc>
              <w:tcPr>
                <w:tcW w:w="3827" w:type="dxa"/>
              </w:tcPr>
              <w:p w14:paraId="5C17E6D3" w14:textId="77777777" w:rsidR="000B78E6" w:rsidRPr="007D6554" w:rsidRDefault="000B78E6" w:rsidP="00442D4F">
                <w:pPr>
                  <w:spacing w:after="0" w:line="240" w:lineRule="auto"/>
                  <w:jc w:val="both"/>
                  <w:rPr>
                    <w:rFonts w:ascii="Noto Sans" w:eastAsia="Aptos" w:hAnsi="Noto Sans" w:cs="Noto Sans"/>
                    <w:sz w:val="20"/>
                    <w:szCs w:val="20"/>
                  </w:rPr>
                </w:pPr>
                <w:r>
                  <w:rPr>
                    <w:rFonts w:ascii="Noto Sans" w:eastAsia="Calibri" w:hAnsi="Noto Sans" w:cs="Noto Sans"/>
                    <w:kern w:val="2"/>
                    <w:sz w:val="20"/>
                    <w:szCs w:val="20"/>
                    <w14:ligatures w14:val="standardContextual"/>
                  </w:rPr>
                  <w:t>Cinco unidades</w:t>
                </w:r>
              </w:p>
            </w:tc>
          </w:tr>
          <w:tr w:rsidR="000B78E6" w:rsidRPr="007D6554" w14:paraId="75F3E46D" w14:textId="77777777" w:rsidTr="00F03483">
            <w:tc>
              <w:tcPr>
                <w:tcW w:w="6091" w:type="dxa"/>
                <w:vAlign w:val="center"/>
              </w:tcPr>
              <w:p w14:paraId="24C7FD7F" w14:textId="77777777" w:rsidR="000B78E6" w:rsidRPr="007D6554" w:rsidRDefault="000B78E6" w:rsidP="00442D4F">
                <w:pPr>
                  <w:spacing w:after="0" w:line="240" w:lineRule="auto"/>
                  <w:jc w:val="both"/>
                  <w:rPr>
                    <w:rFonts w:ascii="Noto Sans" w:eastAsia="Aptos" w:hAnsi="Noto Sans" w:cs="Noto Sans"/>
                    <w:sz w:val="20"/>
                    <w:szCs w:val="20"/>
                  </w:rPr>
                </w:pPr>
                <w:r w:rsidRPr="007D6554">
                  <w:rPr>
                    <w:rFonts w:ascii="Noto Sans" w:eastAsia="Aptos" w:hAnsi="Noto Sans" w:cs="Noto Sans"/>
                    <w:sz w:val="20"/>
                    <w:szCs w:val="20"/>
                  </w:rPr>
                  <w:t>Maestría en Agroecología</w:t>
                </w:r>
              </w:p>
            </w:tc>
            <w:tc>
              <w:tcPr>
                <w:tcW w:w="3827" w:type="dxa"/>
              </w:tcPr>
              <w:p w14:paraId="2754A969" w14:textId="77777777" w:rsidR="000B78E6" w:rsidRPr="007D6554" w:rsidRDefault="000B78E6" w:rsidP="00442D4F">
                <w:pPr>
                  <w:spacing w:after="0" w:line="240" w:lineRule="auto"/>
                  <w:jc w:val="both"/>
                  <w:rPr>
                    <w:rFonts w:ascii="Noto Sans" w:eastAsia="Aptos" w:hAnsi="Noto Sans" w:cs="Noto Sans"/>
                    <w:sz w:val="20"/>
                    <w:szCs w:val="20"/>
                  </w:rPr>
                </w:pPr>
                <w:r>
                  <w:rPr>
                    <w:rFonts w:ascii="Noto Sans" w:eastAsia="Calibri" w:hAnsi="Noto Sans" w:cs="Noto Sans"/>
                    <w:kern w:val="2"/>
                    <w:sz w:val="20"/>
                    <w:szCs w:val="20"/>
                    <w14:ligatures w14:val="standardContextual"/>
                  </w:rPr>
                  <w:t>Unidad San Cristóbal</w:t>
                </w:r>
              </w:p>
            </w:tc>
          </w:tr>
          <w:tr w:rsidR="000B78E6" w:rsidRPr="007D6554" w14:paraId="0D02955D" w14:textId="77777777" w:rsidTr="00F03483">
            <w:tc>
              <w:tcPr>
                <w:tcW w:w="6091" w:type="dxa"/>
                <w:vAlign w:val="center"/>
              </w:tcPr>
              <w:p w14:paraId="288F2E26" w14:textId="77777777" w:rsidR="000B78E6" w:rsidRPr="007D6554" w:rsidRDefault="000B78E6" w:rsidP="00442D4F">
                <w:pPr>
                  <w:spacing w:after="0" w:line="240" w:lineRule="auto"/>
                  <w:jc w:val="both"/>
                  <w:rPr>
                    <w:rFonts w:ascii="Noto Sans" w:eastAsia="Aptos" w:hAnsi="Noto Sans" w:cs="Noto Sans"/>
                    <w:sz w:val="20"/>
                    <w:szCs w:val="20"/>
                  </w:rPr>
                </w:pPr>
                <w:r>
                  <w:rPr>
                    <w:rFonts w:ascii="Noto Sans" w:eastAsia="Aptos" w:hAnsi="Noto Sans" w:cs="Noto Sans"/>
                    <w:sz w:val="20"/>
                    <w:szCs w:val="20"/>
                  </w:rPr>
                  <w:t>Maestría en Ecología Internacional</w:t>
                </w:r>
              </w:p>
            </w:tc>
            <w:tc>
              <w:tcPr>
                <w:tcW w:w="3827" w:type="dxa"/>
              </w:tcPr>
              <w:p w14:paraId="17EA27B9" w14:textId="77777777" w:rsidR="000B78E6" w:rsidRDefault="000B78E6" w:rsidP="00442D4F">
                <w:pPr>
                  <w:spacing w:after="0" w:line="240" w:lineRule="auto"/>
                  <w:jc w:val="both"/>
                  <w:rPr>
                    <w:rFonts w:ascii="Noto Sans" w:eastAsia="Aptos" w:hAnsi="Noto Sans" w:cs="Noto Sans"/>
                    <w:sz w:val="20"/>
                    <w:szCs w:val="20"/>
                  </w:rPr>
                </w:pPr>
                <w:r>
                  <w:rPr>
                    <w:rFonts w:ascii="Noto Sans" w:eastAsia="Calibri" w:hAnsi="Noto Sans" w:cs="Noto Sans"/>
                    <w:kern w:val="2"/>
                    <w:sz w:val="20"/>
                    <w:szCs w:val="20"/>
                    <w14:ligatures w14:val="standardContextual"/>
                  </w:rPr>
                  <w:t>Unidad Chetumal y Sherbrooke, Canadá</w:t>
                </w:r>
              </w:p>
            </w:tc>
          </w:tr>
        </w:tbl>
        <w:p w14:paraId="5E29BC29" w14:textId="4D3D94BB" w:rsidR="000B78E6" w:rsidRDefault="000B78E6" w:rsidP="467AB90A">
          <w:pPr>
            <w:spacing w:before="160" w:after="0" w:line="240" w:lineRule="auto"/>
            <w:jc w:val="both"/>
            <w:rPr>
              <w:rFonts w:ascii="Noto Sans" w:eastAsia="Calibri" w:hAnsi="Noto Sans" w:cs="Noto Sans"/>
              <w:kern w:val="2"/>
              <w:lang w:val="es-ES"/>
              <w14:ligatures w14:val="standardContextual"/>
            </w:rPr>
          </w:pPr>
          <w:bookmarkStart w:id="29" w:name="_Hlk174876958"/>
          <w:r w:rsidRPr="467AB90A">
            <w:rPr>
              <w:rFonts w:ascii="Noto Sans" w:eastAsia="Calibri" w:hAnsi="Noto Sans" w:cs="Noto Sans"/>
              <w:kern w:val="2"/>
              <w:lang w:val="es-ES"/>
              <w14:ligatures w14:val="standardContextual"/>
            </w:rPr>
            <w:t xml:space="preserve">Los cuatro posgrados ya existentes fueron completados por un Doctorado en Ciencias en Agroecología, construido y llevado a cabo entre nueve Centros Públicos </w:t>
          </w:r>
          <w:r w:rsidR="00577D71" w:rsidRPr="467AB90A">
            <w:rPr>
              <w:rFonts w:ascii="Noto Sans" w:eastAsia="Calibri" w:hAnsi="Noto Sans" w:cs="Noto Sans"/>
              <w:kern w:val="2"/>
              <w:lang w:val="es-ES"/>
              <w14:ligatures w14:val="standardContextual"/>
            </w:rPr>
            <w:t>bajo</w:t>
          </w:r>
          <w:r w:rsidRPr="467AB90A">
            <w:rPr>
              <w:rFonts w:ascii="Noto Sans" w:eastAsia="Calibri" w:hAnsi="Noto Sans" w:cs="Noto Sans"/>
              <w:kern w:val="2"/>
              <w:lang w:val="es-ES"/>
              <w14:ligatures w14:val="standardContextual"/>
            </w:rPr>
            <w:t xml:space="preserve"> el liderazgo de ECOSUR: CIAD, CIATEJ, CIBNOR, CICY, CIQA, INECOL e IPICYT. </w:t>
          </w:r>
        </w:p>
        <w:p w14:paraId="2BFAB148" w14:textId="1B911F7B" w:rsidR="000B78E6" w:rsidRPr="000B78E6" w:rsidRDefault="000B78E6" w:rsidP="00442D4F">
          <w:pPr>
            <w:spacing w:before="160" w:after="0" w:line="240" w:lineRule="auto"/>
            <w:jc w:val="both"/>
            <w:rPr>
              <w:rFonts w:ascii="Noto Sans" w:eastAsia="Calibri" w:hAnsi="Noto Sans" w:cs="Noto Sans"/>
              <w:kern w:val="2"/>
              <w14:ligatures w14:val="standardContextual"/>
            </w:rPr>
          </w:pPr>
          <w:r>
            <w:rPr>
              <w:rFonts w:ascii="Noto Sans" w:eastAsia="Calibri" w:hAnsi="Noto Sans" w:cs="Noto Sans"/>
              <w:kern w:val="2"/>
              <w:sz w:val="20"/>
              <w:szCs w:val="20"/>
              <w14:ligatures w14:val="standardContextual"/>
            </w:rPr>
            <w:t>T</w:t>
          </w:r>
          <w:r w:rsidRPr="003B3127">
            <w:rPr>
              <w:rFonts w:ascii="Noto Sans" w:eastAsia="Calibri" w:hAnsi="Noto Sans" w:cs="Noto Sans"/>
              <w:kern w:val="2"/>
              <w:sz w:val="20"/>
              <w:szCs w:val="20"/>
              <w14:ligatures w14:val="standardContextual"/>
            </w:rPr>
            <w:t>abla. Orientaciones de los programas en ciencias</w:t>
          </w:r>
        </w:p>
        <w:tbl>
          <w:tblPr>
            <w:tblStyle w:val="Tablaconcuadrcula6"/>
            <w:tblW w:w="0" w:type="auto"/>
            <w:tblLook w:val="04A0" w:firstRow="1" w:lastRow="0" w:firstColumn="1" w:lastColumn="0" w:noHBand="0" w:noVBand="1"/>
          </w:tblPr>
          <w:tblGrid>
            <w:gridCol w:w="5098"/>
            <w:gridCol w:w="4820"/>
          </w:tblGrid>
          <w:tr w:rsidR="000B78E6" w:rsidRPr="003B3127" w14:paraId="5B1C4CE1" w14:textId="77777777" w:rsidTr="00F03483">
            <w:trPr>
              <w:trHeight w:val="300"/>
            </w:trPr>
            <w:tc>
              <w:tcPr>
                <w:tcW w:w="5098" w:type="dxa"/>
                <w:noWrap/>
              </w:tcPr>
              <w:p w14:paraId="414B6E6F" w14:textId="77777777" w:rsidR="000B78E6" w:rsidRPr="003B3127" w:rsidRDefault="000B78E6" w:rsidP="00442D4F">
                <w:pPr>
                  <w:spacing w:after="0" w:line="240" w:lineRule="auto"/>
                  <w:jc w:val="both"/>
                  <w:rPr>
                    <w:rFonts w:ascii="Noto Sans" w:eastAsia="Aptos" w:hAnsi="Noto Sans" w:cs="Noto Sans"/>
                    <w:b/>
                    <w:bCs/>
                    <w:sz w:val="20"/>
                    <w:szCs w:val="20"/>
                  </w:rPr>
                </w:pPr>
                <w:r w:rsidRPr="003B3127">
                  <w:rPr>
                    <w:rFonts w:ascii="Noto Sans" w:eastAsia="Aptos" w:hAnsi="Noto Sans" w:cs="Noto Sans"/>
                    <w:b/>
                    <w:bCs/>
                    <w:sz w:val="20"/>
                    <w:szCs w:val="20"/>
                  </w:rPr>
                  <w:t xml:space="preserve">Doctorado en ciencias </w:t>
                </w:r>
                <w:r>
                  <w:rPr>
                    <w:rFonts w:ascii="Noto Sans" w:eastAsia="Aptos" w:hAnsi="Noto Sans" w:cs="Noto Sans"/>
                    <w:b/>
                    <w:bCs/>
                    <w:sz w:val="20"/>
                    <w:szCs w:val="20"/>
                  </w:rPr>
                  <w:t xml:space="preserve">en Ecología y Desarrollo Sustentable </w:t>
                </w:r>
                <w:r w:rsidRPr="003B3127">
                  <w:rPr>
                    <w:rFonts w:ascii="Noto Sans" w:eastAsia="Aptos" w:hAnsi="Noto Sans" w:cs="Noto Sans"/>
                    <w:b/>
                    <w:bCs/>
                    <w:sz w:val="20"/>
                    <w:szCs w:val="20"/>
                  </w:rPr>
                  <w:t>(7)</w:t>
                </w:r>
              </w:p>
            </w:tc>
            <w:tc>
              <w:tcPr>
                <w:tcW w:w="4820" w:type="dxa"/>
              </w:tcPr>
              <w:p w14:paraId="05D86EB8" w14:textId="77777777" w:rsidR="000B78E6" w:rsidRPr="003B3127" w:rsidRDefault="000B78E6" w:rsidP="00442D4F">
                <w:pPr>
                  <w:spacing w:after="0" w:line="240" w:lineRule="auto"/>
                  <w:jc w:val="both"/>
                  <w:rPr>
                    <w:rFonts w:ascii="Noto Sans" w:eastAsia="Aptos" w:hAnsi="Noto Sans" w:cs="Noto Sans"/>
                    <w:b/>
                    <w:bCs/>
                    <w:sz w:val="20"/>
                    <w:szCs w:val="20"/>
                  </w:rPr>
                </w:pPr>
                <w:r w:rsidRPr="003B3127">
                  <w:rPr>
                    <w:rFonts w:ascii="Noto Sans" w:eastAsia="Aptos" w:hAnsi="Noto Sans" w:cs="Noto Sans"/>
                    <w:b/>
                    <w:bCs/>
                    <w:sz w:val="20"/>
                    <w:szCs w:val="20"/>
                  </w:rPr>
                  <w:t xml:space="preserve">Maestría en ciencias </w:t>
                </w:r>
                <w:r>
                  <w:rPr>
                    <w:rFonts w:ascii="Noto Sans" w:eastAsia="Aptos" w:hAnsi="Noto Sans" w:cs="Noto Sans"/>
                    <w:b/>
                    <w:bCs/>
                    <w:sz w:val="20"/>
                    <w:szCs w:val="20"/>
                  </w:rPr>
                  <w:t xml:space="preserve">en Recursos Naturales y Desarrollo Rural </w:t>
                </w:r>
                <w:r w:rsidRPr="003B3127">
                  <w:rPr>
                    <w:rFonts w:ascii="Noto Sans" w:eastAsia="Aptos" w:hAnsi="Noto Sans" w:cs="Noto Sans"/>
                    <w:b/>
                    <w:bCs/>
                    <w:sz w:val="20"/>
                    <w:szCs w:val="20"/>
                  </w:rPr>
                  <w:t>(8)</w:t>
                </w:r>
              </w:p>
            </w:tc>
          </w:tr>
          <w:tr w:rsidR="000B78E6" w:rsidRPr="003B3127" w14:paraId="1551B604" w14:textId="77777777" w:rsidTr="00F03483">
            <w:trPr>
              <w:trHeight w:val="300"/>
            </w:trPr>
            <w:tc>
              <w:tcPr>
                <w:tcW w:w="5098" w:type="dxa"/>
                <w:noWrap/>
                <w:hideMark/>
              </w:tcPr>
              <w:p w14:paraId="67BE2AE1"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eastAsia="Aptos" w:hAnsi="Noto Sans" w:cs="Noto Sans"/>
                    <w:sz w:val="20"/>
                    <w:szCs w:val="20"/>
                  </w:rPr>
                  <w:t>Agroecología y Sociedad</w:t>
                </w:r>
              </w:p>
            </w:tc>
            <w:tc>
              <w:tcPr>
                <w:tcW w:w="4820" w:type="dxa"/>
              </w:tcPr>
              <w:p w14:paraId="057FDD19"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Agricultura, Sociedad y Ambiente</w:t>
                </w:r>
              </w:p>
            </w:tc>
          </w:tr>
          <w:tr w:rsidR="000B78E6" w:rsidRPr="003B3127" w14:paraId="721B6E76" w14:textId="77777777" w:rsidTr="00F03483">
            <w:trPr>
              <w:trHeight w:val="300"/>
            </w:trPr>
            <w:tc>
              <w:tcPr>
                <w:tcW w:w="5098" w:type="dxa"/>
                <w:noWrap/>
                <w:hideMark/>
              </w:tcPr>
              <w:p w14:paraId="7AC07830"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Biotecnología Ambiental</w:t>
                </w:r>
              </w:p>
            </w:tc>
            <w:tc>
              <w:tcPr>
                <w:tcW w:w="4820" w:type="dxa"/>
              </w:tcPr>
              <w:p w14:paraId="44CFC73E"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Biotecnología Ambiental</w:t>
                </w:r>
              </w:p>
            </w:tc>
          </w:tr>
          <w:tr w:rsidR="000B78E6" w:rsidRPr="003B3127" w14:paraId="7DD00DB9" w14:textId="77777777" w:rsidTr="00F03483">
            <w:trPr>
              <w:trHeight w:val="300"/>
            </w:trPr>
            <w:tc>
              <w:tcPr>
                <w:tcW w:w="5098" w:type="dxa"/>
                <w:noWrap/>
              </w:tcPr>
              <w:p w14:paraId="21699603"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Ciencias de la Sustentabilidad</w:t>
                </w:r>
              </w:p>
            </w:tc>
            <w:tc>
              <w:tcPr>
                <w:tcW w:w="4820" w:type="dxa"/>
              </w:tcPr>
              <w:p w14:paraId="6AACAF5A"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Ciencias de la Sustentabilidad</w:t>
                </w:r>
              </w:p>
            </w:tc>
          </w:tr>
          <w:tr w:rsidR="000B78E6" w:rsidRPr="003B3127" w14:paraId="5A990515" w14:textId="77777777" w:rsidTr="00F03483">
            <w:trPr>
              <w:trHeight w:val="300"/>
            </w:trPr>
            <w:tc>
              <w:tcPr>
                <w:tcW w:w="5098" w:type="dxa"/>
                <w:noWrap/>
              </w:tcPr>
              <w:p w14:paraId="31AB5FFA"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eastAsia="Aptos" w:hAnsi="Noto Sans" w:cs="Noto Sans"/>
                    <w:sz w:val="20"/>
                    <w:szCs w:val="20"/>
                  </w:rPr>
                  <w:t>Conservación de la biodiversidad</w:t>
                </w:r>
              </w:p>
            </w:tc>
            <w:tc>
              <w:tcPr>
                <w:tcW w:w="4820" w:type="dxa"/>
              </w:tcPr>
              <w:p w14:paraId="168DD7B5"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Ecología de Artrópodos y Manejo de Plagas</w:t>
                </w:r>
              </w:p>
            </w:tc>
          </w:tr>
          <w:tr w:rsidR="000B78E6" w:rsidRPr="003B3127" w14:paraId="21D48899" w14:textId="77777777" w:rsidTr="00F03483">
            <w:trPr>
              <w:trHeight w:val="300"/>
            </w:trPr>
            <w:tc>
              <w:tcPr>
                <w:tcW w:w="5098" w:type="dxa"/>
                <w:noWrap/>
              </w:tcPr>
              <w:p w14:paraId="3B64D7A9"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Ecología de Artrópodos y Manejo de Plagas</w:t>
                </w:r>
              </w:p>
            </w:tc>
            <w:tc>
              <w:tcPr>
                <w:tcW w:w="4820" w:type="dxa"/>
              </w:tcPr>
              <w:p w14:paraId="26B250DA"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Ecología y Sistemática</w:t>
                </w:r>
              </w:p>
            </w:tc>
          </w:tr>
          <w:tr w:rsidR="000B78E6" w:rsidRPr="003B3127" w14:paraId="32B22B31" w14:textId="77777777" w:rsidTr="00F03483">
            <w:trPr>
              <w:trHeight w:val="300"/>
            </w:trPr>
            <w:tc>
              <w:tcPr>
                <w:tcW w:w="5098" w:type="dxa"/>
                <w:noWrap/>
              </w:tcPr>
              <w:p w14:paraId="71892168"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Estudios de Sociedad, espacios y Culturas</w:t>
                </w:r>
              </w:p>
            </w:tc>
            <w:tc>
              <w:tcPr>
                <w:tcW w:w="4820" w:type="dxa"/>
              </w:tcPr>
              <w:p w14:paraId="34D38C17"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Estudios de Sociedad y Cultura</w:t>
                </w:r>
              </w:p>
            </w:tc>
          </w:tr>
          <w:tr w:rsidR="000B78E6" w:rsidRPr="003B3127" w14:paraId="00319CC4" w14:textId="77777777" w:rsidTr="00F03483">
            <w:trPr>
              <w:trHeight w:val="300"/>
            </w:trPr>
            <w:tc>
              <w:tcPr>
                <w:tcW w:w="5098" w:type="dxa"/>
                <w:noWrap/>
              </w:tcPr>
              <w:p w14:paraId="782FD2A9"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Salud, Equidad y Sustentabilidad</w:t>
                </w:r>
              </w:p>
            </w:tc>
            <w:tc>
              <w:tcPr>
                <w:tcW w:w="4820" w:type="dxa"/>
              </w:tcPr>
              <w:p w14:paraId="5DB191C2"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Manejo y Conservación de Recursos Naturales</w:t>
                </w:r>
              </w:p>
            </w:tc>
          </w:tr>
          <w:tr w:rsidR="000B78E6" w:rsidRPr="003B3127" w14:paraId="5865F9E3" w14:textId="77777777" w:rsidTr="00F03483">
            <w:trPr>
              <w:trHeight w:val="300"/>
            </w:trPr>
            <w:tc>
              <w:tcPr>
                <w:tcW w:w="5098" w:type="dxa"/>
                <w:noWrap/>
              </w:tcPr>
              <w:p w14:paraId="0A57C427" w14:textId="77777777" w:rsidR="000B78E6" w:rsidRPr="003B3127" w:rsidRDefault="000B78E6" w:rsidP="00442D4F">
                <w:pPr>
                  <w:spacing w:after="0" w:line="240" w:lineRule="auto"/>
                  <w:jc w:val="both"/>
                  <w:rPr>
                    <w:rFonts w:ascii="Noto Sans" w:hAnsi="Noto Sans" w:cs="Noto Sans"/>
                    <w:sz w:val="20"/>
                    <w:szCs w:val="20"/>
                  </w:rPr>
                </w:pPr>
              </w:p>
            </w:tc>
            <w:tc>
              <w:tcPr>
                <w:tcW w:w="4820" w:type="dxa"/>
              </w:tcPr>
              <w:p w14:paraId="640CC171" w14:textId="77777777" w:rsidR="000B78E6" w:rsidRPr="003B3127" w:rsidRDefault="000B78E6" w:rsidP="00442D4F">
                <w:pPr>
                  <w:spacing w:after="0" w:line="240" w:lineRule="auto"/>
                  <w:jc w:val="both"/>
                  <w:rPr>
                    <w:rFonts w:ascii="Noto Sans" w:eastAsia="Aptos" w:hAnsi="Noto Sans" w:cs="Noto Sans"/>
                    <w:sz w:val="20"/>
                    <w:szCs w:val="20"/>
                  </w:rPr>
                </w:pPr>
                <w:r w:rsidRPr="003B3127">
                  <w:rPr>
                    <w:rFonts w:ascii="Noto Sans" w:hAnsi="Noto Sans" w:cs="Noto Sans"/>
                    <w:sz w:val="20"/>
                    <w:szCs w:val="20"/>
                  </w:rPr>
                  <w:t>Salud, Equidad y Sustentabilidad</w:t>
                </w:r>
              </w:p>
            </w:tc>
          </w:tr>
        </w:tbl>
        <w:p w14:paraId="332BD661" w14:textId="60E4836D" w:rsidR="00C1145E" w:rsidRPr="00577D71" w:rsidRDefault="006B1439" w:rsidP="00442D4F">
          <w:pPr>
            <w:pStyle w:val="Ttulo3"/>
            <w:spacing w:before="160"/>
            <w:jc w:val="both"/>
          </w:pPr>
          <w:bookmarkStart w:id="30" w:name="_Toc196135179"/>
          <w:r w:rsidRPr="00577D71">
            <w:lastRenderedPageBreak/>
            <w:t>R</w:t>
          </w:r>
          <w:r w:rsidR="00F0729B" w:rsidRPr="00577D71">
            <w:t>esultados</w:t>
          </w:r>
          <w:bookmarkEnd w:id="30"/>
        </w:p>
        <w:bookmarkEnd w:id="29"/>
        <w:p w14:paraId="7C2B02C4" w14:textId="3D561F73" w:rsidR="000B78E6" w:rsidRPr="00442D4F" w:rsidRDefault="000B78E6" w:rsidP="00442D4F">
          <w:pPr>
            <w:autoSpaceDE w:val="0"/>
            <w:autoSpaceDN w:val="0"/>
            <w:adjustRightInd w:val="0"/>
            <w:spacing w:before="160" w:after="0" w:line="240" w:lineRule="auto"/>
            <w:jc w:val="both"/>
            <w:textAlignment w:val="center"/>
            <w:rPr>
              <w:rFonts w:ascii="Noto Sans" w:eastAsia="Calibri" w:hAnsi="Noto Sans" w:cs="Noto Sans"/>
              <w:kern w:val="2"/>
              <w:lang w:val="es-MX"/>
              <w14:ligatures w14:val="standardContextual"/>
            </w:rPr>
          </w:pPr>
          <w:r w:rsidRPr="000B78E6">
            <w:rPr>
              <w:rFonts w:ascii="Noto Sans" w:eastAsia="Calibri" w:hAnsi="Noto Sans" w:cs="Noto Sans"/>
              <w:kern w:val="2"/>
              <w:lang w:val="es-MX"/>
              <w14:ligatures w14:val="standardContextual"/>
            </w:rPr>
            <w:t>A finales de agosto de 2024, ingresó un total de 152 estudiantes a partir de las cuatro convocatorias emitidas, lo que eleva el número de estudiantes vigentes a 484, distribuido en 64% de mujeres (310) y 36% de hombres (174), como lo muestra la tabla siguiente.</w:t>
          </w:r>
        </w:p>
        <w:p w14:paraId="38ECA2BD" w14:textId="0370098C" w:rsidR="000B78E6" w:rsidRDefault="000B78E6" w:rsidP="00442D4F">
          <w:pPr>
            <w:spacing w:before="160" w:after="0" w:line="240" w:lineRule="auto"/>
            <w:jc w:val="both"/>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Tabla. Distribución del estudiantado ingresado por programa y género. 2024.</w:t>
          </w:r>
        </w:p>
        <w:tbl>
          <w:tblPr>
            <w:tblStyle w:val="Tablaconcuadrcula"/>
            <w:tblW w:w="0" w:type="auto"/>
            <w:tblLook w:val="04A0" w:firstRow="1" w:lastRow="0" w:firstColumn="1" w:lastColumn="0" w:noHBand="0" w:noVBand="1"/>
          </w:tblPr>
          <w:tblGrid>
            <w:gridCol w:w="3256"/>
            <w:gridCol w:w="1559"/>
            <w:gridCol w:w="1559"/>
            <w:gridCol w:w="1559"/>
            <w:gridCol w:w="1985"/>
          </w:tblGrid>
          <w:tr w:rsidR="000B78E6" w14:paraId="2CFCE084" w14:textId="77777777" w:rsidTr="467AB90A">
            <w:tc>
              <w:tcPr>
                <w:tcW w:w="3256" w:type="dxa"/>
                <w:vAlign w:val="center"/>
              </w:tcPr>
              <w:p w14:paraId="13E8E88C" w14:textId="77777777" w:rsidR="000B78E6" w:rsidRPr="00055776" w:rsidRDefault="000B78E6" w:rsidP="00577D71">
                <w:pPr>
                  <w:spacing w:after="0" w:line="240" w:lineRule="auto"/>
                  <w:jc w:val="center"/>
                  <w:rPr>
                    <w:rFonts w:ascii="Noto Sans" w:eastAsia="Calibri" w:hAnsi="Noto Sans" w:cs="Noto Sans"/>
                    <w:b/>
                    <w:bCs/>
                    <w:kern w:val="2"/>
                    <w:sz w:val="20"/>
                    <w:szCs w:val="20"/>
                    <w14:ligatures w14:val="standardContextual"/>
                  </w:rPr>
                </w:pPr>
                <w:bookmarkStart w:id="31" w:name="_Hlk190072268"/>
                <w:bookmarkStart w:id="32" w:name="_Hlk190072338"/>
                <w:r w:rsidRPr="00055776">
                  <w:rPr>
                    <w:rFonts w:ascii="Noto Sans" w:eastAsia="Calibri" w:hAnsi="Noto Sans" w:cs="Noto Sans"/>
                    <w:b/>
                    <w:bCs/>
                    <w:kern w:val="2"/>
                    <w:sz w:val="20"/>
                    <w:szCs w:val="20"/>
                    <w14:ligatures w14:val="standardContextual"/>
                  </w:rPr>
                  <w:t>Programas</w:t>
                </w:r>
              </w:p>
            </w:tc>
            <w:tc>
              <w:tcPr>
                <w:tcW w:w="1559" w:type="dxa"/>
                <w:vAlign w:val="center"/>
              </w:tcPr>
              <w:p w14:paraId="692DF9B4" w14:textId="77777777" w:rsidR="000B78E6" w:rsidRPr="00055776" w:rsidRDefault="000B78E6" w:rsidP="00577D71">
                <w:pPr>
                  <w:spacing w:after="0" w:line="240" w:lineRule="auto"/>
                  <w:jc w:val="center"/>
                  <w:rPr>
                    <w:rFonts w:ascii="Noto Sans" w:eastAsia="Calibri" w:hAnsi="Noto Sans" w:cs="Noto Sans"/>
                    <w:b/>
                    <w:bCs/>
                    <w:kern w:val="2"/>
                    <w:sz w:val="20"/>
                    <w:szCs w:val="20"/>
                    <w14:ligatures w14:val="standardContextual"/>
                  </w:rPr>
                </w:pPr>
                <w:r w:rsidRPr="00055776">
                  <w:rPr>
                    <w:rFonts w:ascii="Noto Sans" w:eastAsia="Calibri" w:hAnsi="Noto Sans" w:cs="Noto Sans"/>
                    <w:b/>
                    <w:bCs/>
                    <w:kern w:val="2"/>
                    <w:sz w:val="20"/>
                    <w:szCs w:val="20"/>
                    <w14:ligatures w14:val="standardContextual"/>
                  </w:rPr>
                  <w:t>Mujeres</w:t>
                </w:r>
              </w:p>
            </w:tc>
            <w:tc>
              <w:tcPr>
                <w:tcW w:w="1559" w:type="dxa"/>
                <w:vAlign w:val="center"/>
              </w:tcPr>
              <w:p w14:paraId="23D16D19" w14:textId="77777777" w:rsidR="000B78E6" w:rsidRPr="00055776" w:rsidRDefault="000B78E6" w:rsidP="00577D71">
                <w:pPr>
                  <w:spacing w:after="0" w:line="240" w:lineRule="auto"/>
                  <w:jc w:val="center"/>
                  <w:rPr>
                    <w:rFonts w:ascii="Noto Sans" w:eastAsia="Calibri" w:hAnsi="Noto Sans" w:cs="Noto Sans"/>
                    <w:b/>
                    <w:bCs/>
                    <w:kern w:val="2"/>
                    <w:sz w:val="20"/>
                    <w:szCs w:val="20"/>
                    <w14:ligatures w14:val="standardContextual"/>
                  </w:rPr>
                </w:pPr>
                <w:r w:rsidRPr="00055776">
                  <w:rPr>
                    <w:rFonts w:ascii="Noto Sans" w:eastAsia="Calibri" w:hAnsi="Noto Sans" w:cs="Noto Sans"/>
                    <w:b/>
                    <w:bCs/>
                    <w:kern w:val="2"/>
                    <w:sz w:val="20"/>
                    <w:szCs w:val="20"/>
                    <w14:ligatures w14:val="standardContextual"/>
                  </w:rPr>
                  <w:t>Hombres</w:t>
                </w:r>
              </w:p>
            </w:tc>
            <w:tc>
              <w:tcPr>
                <w:tcW w:w="1559" w:type="dxa"/>
                <w:vAlign w:val="center"/>
              </w:tcPr>
              <w:p w14:paraId="3453117A" w14:textId="77777777" w:rsidR="000B78E6" w:rsidRPr="00055776" w:rsidRDefault="000B78E6" w:rsidP="467AB90A">
                <w:pPr>
                  <w:spacing w:after="0" w:line="240" w:lineRule="auto"/>
                  <w:jc w:val="center"/>
                  <w:rPr>
                    <w:rFonts w:ascii="Noto Sans" w:eastAsia="Calibri" w:hAnsi="Noto Sans" w:cs="Noto Sans"/>
                    <w:b/>
                    <w:bCs/>
                    <w:kern w:val="2"/>
                    <w:sz w:val="20"/>
                    <w:szCs w:val="20"/>
                    <w:lang w:val="es-ES"/>
                    <w14:ligatures w14:val="standardContextual"/>
                  </w:rPr>
                </w:pPr>
                <w:r w:rsidRPr="467AB90A">
                  <w:rPr>
                    <w:rFonts w:ascii="Noto Sans" w:eastAsia="Calibri" w:hAnsi="Noto Sans" w:cs="Noto Sans"/>
                    <w:b/>
                    <w:bCs/>
                    <w:kern w:val="2"/>
                    <w:sz w:val="20"/>
                    <w:szCs w:val="20"/>
                    <w:lang w:val="es-ES"/>
                    <w14:ligatures w14:val="standardContextual"/>
                  </w:rPr>
                  <w:t>Total ingreso</w:t>
                </w:r>
              </w:p>
            </w:tc>
            <w:tc>
              <w:tcPr>
                <w:tcW w:w="1985" w:type="dxa"/>
                <w:vAlign w:val="center"/>
              </w:tcPr>
              <w:p w14:paraId="71D25467" w14:textId="77777777" w:rsidR="000B78E6" w:rsidRPr="00055776" w:rsidRDefault="000B78E6" w:rsidP="467AB90A">
                <w:pPr>
                  <w:spacing w:after="0" w:line="240" w:lineRule="auto"/>
                  <w:jc w:val="center"/>
                  <w:rPr>
                    <w:rFonts w:ascii="Noto Sans" w:eastAsia="Calibri" w:hAnsi="Noto Sans" w:cs="Noto Sans"/>
                    <w:b/>
                    <w:bCs/>
                    <w:kern w:val="2"/>
                    <w:sz w:val="20"/>
                    <w:szCs w:val="20"/>
                    <w:lang w:val="es-ES"/>
                    <w14:ligatures w14:val="standardContextual"/>
                  </w:rPr>
                </w:pPr>
                <w:r w:rsidRPr="467AB90A">
                  <w:rPr>
                    <w:rFonts w:ascii="Noto Sans" w:eastAsia="Calibri" w:hAnsi="Noto Sans" w:cs="Noto Sans"/>
                    <w:b/>
                    <w:bCs/>
                    <w:kern w:val="2"/>
                    <w:sz w:val="20"/>
                    <w:szCs w:val="20"/>
                    <w:lang w:val="es-ES"/>
                    <w14:ligatures w14:val="standardContextual"/>
                  </w:rPr>
                  <w:t>Total estudiantado vigente</w:t>
                </w:r>
              </w:p>
            </w:tc>
          </w:tr>
          <w:tr w:rsidR="000B78E6" w14:paraId="3746A5AF" w14:textId="77777777" w:rsidTr="467AB90A">
            <w:tc>
              <w:tcPr>
                <w:tcW w:w="3256" w:type="dxa"/>
              </w:tcPr>
              <w:p w14:paraId="7C3DED69" w14:textId="77777777" w:rsidR="000B78E6" w:rsidRDefault="000B78E6" w:rsidP="00577D71">
                <w:pPr>
                  <w:spacing w:after="0" w:line="240" w:lineRule="auto"/>
                  <w:rPr>
                    <w:rFonts w:ascii="Noto Sans" w:eastAsia="Calibri" w:hAnsi="Noto Sans" w:cs="Noto Sans"/>
                    <w:kern w:val="2"/>
                    <w:sz w:val="20"/>
                    <w:szCs w:val="20"/>
                    <w14:ligatures w14:val="standardContextual"/>
                  </w:rPr>
                </w:pPr>
                <w:r w:rsidRPr="007D6554">
                  <w:rPr>
                    <w:rFonts w:ascii="Noto Sans" w:eastAsia="Aptos" w:hAnsi="Noto Sans" w:cs="Noto Sans"/>
                    <w:sz w:val="20"/>
                    <w:szCs w:val="20"/>
                  </w:rPr>
                  <w:t>Doctorado en Ciencias en Ecología y Desarrollo Sustentable</w:t>
                </w:r>
              </w:p>
            </w:tc>
            <w:tc>
              <w:tcPr>
                <w:tcW w:w="1559" w:type="dxa"/>
                <w:vAlign w:val="center"/>
              </w:tcPr>
              <w:p w14:paraId="6EC9BD98"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25</w:t>
                </w:r>
              </w:p>
            </w:tc>
            <w:tc>
              <w:tcPr>
                <w:tcW w:w="1559" w:type="dxa"/>
                <w:vAlign w:val="center"/>
              </w:tcPr>
              <w:p w14:paraId="4C7B5226"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14</w:t>
                </w:r>
              </w:p>
            </w:tc>
            <w:tc>
              <w:tcPr>
                <w:tcW w:w="1559" w:type="dxa"/>
                <w:vAlign w:val="center"/>
              </w:tcPr>
              <w:p w14:paraId="320B653B" w14:textId="77777777" w:rsidR="000B78E6" w:rsidRPr="00C01AD4" w:rsidRDefault="000B78E6" w:rsidP="00577D71">
                <w:pPr>
                  <w:spacing w:after="0" w:line="240" w:lineRule="auto"/>
                  <w:jc w:val="center"/>
                  <w:rPr>
                    <w:rFonts w:ascii="Noto Sans" w:eastAsia="Calibri" w:hAnsi="Noto Sans" w:cs="Noto Sans"/>
                    <w:b/>
                    <w:bCs/>
                    <w:kern w:val="2"/>
                    <w:sz w:val="20"/>
                    <w:szCs w:val="20"/>
                    <w14:ligatures w14:val="standardContextual"/>
                  </w:rPr>
                </w:pPr>
                <w:r w:rsidRPr="00C01AD4">
                  <w:rPr>
                    <w:rFonts w:ascii="Noto Sans" w:eastAsia="Calibri" w:hAnsi="Noto Sans" w:cs="Noto Sans"/>
                    <w:b/>
                    <w:bCs/>
                    <w:kern w:val="2"/>
                    <w:sz w:val="20"/>
                    <w:szCs w:val="20"/>
                    <w14:ligatures w14:val="standardContextual"/>
                  </w:rPr>
                  <w:t>39</w:t>
                </w:r>
              </w:p>
            </w:tc>
            <w:tc>
              <w:tcPr>
                <w:tcW w:w="1985" w:type="dxa"/>
                <w:vAlign w:val="center"/>
              </w:tcPr>
              <w:p w14:paraId="7A3751B6" w14:textId="77777777" w:rsidR="000B78E6" w:rsidRPr="004C1422" w:rsidRDefault="000B78E6" w:rsidP="00577D71">
                <w:pPr>
                  <w:spacing w:after="0" w:line="240" w:lineRule="auto"/>
                  <w:jc w:val="center"/>
                  <w:rPr>
                    <w:rFonts w:ascii="Noto Sans" w:eastAsia="Calibri" w:hAnsi="Noto Sans" w:cs="Noto Sans"/>
                    <w:b/>
                    <w:bCs/>
                    <w:kern w:val="2"/>
                    <w:sz w:val="20"/>
                    <w:szCs w:val="20"/>
                    <w14:ligatures w14:val="standardContextual"/>
                  </w:rPr>
                </w:pPr>
                <w:r w:rsidRPr="004C1422">
                  <w:rPr>
                    <w:rFonts w:ascii="Noto Sans" w:eastAsia="Calibri" w:hAnsi="Noto Sans" w:cs="Noto Sans"/>
                    <w:b/>
                    <w:bCs/>
                    <w:kern w:val="2"/>
                    <w:sz w:val="20"/>
                    <w:szCs w:val="20"/>
                    <w14:ligatures w14:val="standardContextual"/>
                  </w:rPr>
                  <w:t>211</w:t>
                </w:r>
              </w:p>
            </w:tc>
          </w:tr>
          <w:tr w:rsidR="000B78E6" w14:paraId="3AF33BF1" w14:textId="77777777" w:rsidTr="467AB90A">
            <w:tc>
              <w:tcPr>
                <w:tcW w:w="3256" w:type="dxa"/>
              </w:tcPr>
              <w:p w14:paraId="2C4EFA13" w14:textId="77777777" w:rsidR="000B78E6" w:rsidRDefault="000B78E6" w:rsidP="00577D71">
                <w:pPr>
                  <w:spacing w:after="0" w:line="240" w:lineRule="auto"/>
                  <w:rPr>
                    <w:rFonts w:ascii="Noto Sans" w:eastAsia="Calibri" w:hAnsi="Noto Sans" w:cs="Noto Sans"/>
                    <w:kern w:val="2"/>
                    <w:sz w:val="20"/>
                    <w:szCs w:val="20"/>
                    <w14:ligatures w14:val="standardContextual"/>
                  </w:rPr>
                </w:pPr>
                <w:r w:rsidRPr="007D6554">
                  <w:rPr>
                    <w:rFonts w:ascii="Noto Sans" w:eastAsia="Aptos" w:hAnsi="Noto Sans" w:cs="Noto Sans"/>
                    <w:sz w:val="20"/>
                    <w:szCs w:val="20"/>
                  </w:rPr>
                  <w:t>Doctorado en Ciencias en Agroecología</w:t>
                </w:r>
              </w:p>
            </w:tc>
            <w:tc>
              <w:tcPr>
                <w:tcW w:w="1559" w:type="dxa"/>
                <w:vAlign w:val="center"/>
              </w:tcPr>
              <w:p w14:paraId="6CDC7A06"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32</w:t>
                </w:r>
              </w:p>
            </w:tc>
            <w:tc>
              <w:tcPr>
                <w:tcW w:w="1559" w:type="dxa"/>
                <w:vAlign w:val="center"/>
              </w:tcPr>
              <w:p w14:paraId="61423130"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15</w:t>
                </w:r>
              </w:p>
            </w:tc>
            <w:tc>
              <w:tcPr>
                <w:tcW w:w="1559" w:type="dxa"/>
                <w:vAlign w:val="center"/>
              </w:tcPr>
              <w:p w14:paraId="4365E5C4" w14:textId="77777777" w:rsidR="000B78E6" w:rsidRPr="00C01AD4" w:rsidRDefault="000B78E6" w:rsidP="00577D71">
                <w:pPr>
                  <w:spacing w:after="0" w:line="240" w:lineRule="auto"/>
                  <w:jc w:val="center"/>
                  <w:rPr>
                    <w:rFonts w:ascii="Noto Sans" w:eastAsia="Calibri" w:hAnsi="Noto Sans" w:cs="Noto Sans"/>
                    <w:b/>
                    <w:bCs/>
                    <w:kern w:val="2"/>
                    <w:sz w:val="20"/>
                    <w:szCs w:val="20"/>
                    <w14:ligatures w14:val="standardContextual"/>
                  </w:rPr>
                </w:pPr>
                <w:r w:rsidRPr="00C01AD4">
                  <w:rPr>
                    <w:rFonts w:ascii="Noto Sans" w:eastAsia="Calibri" w:hAnsi="Noto Sans" w:cs="Noto Sans"/>
                    <w:b/>
                    <w:bCs/>
                    <w:kern w:val="2"/>
                    <w:sz w:val="20"/>
                    <w:szCs w:val="20"/>
                    <w14:ligatures w14:val="standardContextual"/>
                  </w:rPr>
                  <w:t>47</w:t>
                </w:r>
              </w:p>
            </w:tc>
            <w:tc>
              <w:tcPr>
                <w:tcW w:w="1985" w:type="dxa"/>
                <w:vAlign w:val="center"/>
              </w:tcPr>
              <w:p w14:paraId="372C5630" w14:textId="77777777" w:rsidR="000B78E6" w:rsidRPr="004C1422" w:rsidRDefault="000B78E6" w:rsidP="00577D71">
                <w:pPr>
                  <w:spacing w:after="0" w:line="240" w:lineRule="auto"/>
                  <w:jc w:val="center"/>
                  <w:rPr>
                    <w:rFonts w:ascii="Noto Sans" w:eastAsia="Calibri" w:hAnsi="Noto Sans" w:cs="Noto Sans"/>
                    <w:b/>
                    <w:bCs/>
                    <w:kern w:val="2"/>
                    <w:sz w:val="20"/>
                    <w:szCs w:val="20"/>
                    <w14:ligatures w14:val="standardContextual"/>
                  </w:rPr>
                </w:pPr>
                <w:r w:rsidRPr="004C1422">
                  <w:rPr>
                    <w:rFonts w:ascii="Noto Sans" w:eastAsia="Calibri" w:hAnsi="Noto Sans" w:cs="Noto Sans"/>
                    <w:b/>
                    <w:bCs/>
                    <w:kern w:val="2"/>
                    <w:sz w:val="20"/>
                    <w:szCs w:val="20"/>
                    <w14:ligatures w14:val="standardContextual"/>
                  </w:rPr>
                  <w:t>47</w:t>
                </w:r>
              </w:p>
            </w:tc>
          </w:tr>
          <w:tr w:rsidR="000B78E6" w14:paraId="036526AF" w14:textId="77777777" w:rsidTr="467AB90A">
            <w:tc>
              <w:tcPr>
                <w:tcW w:w="3256" w:type="dxa"/>
              </w:tcPr>
              <w:p w14:paraId="204F517D" w14:textId="77777777" w:rsidR="000B78E6" w:rsidRPr="007D6554" w:rsidRDefault="000B78E6" w:rsidP="00577D71">
                <w:pPr>
                  <w:spacing w:after="0" w:line="240" w:lineRule="auto"/>
                  <w:rPr>
                    <w:rFonts w:ascii="Noto Sans" w:eastAsia="Aptos" w:hAnsi="Noto Sans" w:cs="Noto Sans"/>
                    <w:sz w:val="20"/>
                    <w:szCs w:val="20"/>
                  </w:rPr>
                </w:pPr>
                <w:r w:rsidRPr="007D6554">
                  <w:rPr>
                    <w:rFonts w:ascii="Noto Sans" w:eastAsia="Aptos" w:hAnsi="Noto Sans" w:cs="Noto Sans"/>
                    <w:sz w:val="20"/>
                    <w:szCs w:val="20"/>
                  </w:rPr>
                  <w:t xml:space="preserve">Maestría en Ciencias en </w:t>
                </w:r>
              </w:p>
              <w:p w14:paraId="1DF5E016" w14:textId="77777777" w:rsidR="000B78E6" w:rsidRDefault="000B78E6" w:rsidP="00577D71">
                <w:pPr>
                  <w:spacing w:after="0" w:line="240" w:lineRule="auto"/>
                  <w:rPr>
                    <w:rFonts w:ascii="Noto Sans" w:eastAsia="Calibri" w:hAnsi="Noto Sans" w:cs="Noto Sans"/>
                    <w:kern w:val="2"/>
                    <w:sz w:val="20"/>
                    <w:szCs w:val="20"/>
                    <w14:ligatures w14:val="standardContextual"/>
                  </w:rPr>
                </w:pPr>
                <w:r w:rsidRPr="007D6554">
                  <w:rPr>
                    <w:rFonts w:ascii="Noto Sans" w:eastAsia="Aptos" w:hAnsi="Noto Sans" w:cs="Noto Sans"/>
                    <w:sz w:val="20"/>
                    <w:szCs w:val="20"/>
                  </w:rPr>
                  <w:t>Recursos Naturales y Desarrollo Rural</w:t>
                </w:r>
              </w:p>
            </w:tc>
            <w:tc>
              <w:tcPr>
                <w:tcW w:w="1559" w:type="dxa"/>
                <w:vAlign w:val="center"/>
              </w:tcPr>
              <w:p w14:paraId="7CA25DE4"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35</w:t>
                </w:r>
              </w:p>
            </w:tc>
            <w:tc>
              <w:tcPr>
                <w:tcW w:w="1559" w:type="dxa"/>
                <w:vAlign w:val="center"/>
              </w:tcPr>
              <w:p w14:paraId="7BF8F2FA"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21</w:t>
                </w:r>
              </w:p>
            </w:tc>
            <w:tc>
              <w:tcPr>
                <w:tcW w:w="1559" w:type="dxa"/>
                <w:vAlign w:val="center"/>
              </w:tcPr>
              <w:p w14:paraId="188E6A77" w14:textId="77777777" w:rsidR="000B78E6" w:rsidRPr="00C01AD4" w:rsidRDefault="000B78E6" w:rsidP="00577D71">
                <w:pPr>
                  <w:spacing w:after="0" w:line="240" w:lineRule="auto"/>
                  <w:jc w:val="center"/>
                  <w:rPr>
                    <w:rFonts w:ascii="Noto Sans" w:eastAsia="Calibri" w:hAnsi="Noto Sans" w:cs="Noto Sans"/>
                    <w:b/>
                    <w:bCs/>
                    <w:kern w:val="2"/>
                    <w:sz w:val="20"/>
                    <w:szCs w:val="20"/>
                    <w14:ligatures w14:val="standardContextual"/>
                  </w:rPr>
                </w:pPr>
                <w:r w:rsidRPr="00C01AD4">
                  <w:rPr>
                    <w:rFonts w:ascii="Noto Sans" w:eastAsia="Calibri" w:hAnsi="Noto Sans" w:cs="Noto Sans"/>
                    <w:b/>
                    <w:bCs/>
                    <w:kern w:val="2"/>
                    <w:sz w:val="20"/>
                    <w:szCs w:val="20"/>
                    <w14:ligatures w14:val="standardContextual"/>
                  </w:rPr>
                  <w:t>56</w:t>
                </w:r>
              </w:p>
            </w:tc>
            <w:tc>
              <w:tcPr>
                <w:tcW w:w="1985" w:type="dxa"/>
                <w:vAlign w:val="center"/>
              </w:tcPr>
              <w:p w14:paraId="2A9724A2" w14:textId="77777777" w:rsidR="000B78E6" w:rsidRPr="004C1422" w:rsidRDefault="000B78E6" w:rsidP="00577D71">
                <w:pPr>
                  <w:spacing w:after="0" w:line="240" w:lineRule="auto"/>
                  <w:jc w:val="center"/>
                  <w:rPr>
                    <w:rFonts w:ascii="Noto Sans" w:eastAsia="Calibri" w:hAnsi="Noto Sans" w:cs="Noto Sans"/>
                    <w:b/>
                    <w:bCs/>
                    <w:kern w:val="2"/>
                    <w:sz w:val="20"/>
                    <w:szCs w:val="20"/>
                    <w14:ligatures w14:val="standardContextual"/>
                  </w:rPr>
                </w:pPr>
                <w:r w:rsidRPr="004C1422">
                  <w:rPr>
                    <w:rFonts w:ascii="Noto Sans" w:eastAsia="Calibri" w:hAnsi="Noto Sans" w:cs="Noto Sans"/>
                    <w:b/>
                    <w:bCs/>
                    <w:kern w:val="2"/>
                    <w:sz w:val="20"/>
                    <w:szCs w:val="20"/>
                    <w14:ligatures w14:val="standardContextual"/>
                  </w:rPr>
                  <w:t>189</w:t>
                </w:r>
              </w:p>
            </w:tc>
          </w:tr>
          <w:tr w:rsidR="000B78E6" w14:paraId="2D980A8A" w14:textId="77777777" w:rsidTr="467AB90A">
            <w:tc>
              <w:tcPr>
                <w:tcW w:w="3256" w:type="dxa"/>
              </w:tcPr>
              <w:p w14:paraId="5A89B428" w14:textId="77777777" w:rsidR="000B78E6" w:rsidRPr="007D6554" w:rsidRDefault="000B78E6" w:rsidP="00577D71">
                <w:pPr>
                  <w:spacing w:after="0" w:line="240" w:lineRule="auto"/>
                  <w:rPr>
                    <w:rFonts w:ascii="Noto Sans" w:eastAsia="Aptos" w:hAnsi="Noto Sans" w:cs="Noto Sans"/>
                    <w:sz w:val="20"/>
                    <w:szCs w:val="20"/>
                  </w:rPr>
                </w:pPr>
                <w:r w:rsidRPr="007D6554">
                  <w:rPr>
                    <w:rFonts w:ascii="Noto Sans" w:eastAsia="Aptos" w:hAnsi="Noto Sans" w:cs="Noto Sans"/>
                    <w:sz w:val="20"/>
                    <w:szCs w:val="20"/>
                  </w:rPr>
                  <w:t>Maestría en Agroecología</w:t>
                </w:r>
              </w:p>
            </w:tc>
            <w:tc>
              <w:tcPr>
                <w:tcW w:w="1559" w:type="dxa"/>
                <w:vAlign w:val="center"/>
              </w:tcPr>
              <w:p w14:paraId="6FD13F4A"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8</w:t>
                </w:r>
              </w:p>
            </w:tc>
            <w:tc>
              <w:tcPr>
                <w:tcW w:w="1559" w:type="dxa"/>
                <w:vAlign w:val="center"/>
              </w:tcPr>
              <w:p w14:paraId="4975F524"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2</w:t>
                </w:r>
              </w:p>
            </w:tc>
            <w:tc>
              <w:tcPr>
                <w:tcW w:w="1559" w:type="dxa"/>
                <w:vAlign w:val="center"/>
              </w:tcPr>
              <w:p w14:paraId="4D4A3846" w14:textId="77777777" w:rsidR="000B78E6" w:rsidRPr="00C01AD4" w:rsidRDefault="000B78E6" w:rsidP="00577D71">
                <w:pPr>
                  <w:spacing w:after="0" w:line="240" w:lineRule="auto"/>
                  <w:jc w:val="center"/>
                  <w:rPr>
                    <w:rFonts w:ascii="Noto Sans" w:eastAsia="Calibri" w:hAnsi="Noto Sans" w:cs="Noto Sans"/>
                    <w:b/>
                    <w:bCs/>
                    <w:kern w:val="2"/>
                    <w:sz w:val="20"/>
                    <w:szCs w:val="20"/>
                    <w14:ligatures w14:val="standardContextual"/>
                  </w:rPr>
                </w:pPr>
                <w:r w:rsidRPr="00C01AD4">
                  <w:rPr>
                    <w:rFonts w:ascii="Noto Sans" w:eastAsia="Calibri" w:hAnsi="Noto Sans" w:cs="Noto Sans"/>
                    <w:b/>
                    <w:bCs/>
                    <w:kern w:val="2"/>
                    <w:sz w:val="20"/>
                    <w:szCs w:val="20"/>
                    <w14:ligatures w14:val="standardContextual"/>
                  </w:rPr>
                  <w:t>10</w:t>
                </w:r>
              </w:p>
            </w:tc>
            <w:tc>
              <w:tcPr>
                <w:tcW w:w="1985" w:type="dxa"/>
                <w:vAlign w:val="center"/>
              </w:tcPr>
              <w:p w14:paraId="335DB93C" w14:textId="77777777" w:rsidR="000B78E6" w:rsidRPr="004C1422" w:rsidRDefault="000B78E6" w:rsidP="00577D71">
                <w:pPr>
                  <w:spacing w:after="0" w:line="240" w:lineRule="auto"/>
                  <w:jc w:val="center"/>
                  <w:rPr>
                    <w:rFonts w:ascii="Noto Sans" w:eastAsia="Calibri" w:hAnsi="Noto Sans" w:cs="Noto Sans"/>
                    <w:b/>
                    <w:bCs/>
                    <w:kern w:val="2"/>
                    <w:sz w:val="20"/>
                    <w:szCs w:val="20"/>
                    <w14:ligatures w14:val="standardContextual"/>
                  </w:rPr>
                </w:pPr>
                <w:r w:rsidRPr="004C1422">
                  <w:rPr>
                    <w:rFonts w:ascii="Noto Sans" w:eastAsia="Calibri" w:hAnsi="Noto Sans" w:cs="Noto Sans"/>
                    <w:b/>
                    <w:bCs/>
                    <w:kern w:val="2"/>
                    <w:sz w:val="20"/>
                    <w:szCs w:val="20"/>
                    <w14:ligatures w14:val="standardContextual"/>
                  </w:rPr>
                  <w:t>21</w:t>
                </w:r>
              </w:p>
            </w:tc>
          </w:tr>
          <w:tr w:rsidR="000B78E6" w14:paraId="285AAFFE" w14:textId="77777777" w:rsidTr="467AB90A">
            <w:tc>
              <w:tcPr>
                <w:tcW w:w="3256" w:type="dxa"/>
              </w:tcPr>
              <w:p w14:paraId="3CD91E82" w14:textId="77777777" w:rsidR="000B78E6" w:rsidRPr="007D6554" w:rsidRDefault="000B78E6" w:rsidP="00577D71">
                <w:pPr>
                  <w:spacing w:after="0" w:line="240" w:lineRule="auto"/>
                  <w:rPr>
                    <w:rFonts w:ascii="Noto Sans" w:eastAsia="Aptos" w:hAnsi="Noto Sans" w:cs="Noto Sans"/>
                    <w:sz w:val="20"/>
                    <w:szCs w:val="20"/>
                  </w:rPr>
                </w:pPr>
                <w:r>
                  <w:rPr>
                    <w:rFonts w:ascii="Noto Sans" w:eastAsia="Aptos" w:hAnsi="Noto Sans" w:cs="Noto Sans"/>
                    <w:sz w:val="20"/>
                    <w:szCs w:val="20"/>
                  </w:rPr>
                  <w:t>Maestría en Ecología Internacional</w:t>
                </w:r>
              </w:p>
            </w:tc>
            <w:tc>
              <w:tcPr>
                <w:tcW w:w="1559" w:type="dxa"/>
                <w:vAlign w:val="center"/>
              </w:tcPr>
              <w:p w14:paraId="70743AEA"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w:t>
                </w:r>
              </w:p>
            </w:tc>
            <w:tc>
              <w:tcPr>
                <w:tcW w:w="1559" w:type="dxa"/>
                <w:vAlign w:val="center"/>
              </w:tcPr>
              <w:p w14:paraId="36050D1B" w14:textId="77777777" w:rsidR="000B78E6" w:rsidRDefault="000B78E6" w:rsidP="00577D71">
                <w:pPr>
                  <w:spacing w:after="0" w:line="240" w:lineRule="auto"/>
                  <w:jc w:val="center"/>
                  <w:rPr>
                    <w:rFonts w:ascii="Noto Sans" w:eastAsia="Calibri" w:hAnsi="Noto Sans" w:cs="Noto Sans"/>
                    <w:kern w:val="2"/>
                    <w:sz w:val="20"/>
                    <w:szCs w:val="20"/>
                    <w14:ligatures w14:val="standardContextual"/>
                  </w:rPr>
                </w:pPr>
                <w:r>
                  <w:rPr>
                    <w:rFonts w:ascii="Noto Sans" w:eastAsia="Calibri" w:hAnsi="Noto Sans" w:cs="Noto Sans"/>
                    <w:kern w:val="2"/>
                    <w:sz w:val="20"/>
                    <w:szCs w:val="20"/>
                    <w14:ligatures w14:val="standardContextual"/>
                  </w:rPr>
                  <w:t>-</w:t>
                </w:r>
              </w:p>
            </w:tc>
            <w:tc>
              <w:tcPr>
                <w:tcW w:w="1559" w:type="dxa"/>
                <w:vAlign w:val="center"/>
              </w:tcPr>
              <w:p w14:paraId="7AD4A670" w14:textId="77777777" w:rsidR="000B78E6" w:rsidRPr="00C01AD4" w:rsidRDefault="000B78E6" w:rsidP="00577D71">
                <w:pPr>
                  <w:spacing w:after="0" w:line="240" w:lineRule="auto"/>
                  <w:jc w:val="center"/>
                  <w:rPr>
                    <w:rFonts w:ascii="Noto Sans" w:eastAsia="Calibri" w:hAnsi="Noto Sans" w:cs="Noto Sans"/>
                    <w:b/>
                    <w:bCs/>
                    <w:kern w:val="2"/>
                    <w:sz w:val="20"/>
                    <w:szCs w:val="20"/>
                    <w14:ligatures w14:val="standardContextual"/>
                  </w:rPr>
                </w:pPr>
                <w:r>
                  <w:rPr>
                    <w:rFonts w:ascii="Noto Sans" w:eastAsia="Calibri" w:hAnsi="Noto Sans" w:cs="Noto Sans"/>
                    <w:b/>
                    <w:bCs/>
                    <w:kern w:val="2"/>
                    <w:sz w:val="20"/>
                    <w:szCs w:val="20"/>
                    <w14:ligatures w14:val="standardContextual"/>
                  </w:rPr>
                  <w:t>-</w:t>
                </w:r>
              </w:p>
            </w:tc>
            <w:tc>
              <w:tcPr>
                <w:tcW w:w="1985" w:type="dxa"/>
                <w:vAlign w:val="center"/>
              </w:tcPr>
              <w:p w14:paraId="4B020A87" w14:textId="77777777" w:rsidR="000B78E6" w:rsidRPr="004C1422" w:rsidRDefault="000B78E6" w:rsidP="00577D71">
                <w:pPr>
                  <w:spacing w:after="0" w:line="240" w:lineRule="auto"/>
                  <w:jc w:val="center"/>
                  <w:rPr>
                    <w:rFonts w:ascii="Noto Sans" w:eastAsia="Calibri" w:hAnsi="Noto Sans" w:cs="Noto Sans"/>
                    <w:b/>
                    <w:bCs/>
                    <w:kern w:val="2"/>
                    <w:sz w:val="20"/>
                    <w:szCs w:val="20"/>
                    <w14:ligatures w14:val="standardContextual"/>
                  </w:rPr>
                </w:pPr>
                <w:r w:rsidRPr="004C1422">
                  <w:rPr>
                    <w:rFonts w:ascii="Noto Sans" w:eastAsia="Calibri" w:hAnsi="Noto Sans" w:cs="Noto Sans"/>
                    <w:b/>
                    <w:bCs/>
                    <w:kern w:val="2"/>
                    <w:sz w:val="20"/>
                    <w:szCs w:val="20"/>
                    <w14:ligatures w14:val="standardContextual"/>
                  </w:rPr>
                  <w:t>16</w:t>
                </w:r>
              </w:p>
            </w:tc>
          </w:tr>
          <w:bookmarkEnd w:id="31"/>
          <w:tr w:rsidR="000B78E6" w14:paraId="313B761B" w14:textId="77777777" w:rsidTr="467AB90A">
            <w:tc>
              <w:tcPr>
                <w:tcW w:w="3256" w:type="dxa"/>
              </w:tcPr>
              <w:p w14:paraId="3A1E59AC" w14:textId="77777777" w:rsidR="000B78E6" w:rsidRPr="00055776" w:rsidRDefault="000B78E6" w:rsidP="467AB90A">
                <w:pPr>
                  <w:spacing w:after="0" w:line="240" w:lineRule="auto"/>
                  <w:rPr>
                    <w:rFonts w:ascii="Noto Sans" w:eastAsia="Aptos" w:hAnsi="Noto Sans" w:cs="Noto Sans"/>
                    <w:b/>
                    <w:bCs/>
                    <w:sz w:val="20"/>
                    <w:szCs w:val="20"/>
                    <w:lang w:val="es-ES"/>
                  </w:rPr>
                </w:pPr>
                <w:r w:rsidRPr="467AB90A">
                  <w:rPr>
                    <w:rFonts w:ascii="Noto Sans" w:eastAsia="Aptos" w:hAnsi="Noto Sans" w:cs="Noto Sans"/>
                    <w:b/>
                    <w:bCs/>
                    <w:sz w:val="20"/>
                    <w:szCs w:val="20"/>
                    <w:lang w:val="es-ES"/>
                  </w:rPr>
                  <w:t>Total general</w:t>
                </w:r>
              </w:p>
            </w:tc>
            <w:tc>
              <w:tcPr>
                <w:tcW w:w="1559" w:type="dxa"/>
              </w:tcPr>
              <w:p w14:paraId="3962F061" w14:textId="77777777" w:rsidR="000B78E6" w:rsidRPr="004B5024" w:rsidRDefault="000B78E6" w:rsidP="00577D71">
                <w:pPr>
                  <w:spacing w:after="0" w:line="240" w:lineRule="auto"/>
                  <w:jc w:val="center"/>
                  <w:rPr>
                    <w:rFonts w:ascii="Noto Sans" w:eastAsia="Calibri" w:hAnsi="Noto Sans" w:cs="Noto Sans"/>
                    <w:b/>
                    <w:bCs/>
                    <w:kern w:val="2"/>
                    <w:sz w:val="20"/>
                    <w:szCs w:val="20"/>
                    <w14:ligatures w14:val="standardContextual"/>
                  </w:rPr>
                </w:pPr>
                <w:r w:rsidRPr="004B5024">
                  <w:rPr>
                    <w:rFonts w:ascii="Noto Sans" w:eastAsia="Calibri" w:hAnsi="Noto Sans" w:cs="Noto Sans"/>
                    <w:b/>
                    <w:bCs/>
                    <w:kern w:val="2"/>
                    <w:sz w:val="20"/>
                    <w:szCs w:val="20"/>
                    <w14:ligatures w14:val="standardContextual"/>
                  </w:rPr>
                  <w:t>100</w:t>
                </w:r>
              </w:p>
            </w:tc>
            <w:tc>
              <w:tcPr>
                <w:tcW w:w="1559" w:type="dxa"/>
              </w:tcPr>
              <w:p w14:paraId="23AC8B5D" w14:textId="77777777" w:rsidR="000B78E6" w:rsidRPr="004B5024" w:rsidRDefault="000B78E6" w:rsidP="00577D71">
                <w:pPr>
                  <w:spacing w:after="0" w:line="240" w:lineRule="auto"/>
                  <w:jc w:val="center"/>
                  <w:rPr>
                    <w:rFonts w:ascii="Noto Sans" w:eastAsia="Calibri" w:hAnsi="Noto Sans" w:cs="Noto Sans"/>
                    <w:b/>
                    <w:bCs/>
                    <w:kern w:val="2"/>
                    <w:sz w:val="20"/>
                    <w:szCs w:val="20"/>
                    <w14:ligatures w14:val="standardContextual"/>
                  </w:rPr>
                </w:pPr>
                <w:r w:rsidRPr="004B5024">
                  <w:rPr>
                    <w:rFonts w:ascii="Noto Sans" w:eastAsia="Calibri" w:hAnsi="Noto Sans" w:cs="Noto Sans"/>
                    <w:b/>
                    <w:bCs/>
                    <w:kern w:val="2"/>
                    <w:sz w:val="20"/>
                    <w:szCs w:val="20"/>
                    <w14:ligatures w14:val="standardContextual"/>
                  </w:rPr>
                  <w:t>52</w:t>
                </w:r>
              </w:p>
            </w:tc>
            <w:tc>
              <w:tcPr>
                <w:tcW w:w="1559" w:type="dxa"/>
              </w:tcPr>
              <w:p w14:paraId="2D6B2542" w14:textId="77777777" w:rsidR="000B78E6" w:rsidRPr="004B5024" w:rsidRDefault="000B78E6" w:rsidP="00577D71">
                <w:pPr>
                  <w:spacing w:after="0" w:line="240" w:lineRule="auto"/>
                  <w:jc w:val="center"/>
                  <w:rPr>
                    <w:rFonts w:ascii="Noto Sans" w:eastAsia="Calibri" w:hAnsi="Noto Sans" w:cs="Noto Sans"/>
                    <w:b/>
                    <w:bCs/>
                    <w:kern w:val="2"/>
                    <w:sz w:val="20"/>
                    <w:szCs w:val="20"/>
                    <w14:ligatures w14:val="standardContextual"/>
                  </w:rPr>
                </w:pPr>
                <w:r w:rsidRPr="004B5024">
                  <w:rPr>
                    <w:rFonts w:ascii="Noto Sans" w:eastAsia="Calibri" w:hAnsi="Noto Sans" w:cs="Noto Sans"/>
                    <w:b/>
                    <w:bCs/>
                    <w:kern w:val="2"/>
                    <w:sz w:val="20"/>
                    <w:szCs w:val="20"/>
                    <w14:ligatures w14:val="standardContextual"/>
                  </w:rPr>
                  <w:t>152</w:t>
                </w:r>
              </w:p>
            </w:tc>
            <w:tc>
              <w:tcPr>
                <w:tcW w:w="1985" w:type="dxa"/>
              </w:tcPr>
              <w:p w14:paraId="028130D8" w14:textId="77777777" w:rsidR="000B78E6" w:rsidRPr="004C1422" w:rsidRDefault="000B78E6" w:rsidP="00577D71">
                <w:pPr>
                  <w:spacing w:after="0" w:line="240" w:lineRule="auto"/>
                  <w:jc w:val="center"/>
                  <w:rPr>
                    <w:rFonts w:ascii="Noto Sans" w:eastAsia="Calibri" w:hAnsi="Noto Sans" w:cs="Noto Sans"/>
                    <w:b/>
                    <w:bCs/>
                    <w:kern w:val="2"/>
                    <w:sz w:val="20"/>
                    <w:szCs w:val="20"/>
                    <w14:ligatures w14:val="standardContextual"/>
                  </w:rPr>
                </w:pPr>
                <w:r w:rsidRPr="004C1422">
                  <w:rPr>
                    <w:rFonts w:ascii="Noto Sans" w:eastAsia="Calibri" w:hAnsi="Noto Sans" w:cs="Noto Sans"/>
                    <w:b/>
                    <w:bCs/>
                    <w:kern w:val="2"/>
                    <w:sz w:val="20"/>
                    <w:szCs w:val="20"/>
                    <w14:ligatures w14:val="standardContextual"/>
                  </w:rPr>
                  <w:t>484</w:t>
                </w:r>
              </w:p>
            </w:tc>
          </w:tr>
        </w:tbl>
        <w:bookmarkEnd w:id="32"/>
        <w:p w14:paraId="47A535EF" w14:textId="3EAA6AF2" w:rsidR="000B78E6" w:rsidRPr="000B78E6" w:rsidRDefault="000B78E6" w:rsidP="00442D4F">
          <w:pPr>
            <w:spacing w:before="160" w:after="0" w:line="240" w:lineRule="auto"/>
            <w:jc w:val="both"/>
            <w:rPr>
              <w:rFonts w:ascii="Noto Sans" w:eastAsia="Calibri" w:hAnsi="Noto Sans" w:cs="Noto Sans"/>
              <w:color w:val="000000" w:themeColor="text1"/>
              <w:kern w:val="2"/>
              <w14:ligatures w14:val="standardContextual"/>
            </w:rPr>
          </w:pPr>
          <w:r w:rsidRPr="000B78E6">
            <w:rPr>
              <w:rFonts w:ascii="Noto Sans" w:eastAsia="Calibri" w:hAnsi="Noto Sans" w:cs="Noto Sans"/>
              <w:color w:val="000000" w:themeColor="text1"/>
              <w:kern w:val="2"/>
              <w14:ligatures w14:val="standardContextual"/>
            </w:rPr>
            <w:t>Desde hace varios años, ECOSUR recibe más mujeres que hombres y 2024 no fue la excepción ya que se calcula el ingreso de aproximadamente dos mujeres por un hombre.</w:t>
          </w:r>
          <w:bookmarkStart w:id="33" w:name="_Toc191830147"/>
        </w:p>
        <w:p w14:paraId="2812F688" w14:textId="77777777" w:rsidR="000B78E6" w:rsidRPr="000B78E6" w:rsidRDefault="000B78E6" w:rsidP="00442D4F">
          <w:pPr>
            <w:spacing w:before="160" w:after="0" w:line="240" w:lineRule="auto"/>
            <w:jc w:val="both"/>
            <w:rPr>
              <w:rFonts w:ascii="Noto Sans" w:eastAsia="Calibri" w:hAnsi="Noto Sans" w:cs="Noto Sans"/>
              <w:color w:val="000000" w:themeColor="text1"/>
              <w:kern w:val="2"/>
              <w14:ligatures w14:val="standardContextual"/>
            </w:rPr>
          </w:pPr>
          <w:r w:rsidRPr="000B78E6">
            <w:rPr>
              <w:rFonts w:ascii="Noto Sans" w:eastAsia="Calibri" w:hAnsi="Noto Sans" w:cs="Noto Sans"/>
              <w:kern w:val="2"/>
              <w14:ligatures w14:val="standardContextual"/>
            </w:rPr>
            <w:t>Entre los logros de 2024, destaca la graduación de la primera generación de estudiantes de la Maestría en Agroecología y el ingreso de 47 estudiantes al Doctorado en Ciencias en Agroecología. Igualmente se ha iniciado, en el periodo de referencia, la Especialidad Nacional para el Bienestar Comunitario (ENBC) en Agroecologías y Soberanías Alimentarias. Lo anterior ubica a ECOSUR como Centro Público líder en los temas de agroecología, soberanía alimentaria, fortalecimiento de las organizaciones productivas y sustentabilidad de los territorios, gracias a la presencia de 33 personas investigadoras dedicadas a estos temas.</w:t>
          </w:r>
          <w:bookmarkEnd w:id="33"/>
        </w:p>
        <w:p w14:paraId="79D5D6EB" w14:textId="5D1212B3" w:rsidR="003E3E88" w:rsidRPr="00577D71" w:rsidRDefault="003E3E88" w:rsidP="00442D4F">
          <w:pPr>
            <w:pStyle w:val="Ttulo3"/>
            <w:spacing w:before="160"/>
          </w:pPr>
          <w:bookmarkStart w:id="34" w:name="_Toc196135180"/>
          <w:r w:rsidRPr="00577D71">
            <w:t>Actividades relevantes</w:t>
          </w:r>
          <w:bookmarkEnd w:id="34"/>
        </w:p>
        <w:p w14:paraId="6E8DF23A" w14:textId="1C679739" w:rsidR="00FB4E58" w:rsidRPr="00FB4E58" w:rsidRDefault="00FB4E58" w:rsidP="00442D4F">
          <w:pPr>
            <w:pStyle w:val="Ttulo1INTRODUCCIN"/>
            <w:spacing w:before="160" w:after="0" w:line="240" w:lineRule="auto"/>
            <w:jc w:val="both"/>
            <w:rPr>
              <w:rFonts w:ascii="Noto Sans" w:hAnsi="Noto Sans" w:cs="Noto Sans"/>
              <w:color w:val="auto"/>
              <w:sz w:val="24"/>
              <w:szCs w:val="24"/>
            </w:rPr>
          </w:pPr>
          <w:r w:rsidRPr="00FB4E58">
            <w:rPr>
              <w:rFonts w:ascii="Noto Sans" w:hAnsi="Noto Sans" w:cs="Noto Sans"/>
              <w:color w:val="auto"/>
              <w:sz w:val="24"/>
              <w:szCs w:val="24"/>
            </w:rPr>
            <w:t>2.1 Tesis articuladas con actores locales</w:t>
          </w:r>
        </w:p>
        <w:p w14:paraId="29639556" w14:textId="31B7ADA9" w:rsidR="00863CC5" w:rsidRPr="008B6614" w:rsidRDefault="00B91294" w:rsidP="00442D4F">
          <w:pPr>
            <w:pStyle w:val="Ttulo1INTRODUCCIN"/>
            <w:spacing w:before="160" w:after="0" w:line="240" w:lineRule="auto"/>
            <w:jc w:val="both"/>
            <w:rPr>
              <w:rFonts w:ascii="Noto Sans" w:hAnsi="Noto Sans" w:cs="Noto Sans"/>
              <w:b w:val="0"/>
              <w:bCs/>
              <w:color w:val="auto"/>
              <w:sz w:val="24"/>
              <w:szCs w:val="24"/>
            </w:rPr>
          </w:pPr>
          <w:r w:rsidRPr="008B6614">
            <w:rPr>
              <w:rFonts w:ascii="Noto Sans" w:hAnsi="Noto Sans" w:cs="Noto Sans"/>
              <w:color w:val="B38E5D"/>
              <w:sz w:val="24"/>
              <w:szCs w:val="24"/>
            </w:rPr>
            <w:t>Estrategia prioritaria 2.1.- Desarrollar proyectos de tesis de posgrado de forma articulada con diversos actores para incidir en las problemáticas socioambientales de la frontera sur de México</w:t>
          </w:r>
        </w:p>
        <w:p w14:paraId="021A663F" w14:textId="589734F9" w:rsidR="00FB4E58" w:rsidRPr="00FB4E58" w:rsidRDefault="00FB4E58" w:rsidP="467AB90A">
          <w:pPr>
            <w:pStyle w:val="Ttulo3ESTRATEGIA"/>
            <w:spacing w:before="160" w:after="0" w:line="240" w:lineRule="auto"/>
            <w:jc w:val="both"/>
            <w:rPr>
              <w:rFonts w:ascii="Noto Sans" w:eastAsia="Aptos" w:hAnsi="Noto Sans" w:cs="Noto Sans"/>
              <w:b w:val="0"/>
              <w:color w:val="auto"/>
              <w:lang w:val="es-ES"/>
              <w14:ligatures w14:val="standardContextual"/>
            </w:rPr>
          </w:pPr>
          <w:r w:rsidRPr="467AB90A">
            <w:rPr>
              <w:rFonts w:ascii="Noto Sans" w:eastAsia="Aptos" w:hAnsi="Noto Sans" w:cs="Noto Sans"/>
              <w:b w:val="0"/>
              <w:color w:val="auto"/>
              <w:lang w:val="es-ES"/>
              <w14:ligatures w14:val="standardContextual"/>
            </w:rPr>
            <w:lastRenderedPageBreak/>
            <w:t>En 2024, 55.7% de las tesis concluidas fueron desarrolladas en un marco de colaboración con actores de la región. Unos ejemplos de tesis fueron: “La red chiapaneca de huertos educativos: micelio de vida que conecta los aprendizajes de esta comunidad”; “Estrategias pedagógicas para la territorialización de la agroecología: aportes desde una licenciatura con enfoque campesino e indígena en Chiapas”; “Participación política de mujeres lacandonas como autoridades de la comunidad de Lacanjá Chansayab”; y “Autocuidado en adultas mayores: la importancia de la autonomía económica y las redes sociales de apoyo”.</w:t>
          </w:r>
        </w:p>
        <w:p w14:paraId="79AE40A4" w14:textId="52E28F10" w:rsidR="00FB4E58" w:rsidRPr="00FB4E58" w:rsidRDefault="00FB4E58" w:rsidP="00442D4F">
          <w:pPr>
            <w:pStyle w:val="Ttulo3ESTRATEGIA"/>
            <w:spacing w:before="160" w:after="0" w:line="240" w:lineRule="auto"/>
            <w:jc w:val="both"/>
            <w:rPr>
              <w:rFonts w:ascii="Noto Sans" w:eastAsia="Aptos" w:hAnsi="Noto Sans" w:cs="Noto Sans"/>
              <w:b w:val="0"/>
              <w:color w:val="auto"/>
              <w14:ligatures w14:val="standardContextual"/>
            </w:rPr>
          </w:pPr>
          <w:r w:rsidRPr="00FB4E58">
            <w:rPr>
              <w:rFonts w:ascii="Noto Sans" w:eastAsia="Aptos" w:hAnsi="Noto Sans" w:cs="Noto Sans"/>
              <w:b w:val="0"/>
              <w:color w:val="auto"/>
              <w14:ligatures w14:val="standardContextual"/>
            </w:rPr>
            <w:t>Durante el primer semestre de 2024, se realizó una encuesta a la comunidad estudiantil para generar una base de datos que permitiera identificar las colaboraciones con actores de la región. De las 130 respuestas recibidas, 82.31% (N = 107) está realizando su tesis vinculada con actores de la región, lo que permite confirmar el compromiso de ECOSUR con las problemáticas locales y la búsqueda de soluciones desde la participación social y colaboración con los territorios.</w:t>
          </w:r>
        </w:p>
        <w:p w14:paraId="38057630" w14:textId="6A01673D" w:rsidR="00FB4E58" w:rsidRPr="00442D4F" w:rsidRDefault="00FB4E58" w:rsidP="00442D4F">
          <w:pPr>
            <w:pStyle w:val="Ttulo3ESTRATEGIA"/>
            <w:spacing w:before="160" w:after="0" w:line="240" w:lineRule="auto"/>
            <w:jc w:val="both"/>
            <w:rPr>
              <w:rFonts w:ascii="Noto Sans" w:hAnsi="Noto Sans" w:cs="Noto Sans"/>
            </w:rPr>
          </w:pPr>
          <w:r w:rsidRPr="00FB4E58">
            <w:rPr>
              <w:rFonts w:ascii="Noto Sans" w:eastAsia="Aptos" w:hAnsi="Noto Sans" w:cs="Noto Sans"/>
              <w:b w:val="0"/>
              <w:color w:val="auto"/>
              <w14:ligatures w14:val="standardContextual"/>
            </w:rPr>
            <w:t xml:space="preserve">En 2024, el Comité de Docencia estuvo evaluando una propuesta que permitirá que el estudiantado de doctorado valide, para el cumplimiento de su plan de estudios, estancias con organizaciones locales y regionales, </w:t>
          </w:r>
          <w:r w:rsidR="00055DF8">
            <w:rPr>
              <w:rFonts w:ascii="Noto Sans" w:eastAsia="Aptos" w:hAnsi="Noto Sans" w:cs="Noto Sans"/>
              <w:b w:val="0"/>
              <w:color w:val="auto"/>
              <w14:ligatures w14:val="standardContextual"/>
            </w:rPr>
            <w:t>para</w:t>
          </w:r>
          <w:r w:rsidRPr="00FB4E58">
            <w:rPr>
              <w:rFonts w:ascii="Noto Sans" w:eastAsia="Aptos" w:hAnsi="Noto Sans" w:cs="Noto Sans"/>
              <w:b w:val="0"/>
              <w:color w:val="auto"/>
              <w14:ligatures w14:val="standardContextual"/>
            </w:rPr>
            <w:t xml:space="preserve"> mayor incidencia e interacción con actores locales y regionales. Se espera la aprobación de esta propuesta en 2025.</w:t>
          </w:r>
        </w:p>
        <w:p w14:paraId="0F6ACBE0" w14:textId="1DD6668B" w:rsidR="00FB4E58" w:rsidRPr="00FB4E58" w:rsidRDefault="00FB4E58" w:rsidP="00442D4F">
          <w:pPr>
            <w:pStyle w:val="Ttulo3ESTRATEGIA"/>
            <w:spacing w:before="160" w:after="0" w:line="240" w:lineRule="auto"/>
            <w:jc w:val="both"/>
            <w:rPr>
              <w:rFonts w:ascii="Noto Sans" w:hAnsi="Noto Sans" w:cs="Noto Sans"/>
              <w:color w:val="auto"/>
              <w:sz w:val="24"/>
              <w:szCs w:val="24"/>
            </w:rPr>
          </w:pPr>
          <w:r w:rsidRPr="00FB4E58">
            <w:rPr>
              <w:rFonts w:ascii="Noto Sans" w:hAnsi="Noto Sans" w:cs="Noto Sans"/>
              <w:color w:val="auto"/>
              <w:sz w:val="24"/>
              <w:szCs w:val="24"/>
            </w:rPr>
            <w:t>2.2 Crecimiento de la oferta académica</w:t>
          </w:r>
        </w:p>
        <w:p w14:paraId="2DF3BBC7" w14:textId="05FC3838" w:rsidR="00A110DD" w:rsidRPr="008B6614" w:rsidRDefault="00F14FAD" w:rsidP="00442D4F">
          <w:pPr>
            <w:pStyle w:val="Ttulo3ESTRATEGIA"/>
            <w:spacing w:before="160" w:after="0" w:line="240" w:lineRule="auto"/>
            <w:jc w:val="both"/>
            <w:rPr>
              <w:rFonts w:ascii="Noto Sans" w:hAnsi="Noto Sans" w:cs="Noto Sans"/>
              <w:sz w:val="24"/>
              <w:szCs w:val="24"/>
            </w:rPr>
          </w:pPr>
          <w:r w:rsidRPr="008B6614">
            <w:rPr>
              <w:rFonts w:ascii="Noto Sans" w:hAnsi="Noto Sans" w:cs="Noto Sans"/>
              <w:sz w:val="24"/>
              <w:szCs w:val="24"/>
            </w:rPr>
            <w:t xml:space="preserve">Estrategia prioritaria 2.2.- </w:t>
          </w:r>
          <w:r w:rsidR="004461B7" w:rsidRPr="008B6614">
            <w:rPr>
              <w:rFonts w:ascii="Noto Sans" w:hAnsi="Noto Sans" w:cs="Noto Sans"/>
              <w:sz w:val="24"/>
              <w:szCs w:val="24"/>
            </w:rPr>
            <w:t>Impulsar el crecimiento de la oferta académica de posgrado que beneficie a la población de la frontera sur de México</w:t>
          </w:r>
        </w:p>
        <w:p w14:paraId="48ACD513" w14:textId="3BD81E55" w:rsidR="00FB4E58" w:rsidRPr="00442D4F" w:rsidRDefault="00FB4E58" w:rsidP="00442D4F">
          <w:pPr>
            <w:spacing w:before="160" w:after="0" w:line="240" w:lineRule="auto"/>
            <w:jc w:val="both"/>
            <w:rPr>
              <w:rFonts w:ascii="Noto Sans" w:eastAsia="Aptos" w:hAnsi="Noto Sans" w:cs="Noto Sans"/>
              <w:kern w:val="2"/>
              <w14:ligatures w14:val="standardContextual"/>
            </w:rPr>
          </w:pPr>
          <w:r w:rsidRPr="00FB4E58">
            <w:rPr>
              <w:rFonts w:ascii="Noto Sans" w:eastAsia="Aptos" w:hAnsi="Noto Sans" w:cs="Noto Sans"/>
              <w:kern w:val="2"/>
              <w14:ligatures w14:val="standardContextual"/>
            </w:rPr>
            <w:t>En 2024, ECOSUR culminó el registro del Doctorado en Ciencias en Agroecología, que le permitió realizar el proceso de ingreso, con vistas a que los otros Centros de Investigación colaboradores completen este trámite para 2025. A partir de la publicación de la convocatoria a inicios del año, se realizó el proceso de admisión, conducido por un Comité Académico conformado por personas de la comunidad académica de las nueve instituciones colaboradoras. Junto con la Maestría en Agroecología y la recién aprobada Especialidad Nacional para el Bienestar con opción terminal en Agroecologías y Soberanías Alimentarias, este Doctorado confirma la fortaleza de ECOSUR en estos temas y su posibilidad de incidir en los territorios para mejorar las condiciones productivas y comerciales de las comunidades campesinas.</w:t>
          </w:r>
        </w:p>
        <w:p w14:paraId="730D9166" w14:textId="65473286" w:rsidR="00FB4E58" w:rsidRPr="00FB4E58" w:rsidRDefault="00FB4E58" w:rsidP="00442D4F">
          <w:pPr>
            <w:pStyle w:val="Ttulo3ESTRATEGIA"/>
            <w:spacing w:before="160" w:after="0" w:line="240" w:lineRule="auto"/>
            <w:jc w:val="both"/>
            <w:rPr>
              <w:rFonts w:ascii="Noto Sans" w:hAnsi="Noto Sans" w:cs="Noto Sans"/>
              <w:color w:val="auto"/>
              <w:sz w:val="24"/>
              <w:szCs w:val="24"/>
            </w:rPr>
          </w:pPr>
          <w:r w:rsidRPr="00FB4E58">
            <w:rPr>
              <w:rFonts w:ascii="Noto Sans" w:hAnsi="Noto Sans" w:cs="Noto Sans"/>
              <w:color w:val="auto"/>
              <w:sz w:val="24"/>
              <w:szCs w:val="24"/>
            </w:rPr>
            <w:t>2.3 Desempeño y eficiencia terminal</w:t>
          </w:r>
        </w:p>
        <w:p w14:paraId="33E525A4" w14:textId="651DF0D4" w:rsidR="001610DA" w:rsidRPr="008B6614" w:rsidRDefault="004461B7" w:rsidP="00442D4F">
          <w:pPr>
            <w:pStyle w:val="Ttulo3ESTRATEGIA"/>
            <w:spacing w:before="160" w:after="0" w:line="240" w:lineRule="auto"/>
            <w:jc w:val="both"/>
            <w:rPr>
              <w:rFonts w:ascii="Noto Sans" w:hAnsi="Noto Sans" w:cs="Noto Sans"/>
              <w:sz w:val="24"/>
              <w:szCs w:val="24"/>
            </w:rPr>
          </w:pPr>
          <w:r w:rsidRPr="008B6614">
            <w:rPr>
              <w:rFonts w:ascii="Noto Sans" w:hAnsi="Noto Sans" w:cs="Noto Sans"/>
              <w:sz w:val="24"/>
              <w:szCs w:val="24"/>
            </w:rPr>
            <w:t>Estrategia prioritaria 2.</w:t>
          </w:r>
          <w:r w:rsidR="001610DA" w:rsidRPr="008B6614">
            <w:rPr>
              <w:rFonts w:ascii="Noto Sans" w:hAnsi="Noto Sans" w:cs="Noto Sans"/>
              <w:sz w:val="24"/>
              <w:szCs w:val="24"/>
            </w:rPr>
            <w:t>3</w:t>
          </w:r>
          <w:r w:rsidRPr="008B6614">
            <w:rPr>
              <w:rFonts w:ascii="Noto Sans" w:hAnsi="Noto Sans" w:cs="Noto Sans"/>
              <w:sz w:val="24"/>
              <w:szCs w:val="24"/>
            </w:rPr>
            <w:t xml:space="preserve">.- </w:t>
          </w:r>
          <w:r w:rsidR="001610DA" w:rsidRPr="008B6614">
            <w:rPr>
              <w:rFonts w:ascii="Noto Sans" w:hAnsi="Noto Sans" w:cs="Noto Sans"/>
              <w:sz w:val="24"/>
              <w:szCs w:val="24"/>
            </w:rPr>
            <w:t>Impulsar el buen desempeño y eficiencia terminal en la comunidad estudiantil con el fin de brindar a estudiantes una opción de alta calidad en la región</w:t>
          </w:r>
        </w:p>
        <w:p w14:paraId="3AD1E44F" w14:textId="46D81098" w:rsidR="00FB4E58" w:rsidRPr="00FB4E58" w:rsidRDefault="00FB4E58" w:rsidP="00442D4F">
          <w:pPr>
            <w:pStyle w:val="Ttulo3ESTRATEGIA"/>
            <w:spacing w:before="160" w:after="0" w:line="240" w:lineRule="auto"/>
            <w:jc w:val="both"/>
            <w:rPr>
              <w:rFonts w:ascii="Noto Sans" w:eastAsia="Calibri" w:hAnsi="Noto Sans" w:cs="Noto Sans"/>
              <w:b w:val="0"/>
              <w:color w:val="auto"/>
              <w:kern w:val="2"/>
              <w14:ligatures w14:val="standardContextual"/>
            </w:rPr>
          </w:pPr>
          <w:r w:rsidRPr="00FB4E58">
            <w:rPr>
              <w:rFonts w:ascii="Noto Sans" w:eastAsia="Calibri" w:hAnsi="Noto Sans" w:cs="Noto Sans"/>
              <w:b w:val="0"/>
              <w:color w:val="auto"/>
              <w:kern w:val="2"/>
              <w14:ligatures w14:val="standardContextual"/>
            </w:rPr>
            <w:lastRenderedPageBreak/>
            <w:t xml:space="preserve">Para cumplir con esta tercera estrategia, la institución emprendió acciones en varios ámbitos. Se implementó una política de gratuidad total de los estudios de posgrado, que reduce las preocupaciones financieras de la población ingresada. Se buscó también apoyar al estudiantado para estancias de investigación y para la difusión de sus resultados en eventos académicos. Al finalizar 2024, 36 estudiantes se beneficiaron de la beca de apoyo para estancias y participaciones en congresos, así como para la publicación o revisión de estilo de sus artículos o capítulos de libro derivados de sus tesis de posgrado. </w:t>
          </w:r>
        </w:p>
        <w:p w14:paraId="5AF80F38" w14:textId="04C64F2C" w:rsidR="00FB4E58" w:rsidRPr="00FB4E58" w:rsidRDefault="00FB4E58" w:rsidP="00442D4F">
          <w:pPr>
            <w:pStyle w:val="Ttulo3ESTRATEGIA"/>
            <w:spacing w:before="160" w:after="0" w:line="240" w:lineRule="auto"/>
            <w:jc w:val="both"/>
            <w:rPr>
              <w:rFonts w:ascii="Noto Sans" w:eastAsia="Calibri" w:hAnsi="Noto Sans" w:cs="Noto Sans"/>
              <w:b w:val="0"/>
              <w:color w:val="auto"/>
              <w:kern w:val="2"/>
              <w14:ligatures w14:val="standardContextual"/>
            </w:rPr>
          </w:pPr>
          <w:r w:rsidRPr="00FB4E58">
            <w:rPr>
              <w:rFonts w:ascii="Noto Sans" w:eastAsia="Calibri" w:hAnsi="Noto Sans" w:cs="Noto Sans"/>
              <w:b w:val="0"/>
              <w:color w:val="auto"/>
              <w:kern w:val="2"/>
              <w14:ligatures w14:val="standardContextual"/>
            </w:rPr>
            <w:t xml:space="preserve">Otra estrategia institucional relevante y vigente desde hace algunos años en ECOSUR, es la preparación de estudiantes de la región, a través de becas, para su ingreso a los programas de posgrado. En 2024 fueron integradas 54 personas jóvenes a equipos de investigación para cumplir con este objetivo. Dos apoyos adicionales fueron otorgados a mujeres indígenas. El 78% de las personas becadas son egresadas de institutos y universidades regionales. Otro tipo de becas se otorga a personas en situación de vulnerabilidad, en particular para mujeres embarazadas o en gestación y cualquier otra persona que atraviesa una crisis temporal, para permitirles una baja temporal. </w:t>
          </w:r>
        </w:p>
        <w:p w14:paraId="5E37374F" w14:textId="5A1C250D" w:rsidR="00FB4E58" w:rsidRPr="00442D4F" w:rsidRDefault="00FB4E58" w:rsidP="00442D4F">
          <w:pPr>
            <w:pStyle w:val="Ttulo3ESTRATEGIA"/>
            <w:spacing w:before="160" w:after="0" w:line="240" w:lineRule="auto"/>
            <w:jc w:val="both"/>
            <w:rPr>
              <w:rFonts w:ascii="Noto Sans" w:hAnsi="Noto Sans" w:cs="Noto Sans"/>
            </w:rPr>
          </w:pPr>
          <w:r w:rsidRPr="00FB4E58">
            <w:rPr>
              <w:rFonts w:ascii="Noto Sans" w:eastAsia="Calibri" w:hAnsi="Noto Sans" w:cs="Noto Sans"/>
              <w:b w:val="0"/>
              <w:color w:val="auto"/>
              <w:kern w:val="2"/>
              <w14:ligatures w14:val="standardContextual"/>
            </w:rPr>
            <w:t>Los coloquios de doctorado son otro elemento de motivación para el estudiantado, porque favorecen un intercambio científico entre la comunidad estudiantil y personal de investigación. Paralelamente, se incluyó la modalidad de admisión continua al doctorado para estudiantes de maestría de nuestros programas que cumplan con determinados requisitos, lo que motiva a mejorar la eficiencia terminal de maestría.</w:t>
          </w:r>
        </w:p>
        <w:p w14:paraId="0751AF23" w14:textId="77777777" w:rsidR="00FB4E58" w:rsidRDefault="00FB4E58" w:rsidP="467AB90A">
          <w:pPr>
            <w:spacing w:before="160" w:after="0" w:line="240" w:lineRule="auto"/>
            <w:jc w:val="both"/>
            <w:rPr>
              <w:rFonts w:ascii="Noto Sans" w:hAnsi="Noto Sans" w:cs="Noto Sans"/>
              <w:shd w:val="clear" w:color="auto" w:fill="FFFFFF"/>
              <w:lang w:val="es-ES"/>
            </w:rPr>
          </w:pPr>
          <w:r w:rsidRPr="467AB90A">
            <w:rPr>
              <w:rFonts w:ascii="Noto Sans" w:hAnsi="Noto Sans" w:cs="Noto Sans"/>
              <w:shd w:val="clear" w:color="auto" w:fill="FFFFFF"/>
              <w:lang w:val="es-ES"/>
            </w:rPr>
            <w:t xml:space="preserve">Finalmente, mediante una encuesta realizada a personas egresadas de nuestros programas de posgrado (N = 534), determinamos que el 59% tiene un trabajo relacionado con sus estudios de posgrado, el 12% tiene trabajo en sectores no relacionadas con sus estudios de posgrado, el 26% está en busca de trabajo y el 3% está estudiando actualmente. Asimismo, de 380 personas egresadas que respondieron sobre el sector en el que laboran, 36% trabaja en diferentes niveles del sector de la educación, 23% en distintos niveles de gobierno, 17% en centros de investigación, y 12% en organizaciones comunitarias y organizaciones sin fines de lucro. 12% de las personas egresadas están incorporadas a la iniciativa privada. </w:t>
          </w:r>
        </w:p>
        <w:p w14:paraId="76A845FF" w14:textId="77777777" w:rsidR="00FB4E58" w:rsidRPr="00FB4E58" w:rsidRDefault="00FB4E58" w:rsidP="00442D4F">
          <w:pPr>
            <w:spacing w:before="160" w:after="0" w:line="240" w:lineRule="auto"/>
            <w:jc w:val="both"/>
            <w:rPr>
              <w:rFonts w:ascii="Noto Sans" w:hAnsi="Noto Sans" w:cs="Noto Sans"/>
              <w:shd w:val="clear" w:color="auto" w:fill="FFFFFF"/>
            </w:rPr>
          </w:pPr>
        </w:p>
        <w:p w14:paraId="63B89898" w14:textId="773B7242" w:rsidR="00FB4E58" w:rsidRDefault="00FB4E58" w:rsidP="00FB4E58">
          <w:pPr>
            <w:spacing w:after="0" w:line="276" w:lineRule="auto"/>
            <w:jc w:val="center"/>
            <w:rPr>
              <w:rFonts w:ascii="Noto Sans" w:hAnsi="Noto Sans" w:cs="Noto Sans"/>
              <w:sz w:val="20"/>
              <w:szCs w:val="20"/>
              <w:shd w:val="clear" w:color="auto" w:fill="FFFFFF"/>
            </w:rPr>
          </w:pPr>
          <w:r>
            <w:rPr>
              <w:rFonts w:ascii="Noto Sans" w:hAnsi="Noto Sans" w:cs="Noto Sans"/>
              <w:noProof/>
              <w:sz w:val="20"/>
              <w:szCs w:val="20"/>
              <w:shd w:val="clear" w:color="auto" w:fill="FFFFFF"/>
            </w:rPr>
            <w:drawing>
              <wp:inline distT="0" distB="0" distL="0" distR="0" wp14:anchorId="71663EA5" wp14:editId="2517AC36">
                <wp:extent cx="3327646" cy="2068195"/>
                <wp:effectExtent l="0" t="0" r="6350" b="8255"/>
                <wp:docPr id="26436485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8048" cy="2068445"/>
                        </a:xfrm>
                        <a:prstGeom prst="rect">
                          <a:avLst/>
                        </a:prstGeom>
                        <a:noFill/>
                      </pic:spPr>
                    </pic:pic>
                  </a:graphicData>
                </a:graphic>
              </wp:inline>
            </w:drawing>
          </w:r>
        </w:p>
        <w:p w14:paraId="7F031E33" w14:textId="77777777" w:rsidR="00FB4E58" w:rsidRDefault="00FB4E58" w:rsidP="00FB4E58">
          <w:pPr>
            <w:spacing w:after="0" w:line="240" w:lineRule="auto"/>
            <w:jc w:val="center"/>
            <w:rPr>
              <w:rFonts w:ascii="Noto Sans" w:hAnsi="Noto Sans" w:cs="Noto Sans"/>
              <w:sz w:val="18"/>
              <w:szCs w:val="18"/>
              <w:shd w:val="clear" w:color="auto" w:fill="FFFFFF"/>
            </w:rPr>
          </w:pPr>
          <w:r w:rsidRPr="00FB4E58">
            <w:rPr>
              <w:rFonts w:ascii="Noto Sans" w:hAnsi="Noto Sans" w:cs="Noto Sans"/>
              <w:sz w:val="20"/>
              <w:szCs w:val="20"/>
              <w:shd w:val="clear" w:color="auto" w:fill="FFFFFF"/>
            </w:rPr>
            <w:t>Figura. Personas egresadas de nuestros programas de posgrado (N = 534) que están laborando, buscando trabajo o</w:t>
          </w:r>
          <w:r w:rsidRPr="00B31A02">
            <w:rPr>
              <w:rFonts w:ascii="Noto Sans" w:hAnsi="Noto Sans" w:cs="Noto Sans"/>
              <w:sz w:val="18"/>
              <w:szCs w:val="18"/>
              <w:shd w:val="clear" w:color="auto" w:fill="FFFFFF"/>
            </w:rPr>
            <w:t xml:space="preserve"> estudiando</w:t>
          </w:r>
        </w:p>
        <w:p w14:paraId="3109A78B" w14:textId="77777777" w:rsidR="00A7113C" w:rsidRDefault="00A7113C" w:rsidP="00A7113C">
          <w:pPr>
            <w:ind w:left="720"/>
            <w:contextualSpacing/>
            <w:jc w:val="both"/>
            <w:rPr>
              <w:rFonts w:ascii="Montserrat" w:eastAsia="Aptos" w:hAnsi="Montserrat"/>
              <w:kern w:val="2"/>
              <w14:ligatures w14:val="standardContextual"/>
            </w:rPr>
          </w:pPr>
        </w:p>
        <w:p w14:paraId="05A4B573" w14:textId="6767D1EE" w:rsidR="00FB4E58" w:rsidRDefault="00FB4E58" w:rsidP="00FB4E58">
          <w:pPr>
            <w:ind w:left="720"/>
            <w:contextualSpacing/>
            <w:jc w:val="center"/>
            <w:rPr>
              <w:rFonts w:ascii="Montserrat" w:eastAsia="Aptos" w:hAnsi="Montserrat"/>
              <w:kern w:val="2"/>
              <w14:ligatures w14:val="standardContextual"/>
            </w:rPr>
          </w:pPr>
          <w:r>
            <w:rPr>
              <w:rFonts w:ascii="Montserrat" w:eastAsia="Aptos" w:hAnsi="Montserrat"/>
              <w:noProof/>
              <w:kern w:val="2"/>
              <w14:ligatures w14:val="standardContextual"/>
            </w:rPr>
            <w:drawing>
              <wp:inline distT="0" distB="0" distL="0" distR="0" wp14:anchorId="368095CA" wp14:editId="2E575515">
                <wp:extent cx="3712845" cy="2060575"/>
                <wp:effectExtent l="0" t="0" r="1905" b="0"/>
                <wp:docPr id="187606209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2845" cy="2060575"/>
                        </a:xfrm>
                        <a:prstGeom prst="rect">
                          <a:avLst/>
                        </a:prstGeom>
                        <a:noFill/>
                      </pic:spPr>
                    </pic:pic>
                  </a:graphicData>
                </a:graphic>
              </wp:inline>
            </w:drawing>
          </w:r>
        </w:p>
        <w:p w14:paraId="3D9864B9" w14:textId="77777777" w:rsidR="00FB4E58" w:rsidRPr="00FB4E58" w:rsidRDefault="00FB4E58" w:rsidP="00FB4E58">
          <w:pPr>
            <w:spacing w:after="0" w:line="276" w:lineRule="auto"/>
            <w:jc w:val="center"/>
            <w:rPr>
              <w:rFonts w:ascii="Noto Sans" w:hAnsi="Noto Sans" w:cs="Noto Sans"/>
              <w:sz w:val="20"/>
              <w:szCs w:val="20"/>
              <w:shd w:val="clear" w:color="auto" w:fill="FFFFFF"/>
            </w:rPr>
          </w:pPr>
          <w:r w:rsidRPr="00FB4E58">
            <w:rPr>
              <w:rFonts w:ascii="Noto Sans" w:hAnsi="Noto Sans" w:cs="Noto Sans"/>
              <w:sz w:val="20"/>
              <w:szCs w:val="20"/>
              <w:shd w:val="clear" w:color="auto" w:fill="FFFFFF"/>
            </w:rPr>
            <w:t>Figura. Personas egresadas de nuestros programas de posgrado (N = 380) por sector laboral.</w:t>
          </w:r>
        </w:p>
        <w:p w14:paraId="0D54461D" w14:textId="77777777" w:rsidR="00FB4E58" w:rsidRPr="00055DF8" w:rsidRDefault="00FB4E58" w:rsidP="00B06A49">
          <w:pPr>
            <w:pStyle w:val="Ttulo3"/>
            <w:rPr>
              <w:rFonts w:ascii="Noto Sans ExtraCondensed ExtraB" w:hAnsi="Noto Sans ExtraCondensed ExtraB" w:cs="Noto Sans ExtraCondensed ExtraB"/>
              <w:sz w:val="22"/>
              <w:szCs w:val="22"/>
            </w:rPr>
          </w:pPr>
        </w:p>
        <w:p w14:paraId="2E91E749" w14:textId="38AE2F2B" w:rsidR="00164EC0" w:rsidRPr="00055DF8" w:rsidRDefault="008117EC" w:rsidP="00055DF8">
          <w:pPr>
            <w:pStyle w:val="Ttulo3"/>
            <w:jc w:val="both"/>
          </w:pPr>
          <w:bookmarkStart w:id="35" w:name="_Toc196135181"/>
          <w:r w:rsidRPr="00055DF8">
            <w:t>Avances de la Meta para el bienestar y Parámetros del Objetivo prioritario 2</w:t>
          </w:r>
          <w:bookmarkEnd w:id="35"/>
        </w:p>
        <w:p w14:paraId="2F8016CA" w14:textId="77777777" w:rsidR="0069035F" w:rsidRDefault="0069035F" w:rsidP="00FB4E58">
          <w:pPr>
            <w:spacing w:after="0"/>
          </w:pPr>
        </w:p>
        <w:tbl>
          <w:tblPr>
            <w:tblW w:w="483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5245"/>
            <w:gridCol w:w="1418"/>
            <w:gridCol w:w="1558"/>
          </w:tblGrid>
          <w:tr w:rsidR="00FB4E58" w:rsidRPr="00FA039C" w14:paraId="176D3EE7" w14:textId="77777777" w:rsidTr="00F03483">
            <w:trPr>
              <w:trHeight w:val="235"/>
            </w:trPr>
            <w:tc>
              <w:tcPr>
                <w:tcW w:w="732"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A4817B5" w14:textId="77777777" w:rsidR="00FB4E58" w:rsidRPr="00FA039C" w:rsidRDefault="00FB4E58" w:rsidP="00F03483">
                <w:pPr>
                  <w:spacing w:after="0" w:line="240" w:lineRule="auto"/>
                  <w:jc w:val="center"/>
                  <w:textAlignment w:val="baseline"/>
                  <w:rPr>
                    <w:rFonts w:ascii="Noto Sans" w:hAnsi="Noto Sans" w:cs="Noto Sans"/>
                    <w:b/>
                    <w:bCs/>
                    <w:color w:val="000000" w:themeColor="text1"/>
                    <w:sz w:val="20"/>
                    <w:szCs w:val="20"/>
                  </w:rPr>
                </w:pPr>
                <w:r w:rsidRPr="00FA039C">
                  <w:rPr>
                    <w:rFonts w:ascii="Noto Sans" w:hAnsi="Noto Sans" w:cs="Noto Sans"/>
                    <w:b/>
                    <w:bCs/>
                    <w:color w:val="000000" w:themeColor="text1"/>
                    <w:sz w:val="20"/>
                    <w:szCs w:val="20"/>
                  </w:rPr>
                  <w:t>Indicador</w:t>
                </w:r>
              </w:p>
            </w:tc>
            <w:tc>
              <w:tcPr>
                <w:tcW w:w="272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2AC24D54" w14:textId="77777777" w:rsidR="00FB4E58" w:rsidRPr="00FA039C" w:rsidRDefault="00FB4E58" w:rsidP="00F03483">
                <w:pPr>
                  <w:spacing w:after="0" w:line="240" w:lineRule="auto"/>
                  <w:jc w:val="center"/>
                  <w:textAlignment w:val="baseline"/>
                  <w:rPr>
                    <w:rFonts w:ascii="Noto Sans" w:hAnsi="Noto Sans" w:cs="Noto Sans"/>
                    <w:color w:val="000000" w:themeColor="text1"/>
                    <w:sz w:val="20"/>
                    <w:szCs w:val="20"/>
                  </w:rPr>
                </w:pPr>
                <w:bookmarkStart w:id="36" w:name="_Hlk174978324"/>
                <w:bookmarkStart w:id="37" w:name="_Hlk174878993"/>
                <w:r w:rsidRPr="00FA039C">
                  <w:rPr>
                    <w:rFonts w:ascii="Noto Sans" w:hAnsi="Noto Sans" w:cs="Noto Sans"/>
                    <w:b/>
                    <w:bCs/>
                    <w:color w:val="000000" w:themeColor="text1"/>
                    <w:sz w:val="20"/>
                    <w:szCs w:val="20"/>
                  </w:rPr>
                  <w:t>​Nombre</w:t>
                </w:r>
              </w:p>
            </w:tc>
            <w:tc>
              <w:tcPr>
                <w:tcW w:w="736"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B1D496F" w14:textId="77777777" w:rsidR="00FB4E58" w:rsidRPr="00FA039C" w:rsidRDefault="00FB4E58" w:rsidP="00F03483">
                <w:pPr>
                  <w:spacing w:after="0" w:line="240" w:lineRule="auto"/>
                  <w:jc w:val="center"/>
                  <w:textAlignment w:val="baseline"/>
                  <w:rPr>
                    <w:rFonts w:ascii="Noto Sans" w:hAnsi="Noto Sans" w:cs="Noto Sans"/>
                    <w:b/>
                    <w:bCs/>
                    <w:color w:val="000000" w:themeColor="text1"/>
                    <w:sz w:val="20"/>
                    <w:szCs w:val="20"/>
                  </w:rPr>
                </w:pPr>
                <w:r w:rsidRPr="00FA039C">
                  <w:rPr>
                    <w:rFonts w:ascii="Noto Sans" w:hAnsi="Noto Sans" w:cs="Noto Sans"/>
                    <w:b/>
                    <w:bCs/>
                    <w:color w:val="000000" w:themeColor="text1"/>
                    <w:sz w:val="20"/>
                    <w:szCs w:val="20"/>
                  </w:rPr>
                  <w:t>Resultado 2024</w:t>
                </w:r>
              </w:p>
            </w:tc>
            <w:tc>
              <w:tcPr>
                <w:tcW w:w="80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2D9710D3" w14:textId="77777777" w:rsidR="00FB4E58" w:rsidRPr="00FA039C" w:rsidRDefault="00FB4E58" w:rsidP="00F03483">
                <w:pPr>
                  <w:spacing w:after="0" w:line="240" w:lineRule="auto"/>
                  <w:jc w:val="center"/>
                  <w:textAlignment w:val="baseline"/>
                  <w:rPr>
                    <w:rFonts w:ascii="Noto Sans" w:hAnsi="Noto Sans" w:cs="Noto Sans"/>
                    <w:color w:val="000000" w:themeColor="text1"/>
                    <w:sz w:val="20"/>
                    <w:szCs w:val="20"/>
                  </w:rPr>
                </w:pPr>
                <w:r w:rsidRPr="00FA039C">
                  <w:rPr>
                    <w:rFonts w:ascii="Noto Sans" w:hAnsi="Noto Sans" w:cs="Noto Sans"/>
                    <w:b/>
                    <w:bCs/>
                    <w:color w:val="000000" w:themeColor="text1"/>
                    <w:sz w:val="20"/>
                    <w:szCs w:val="20"/>
                  </w:rPr>
                  <w:t>​Meta 2024</w:t>
                </w:r>
              </w:p>
            </w:tc>
          </w:tr>
          <w:tr w:rsidR="00FB4E58" w:rsidRPr="003B3127" w14:paraId="5F4725A1" w14:textId="77777777" w:rsidTr="00F03483">
            <w:trPr>
              <w:trHeight w:val="565"/>
            </w:trPr>
            <w:tc>
              <w:tcPr>
                <w:tcW w:w="732"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512EBFF" w14:textId="77777777" w:rsidR="00FB4E58" w:rsidRPr="003B3127" w:rsidRDefault="00FB4E58" w:rsidP="00F03483">
                <w:pPr>
                  <w:spacing w:after="0" w:line="240" w:lineRule="auto"/>
                  <w:jc w:val="center"/>
                  <w:textAlignment w:val="baseline"/>
                  <w:rPr>
                    <w:rFonts w:ascii="Noto Sans" w:hAnsi="Noto Sans" w:cs="Noto Sans"/>
                    <w:color w:val="000000"/>
                    <w:sz w:val="20"/>
                    <w:szCs w:val="20"/>
                  </w:rPr>
                </w:pPr>
                <w:r>
                  <w:rPr>
                    <w:rFonts w:ascii="Noto Sans" w:hAnsi="Noto Sans" w:cs="Noto Sans"/>
                    <w:color w:val="000000"/>
                    <w:sz w:val="20"/>
                    <w:szCs w:val="20"/>
                  </w:rPr>
                  <w:t>Meta</w:t>
                </w:r>
              </w:p>
            </w:tc>
            <w:bookmarkEnd w:id="36"/>
            <w:tc>
              <w:tcPr>
                <w:tcW w:w="272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51F48BCC" w14:textId="77777777" w:rsidR="00FB4E58" w:rsidRPr="003B3127" w:rsidRDefault="00FB4E58" w:rsidP="00F03483">
                <w:pPr>
                  <w:spacing w:after="0" w:line="240" w:lineRule="auto"/>
                  <w:textAlignment w:val="baseline"/>
                  <w:rPr>
                    <w:rFonts w:ascii="Noto Sans" w:hAnsi="Noto Sans" w:cs="Noto Sans"/>
                    <w:b/>
                    <w:bCs/>
                    <w:sz w:val="20"/>
                    <w:szCs w:val="20"/>
                  </w:rPr>
                </w:pPr>
                <w:r w:rsidRPr="003B3127">
                  <w:rPr>
                    <w:rFonts w:ascii="Noto Sans" w:hAnsi="Noto Sans" w:cs="Noto Sans"/>
                    <w:color w:val="000000"/>
                    <w:sz w:val="20"/>
                    <w:szCs w:val="20"/>
                  </w:rPr>
                  <w:t>​</w:t>
                </w:r>
                <w:bookmarkStart w:id="38" w:name="_Hlk172199771"/>
                <w:r w:rsidRPr="003B3127">
                  <w:rPr>
                    <w:rFonts w:ascii="Noto Sans" w:hAnsi="Noto Sans" w:cs="Noto Sans"/>
                    <w:color w:val="000000"/>
                    <w:sz w:val="20"/>
                    <w:szCs w:val="20"/>
                  </w:rPr>
                  <w:t>Nuevos programas de posgrado articulados y de incidencia</w:t>
                </w:r>
                <w:r>
                  <w:rPr>
                    <w:rFonts w:ascii="Noto Sans" w:hAnsi="Noto Sans" w:cs="Noto Sans"/>
                    <w:color w:val="000000"/>
                    <w:sz w:val="20"/>
                    <w:szCs w:val="20"/>
                  </w:rPr>
                  <w:t xml:space="preserve">. </w:t>
                </w:r>
                <w:r w:rsidRPr="003B3127">
                  <w:rPr>
                    <w:rFonts w:ascii="Noto Sans" w:hAnsi="Noto Sans" w:cs="Noto Sans"/>
                    <w:b/>
                    <w:bCs/>
                    <w:sz w:val="20"/>
                    <w:szCs w:val="20"/>
                  </w:rPr>
                  <w:t>Acumulado </w:t>
                </w:r>
                <w:bookmarkEnd w:id="38"/>
              </w:p>
            </w:tc>
            <w:tc>
              <w:tcPr>
                <w:tcW w:w="736"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2CC" w:themeFill="accent4" w:themeFillTint="33"/>
                <w:vAlign w:val="center"/>
              </w:tcPr>
              <w:p w14:paraId="2DA3FC1C" w14:textId="77777777" w:rsidR="00FB4E58" w:rsidRPr="003B3127" w:rsidRDefault="00FB4E58" w:rsidP="00F03483">
                <w:pPr>
                  <w:pStyle w:val="paragraph"/>
                  <w:spacing w:before="0" w:beforeAutospacing="0" w:after="0" w:afterAutospacing="0" w:line="240" w:lineRule="auto"/>
                  <w:jc w:val="center"/>
                  <w:textAlignment w:val="baseline"/>
                  <w:rPr>
                    <w:rFonts w:ascii="Noto Sans" w:hAnsi="Noto Sans" w:cs="Noto Sans"/>
                    <w:sz w:val="20"/>
                    <w:szCs w:val="20"/>
                  </w:rPr>
                </w:pPr>
                <w:r>
                  <w:rPr>
                    <w:rFonts w:ascii="Noto Sans" w:hAnsi="Noto Sans" w:cs="Noto Sans"/>
                    <w:sz w:val="20"/>
                    <w:szCs w:val="20"/>
                  </w:rPr>
                  <w:t>2</w:t>
                </w:r>
              </w:p>
            </w:tc>
            <w:tc>
              <w:tcPr>
                <w:tcW w:w="80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070B8056" w14:textId="77777777" w:rsidR="00FB4E58" w:rsidRPr="003B3127" w:rsidRDefault="00FB4E58" w:rsidP="00F0348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3</w:t>
                </w:r>
              </w:p>
            </w:tc>
          </w:tr>
          <w:tr w:rsidR="00FB4E58" w:rsidRPr="003B3127" w14:paraId="37691FBB" w14:textId="77777777" w:rsidTr="00F03483">
            <w:trPr>
              <w:trHeight w:val="300"/>
            </w:trPr>
            <w:tc>
              <w:tcPr>
                <w:tcW w:w="732"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77B68C8" w14:textId="77777777" w:rsidR="00FB4E58" w:rsidRPr="003B3127" w:rsidRDefault="00FB4E58" w:rsidP="00F03483">
                <w:pPr>
                  <w:spacing w:after="0" w:line="240" w:lineRule="auto"/>
                  <w:jc w:val="center"/>
                  <w:textAlignment w:val="baseline"/>
                  <w:rPr>
                    <w:rFonts w:ascii="Noto Sans" w:hAnsi="Noto Sans" w:cs="Noto Sans"/>
                    <w:color w:val="000000"/>
                    <w:sz w:val="20"/>
                    <w:szCs w:val="20"/>
                  </w:rPr>
                </w:pPr>
                <w:r>
                  <w:rPr>
                    <w:rFonts w:ascii="Noto Sans" w:hAnsi="Noto Sans" w:cs="Noto Sans"/>
                    <w:color w:val="000000"/>
                    <w:sz w:val="20"/>
                    <w:szCs w:val="20"/>
                  </w:rPr>
                  <w:t>Parámetro 1</w:t>
                </w:r>
              </w:p>
            </w:tc>
            <w:bookmarkEnd w:id="37"/>
            <w:tc>
              <w:tcPr>
                <w:tcW w:w="272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646F8B95" w14:textId="77777777" w:rsidR="00FB4E58" w:rsidRPr="003B3127" w:rsidRDefault="00FB4E58" w:rsidP="00F03483">
                <w:pPr>
                  <w:spacing w:after="0" w:line="240" w:lineRule="auto"/>
                  <w:textAlignment w:val="baseline"/>
                  <w:rPr>
                    <w:rFonts w:ascii="Noto Sans" w:hAnsi="Noto Sans" w:cs="Noto Sans"/>
                    <w:color w:val="000000"/>
                    <w:sz w:val="20"/>
                    <w:szCs w:val="20"/>
                  </w:rPr>
                </w:pPr>
                <w:r w:rsidRPr="003B3127">
                  <w:rPr>
                    <w:rFonts w:ascii="Noto Sans" w:hAnsi="Noto Sans" w:cs="Noto Sans"/>
                    <w:color w:val="000000"/>
                    <w:sz w:val="20"/>
                    <w:szCs w:val="20"/>
                  </w:rPr>
                  <w:t>​Proporción de tesis de posgrado articuladas con actores de la región </w:t>
                </w:r>
              </w:p>
            </w:tc>
            <w:tc>
              <w:tcPr>
                <w:tcW w:w="736"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2CC" w:themeFill="accent4" w:themeFillTint="33"/>
                <w:vAlign w:val="center"/>
              </w:tcPr>
              <w:p w14:paraId="264AC58C" w14:textId="77777777" w:rsidR="00FB4E58" w:rsidRPr="003B3127" w:rsidRDefault="00FB4E58" w:rsidP="00F03483">
                <w:pPr>
                  <w:spacing w:after="0" w:line="240" w:lineRule="auto"/>
                  <w:jc w:val="center"/>
                  <w:textAlignment w:val="baseline"/>
                  <w:rPr>
                    <w:rFonts w:ascii="Noto Sans" w:hAnsi="Noto Sans" w:cs="Noto Sans"/>
                    <w:sz w:val="20"/>
                    <w:szCs w:val="20"/>
                  </w:rPr>
                </w:pPr>
                <w:r>
                  <w:rPr>
                    <w:rFonts w:ascii="Noto Sans" w:hAnsi="Noto Sans" w:cs="Noto Sans"/>
                    <w:sz w:val="20"/>
                    <w:szCs w:val="20"/>
                  </w:rPr>
                  <w:t>21.3</w:t>
                </w:r>
                <w:r w:rsidRPr="003B3127">
                  <w:rPr>
                    <w:rFonts w:ascii="Noto Sans" w:hAnsi="Noto Sans" w:cs="Noto Sans"/>
                    <w:sz w:val="20"/>
                    <w:szCs w:val="20"/>
                  </w:rPr>
                  <w:t>%</w:t>
                </w:r>
              </w:p>
            </w:tc>
            <w:tc>
              <w:tcPr>
                <w:tcW w:w="80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1D894D59" w14:textId="77777777" w:rsidR="00FB4E58" w:rsidRPr="003B3127" w:rsidRDefault="00FB4E58" w:rsidP="00F0348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25%</w:t>
                </w:r>
              </w:p>
            </w:tc>
          </w:tr>
          <w:tr w:rsidR="00FB4E58" w:rsidRPr="003B3127" w14:paraId="6986749A" w14:textId="77777777" w:rsidTr="00F03483">
            <w:trPr>
              <w:trHeight w:val="300"/>
            </w:trPr>
            <w:tc>
              <w:tcPr>
                <w:tcW w:w="732"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6F31EF3" w14:textId="77777777" w:rsidR="00FB4E58" w:rsidRPr="003B3127" w:rsidRDefault="00FB4E58" w:rsidP="00F03483">
                <w:pPr>
                  <w:spacing w:after="0" w:line="240" w:lineRule="auto"/>
                  <w:jc w:val="center"/>
                  <w:textAlignment w:val="baseline"/>
                  <w:rPr>
                    <w:rFonts w:ascii="Noto Sans" w:hAnsi="Noto Sans" w:cs="Noto Sans"/>
                    <w:color w:val="000000"/>
                    <w:sz w:val="20"/>
                    <w:szCs w:val="20"/>
                  </w:rPr>
                </w:pPr>
                <w:r>
                  <w:rPr>
                    <w:rFonts w:ascii="Noto Sans" w:hAnsi="Noto Sans" w:cs="Noto Sans"/>
                    <w:color w:val="000000"/>
                    <w:sz w:val="20"/>
                    <w:szCs w:val="20"/>
                  </w:rPr>
                  <w:t>Parámetro 2</w:t>
                </w:r>
              </w:p>
            </w:tc>
            <w:tc>
              <w:tcPr>
                <w:tcW w:w="272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47F73E32" w14:textId="77777777" w:rsidR="00FB4E58" w:rsidRPr="003B3127" w:rsidRDefault="00FB4E58" w:rsidP="00F03483">
                <w:pPr>
                  <w:spacing w:after="0" w:line="240" w:lineRule="auto"/>
                  <w:textAlignment w:val="baseline"/>
                  <w:rPr>
                    <w:rFonts w:ascii="Noto Sans" w:hAnsi="Noto Sans" w:cs="Noto Sans"/>
                    <w:sz w:val="20"/>
                    <w:szCs w:val="20"/>
                  </w:rPr>
                </w:pPr>
                <w:r w:rsidRPr="003B3127">
                  <w:rPr>
                    <w:rFonts w:ascii="Noto Sans" w:hAnsi="Noto Sans" w:cs="Noto Sans"/>
                    <w:color w:val="000000"/>
                    <w:sz w:val="20"/>
                    <w:szCs w:val="20"/>
                  </w:rPr>
                  <w:t>Proporción de personas egresadas de la región Frontera Sur de México</w:t>
                </w:r>
                <w:r w:rsidRPr="003B3127">
                  <w:rPr>
                    <w:rFonts w:ascii="Noto Sans" w:hAnsi="Noto Sans" w:cs="Noto Sans"/>
                    <w:sz w:val="20"/>
                    <w:szCs w:val="20"/>
                  </w:rPr>
                  <w:t> </w:t>
                </w:r>
              </w:p>
            </w:tc>
            <w:tc>
              <w:tcPr>
                <w:tcW w:w="736"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2CC" w:themeFill="accent4" w:themeFillTint="33"/>
                <w:vAlign w:val="center"/>
              </w:tcPr>
              <w:p w14:paraId="7319EFE8" w14:textId="77777777" w:rsidR="00FB4E58" w:rsidRPr="003B3127" w:rsidRDefault="00FB4E58" w:rsidP="00F03483">
                <w:pPr>
                  <w:spacing w:after="0" w:line="240" w:lineRule="auto"/>
                  <w:jc w:val="center"/>
                  <w:textAlignment w:val="baseline"/>
                  <w:rPr>
                    <w:rFonts w:ascii="Noto Sans" w:hAnsi="Noto Sans" w:cs="Noto Sans"/>
                    <w:sz w:val="20"/>
                    <w:szCs w:val="20"/>
                  </w:rPr>
                </w:pPr>
                <w:r>
                  <w:rPr>
                    <w:rFonts w:ascii="Noto Sans" w:hAnsi="Noto Sans" w:cs="Noto Sans"/>
                    <w:sz w:val="20"/>
                    <w:szCs w:val="20"/>
                  </w:rPr>
                  <w:t>34.1</w:t>
                </w:r>
                <w:r w:rsidRPr="003B3127">
                  <w:rPr>
                    <w:rFonts w:ascii="Noto Sans" w:hAnsi="Noto Sans" w:cs="Noto Sans"/>
                    <w:sz w:val="20"/>
                    <w:szCs w:val="20"/>
                  </w:rPr>
                  <w:t>%</w:t>
                </w:r>
              </w:p>
            </w:tc>
            <w:tc>
              <w:tcPr>
                <w:tcW w:w="80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45159F20" w14:textId="77777777" w:rsidR="00FB4E58" w:rsidRPr="003B3127" w:rsidRDefault="00FB4E58" w:rsidP="00F0348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​45%</w:t>
                </w:r>
              </w:p>
            </w:tc>
          </w:tr>
        </w:tbl>
        <w:p w14:paraId="0A675C02" w14:textId="77777777" w:rsidR="00FB4E58" w:rsidRPr="0069035F" w:rsidRDefault="00FB4E58" w:rsidP="00FB4E58">
          <w:pPr>
            <w:spacing w:after="0"/>
          </w:pPr>
        </w:p>
        <w:p w14:paraId="1F1F85CC" w14:textId="5E548436" w:rsidR="00342CF8" w:rsidRPr="00342CF8" w:rsidRDefault="00342CF8" w:rsidP="00316009">
          <w:pPr>
            <w:pStyle w:val="Ttulo2"/>
            <w:rPr>
              <w:rFonts w:cs="Noto Sans ExtraCondensed ExtraB"/>
            </w:rPr>
          </w:pPr>
          <w:bookmarkStart w:id="39" w:name="_Toc196135182"/>
          <w:r w:rsidRPr="00342CF8">
            <w:rPr>
              <w:rFonts w:cs="Noto Sans ExtraCondensed ExtraB"/>
            </w:rPr>
            <w:t>3. Apropiación social de la ciencia</w:t>
          </w:r>
          <w:bookmarkEnd w:id="39"/>
        </w:p>
        <w:p w14:paraId="653A33AA" w14:textId="6D106F9A" w:rsidR="008B6614" w:rsidRPr="00442D4F" w:rsidRDefault="0047711E" w:rsidP="00442D4F">
          <w:pPr>
            <w:pStyle w:val="Ttulo3ESTRATEGIA"/>
            <w:spacing w:before="160" w:after="0" w:line="240" w:lineRule="auto"/>
            <w:jc w:val="both"/>
            <w:rPr>
              <w:rFonts w:ascii="Noto Sans ExtraCondensed ExtraB" w:hAnsi="Noto Sans ExtraCondensed ExtraB" w:cs="Noto Sans ExtraCondensed ExtraB"/>
              <w:sz w:val="28"/>
              <w:szCs w:val="28"/>
            </w:rPr>
          </w:pPr>
          <w:r w:rsidRPr="008B6614">
            <w:rPr>
              <w:rFonts w:ascii="Noto Sans ExtraCondensed ExtraB" w:hAnsi="Noto Sans ExtraCondensed ExtraB" w:cs="Noto Sans ExtraCondensed ExtraB"/>
              <w:sz w:val="28"/>
              <w:szCs w:val="28"/>
            </w:rPr>
            <w:t xml:space="preserve">Objetivo prioritario </w:t>
          </w:r>
          <w:r w:rsidR="00247025" w:rsidRPr="008B6614">
            <w:rPr>
              <w:rFonts w:ascii="Noto Sans ExtraCondensed ExtraB" w:hAnsi="Noto Sans ExtraCondensed ExtraB" w:cs="Noto Sans ExtraCondensed ExtraB"/>
              <w:sz w:val="28"/>
              <w:szCs w:val="28"/>
            </w:rPr>
            <w:t>3</w:t>
          </w:r>
          <w:r w:rsidRPr="008B6614">
            <w:rPr>
              <w:rFonts w:ascii="Noto Sans ExtraCondensed ExtraB" w:hAnsi="Noto Sans ExtraCondensed ExtraB" w:cs="Noto Sans ExtraCondensed ExtraB"/>
              <w:sz w:val="28"/>
              <w:szCs w:val="28"/>
            </w:rPr>
            <w:t xml:space="preserve">. </w:t>
          </w:r>
          <w:r w:rsidR="00247025" w:rsidRPr="008B6614">
            <w:rPr>
              <w:rFonts w:ascii="Noto Sans ExtraCondensed ExtraB" w:hAnsi="Noto Sans ExtraCondensed ExtraB" w:cs="Noto Sans ExtraCondensed ExtraB"/>
              <w:sz w:val="28"/>
              <w:szCs w:val="28"/>
            </w:rPr>
            <w:t>Fortalecer la apropiación social de la ciencia a través del desarrollo de diversos programas de difusión, divulgación del conocimiento y educación continua, en beneficio de la población en general de la frontera sur de México</w:t>
          </w:r>
          <w:bookmarkStart w:id="40" w:name="_Toc191830154"/>
          <w:bookmarkStart w:id="41" w:name="_Toc192161073"/>
          <w:bookmarkStart w:id="42" w:name="_Toc192161310"/>
          <w:bookmarkStart w:id="43" w:name="_Toc195102972"/>
          <w:bookmarkStart w:id="44" w:name="_Hlk174877367"/>
        </w:p>
        <w:p w14:paraId="46344CAA" w14:textId="6954C08E" w:rsidR="008B6614" w:rsidRDefault="00342CF8" w:rsidP="00442D4F">
          <w:pPr>
            <w:pStyle w:val="Ttulo3ESTRATEGIA"/>
            <w:spacing w:before="160" w:after="0" w:line="240" w:lineRule="auto"/>
            <w:jc w:val="both"/>
            <w:rPr>
              <w:rFonts w:ascii="Noto Sans" w:eastAsia="Aptos" w:hAnsi="Noto Sans" w:cs="Noto Sans"/>
              <w:b w:val="0"/>
              <w:bCs/>
              <w:color w:val="auto"/>
              <w:lang w:val="es-MX"/>
            </w:rPr>
          </w:pPr>
          <w:r w:rsidRPr="008B6614">
            <w:rPr>
              <w:rFonts w:ascii="Noto Sans" w:eastAsia="Aptos" w:hAnsi="Noto Sans" w:cs="Noto Sans"/>
              <w:b w:val="0"/>
              <w:bCs/>
              <w:color w:val="auto"/>
              <w:lang w:val="es-MX"/>
            </w:rPr>
            <w:t>México se posicionó como un país pionero al legislar el derecho humano a la ciencia mediante la publicación de la Ley General en materia de Humanidades, Ciencias, Tecnologías e Innovación (DOF 8/12/2023). En 2024, ECOSUR implementó diversas estrategias para promover el ejercicio pleno de este derecho a través de poner a disposición de las poblaciones la generación de un conocimiento útil para mejorar su bienestar social y ambiental.</w:t>
          </w:r>
          <w:bookmarkEnd w:id="40"/>
          <w:bookmarkEnd w:id="41"/>
          <w:bookmarkEnd w:id="42"/>
          <w:bookmarkEnd w:id="43"/>
        </w:p>
        <w:p w14:paraId="10A3389E" w14:textId="736BF50E" w:rsidR="008B6614" w:rsidRDefault="00FB5A91" w:rsidP="00442D4F">
          <w:pPr>
            <w:pStyle w:val="Ttulo3"/>
            <w:spacing w:before="160"/>
          </w:pPr>
          <w:bookmarkStart w:id="45" w:name="_Toc196135183"/>
          <w:r w:rsidRPr="00055DF8">
            <w:t>Resultados</w:t>
          </w:r>
          <w:bookmarkStart w:id="46" w:name="_Toc191830156"/>
          <w:bookmarkStart w:id="47" w:name="_Toc192161075"/>
          <w:bookmarkStart w:id="48" w:name="_Toc192161312"/>
          <w:bookmarkStart w:id="49" w:name="_Toc195102974"/>
          <w:bookmarkEnd w:id="44"/>
          <w:bookmarkEnd w:id="45"/>
        </w:p>
        <w:p w14:paraId="279782D3" w14:textId="0FA50264" w:rsidR="008B6614" w:rsidRPr="008B6614" w:rsidRDefault="0079146B" w:rsidP="00442D4F">
          <w:pPr>
            <w:pStyle w:val="Ttulo3ESTRATEGIA"/>
            <w:spacing w:before="160" w:after="0" w:line="240" w:lineRule="auto"/>
            <w:jc w:val="both"/>
            <w:rPr>
              <w:rFonts w:ascii="Noto Sans" w:eastAsia="Calibri" w:hAnsi="Noto Sans" w:cs="Noto Sans"/>
              <w:b w:val="0"/>
              <w:bCs/>
              <w:color w:val="auto"/>
              <w:lang w:val="es-MX"/>
            </w:rPr>
          </w:pPr>
          <w:r w:rsidRPr="008B6614">
            <w:rPr>
              <w:rFonts w:ascii="Noto Sans" w:hAnsi="Noto Sans" w:cs="Noto Sans"/>
              <w:color w:val="auto"/>
            </w:rPr>
            <w:t>Mayor p</w:t>
          </w:r>
          <w:r w:rsidR="008B6614" w:rsidRPr="008B6614">
            <w:rPr>
              <w:rFonts w:ascii="Noto Sans" w:eastAsia="Calibri" w:hAnsi="Noto Sans" w:cs="Noto Sans"/>
              <w:color w:val="auto"/>
              <w:lang w:val="es-MX"/>
            </w:rPr>
            <w:t>anticipación</w:t>
          </w:r>
          <w:r w:rsidRPr="008B6614">
            <w:rPr>
              <w:rFonts w:ascii="Noto Sans" w:eastAsia="Calibri" w:hAnsi="Noto Sans" w:cs="Noto Sans"/>
              <w:color w:val="auto"/>
              <w:lang w:val="es-MX"/>
            </w:rPr>
            <w:t xml:space="preserve"> ciudadana</w:t>
          </w:r>
          <w:r w:rsidRPr="008B6614">
            <w:rPr>
              <w:rFonts w:ascii="Noto Sans" w:eastAsia="Calibri" w:hAnsi="Noto Sans" w:cs="Noto Sans"/>
              <w:b w:val="0"/>
              <w:bCs/>
              <w:color w:val="auto"/>
              <w:lang w:val="es-MX"/>
            </w:rPr>
            <w:t>. A través de programas como "Pasaporte al Camino del Conocimiento Científico" (PCCC) y "ECOSUR a Puertas Abiertas" (EAPA), se fomenta el acceso al conocimiento científico para niñez, juventud y público en general, promoviendo la curiosidad y el aprendizaje. La alta participación en EAPA, con 2,171 personas beneficiadas, demuestra el interés de la sociedad del sureste en las investigaciones de ECOSUR. Asimismo, programas como "Juventud ConCiencia" (JCC) fortalecieron la interacción de las juventudes con el personal académico.</w:t>
          </w:r>
          <w:bookmarkEnd w:id="46"/>
          <w:bookmarkEnd w:id="47"/>
          <w:bookmarkEnd w:id="48"/>
          <w:bookmarkEnd w:id="49"/>
          <w:r w:rsidR="008B6614" w:rsidRPr="008B6614">
            <w:rPr>
              <w:rFonts w:ascii="Noto Sans" w:eastAsia="Calibri" w:hAnsi="Noto Sans" w:cs="Noto Sans"/>
              <w:b w:val="0"/>
              <w:bCs/>
              <w:color w:val="auto"/>
              <w:lang w:val="es-MX"/>
            </w:rPr>
            <w:t xml:space="preserve"> </w:t>
          </w:r>
          <w:bookmarkStart w:id="50" w:name="_Toc191830157"/>
          <w:bookmarkStart w:id="51" w:name="_Toc192161076"/>
          <w:bookmarkStart w:id="52" w:name="_Toc192161313"/>
          <w:bookmarkStart w:id="53" w:name="_Toc195102975"/>
        </w:p>
        <w:p w14:paraId="03E54478" w14:textId="485963CF" w:rsidR="008B6614" w:rsidRPr="008B6614" w:rsidRDefault="0079146B" w:rsidP="00442D4F">
          <w:pPr>
            <w:pStyle w:val="Ttulo3ESTRATEGIA"/>
            <w:spacing w:before="160" w:after="0" w:line="240" w:lineRule="auto"/>
            <w:jc w:val="both"/>
            <w:rPr>
              <w:rFonts w:ascii="Noto Sans" w:eastAsia="Calibri" w:hAnsi="Noto Sans" w:cs="Noto Sans"/>
              <w:b w:val="0"/>
              <w:bCs/>
              <w:color w:val="auto"/>
              <w:lang w:val="es-MX"/>
            </w:rPr>
          </w:pPr>
          <w:r w:rsidRPr="008B6614">
            <w:rPr>
              <w:rFonts w:ascii="Noto Sans" w:eastAsia="Calibri" w:hAnsi="Noto Sans" w:cs="Noto Sans"/>
              <w:color w:val="auto"/>
              <w:lang w:val="es-MX"/>
            </w:rPr>
            <w:t>Desarrollo de capacidades y transformación social</w:t>
          </w:r>
          <w:r w:rsidRPr="008B6614">
            <w:rPr>
              <w:rFonts w:ascii="Noto Sans" w:eastAsia="Calibri" w:hAnsi="Noto Sans" w:cs="Noto Sans"/>
              <w:b w:val="0"/>
              <w:bCs/>
              <w:color w:val="auto"/>
              <w:lang w:val="es-MX"/>
            </w:rPr>
            <w:t xml:space="preserve">. Los procesos de Educación Continua beneficiaron a 1,567 personas a través de 96 programas (48 cursos, 44 talleres y cuatro diplomados), proporcionando un total de 2,559 horas de capacitación. Estos programas no solo generaron conocimiento y habilidades, sino que también promovieron cambios de actitud y valores, buscando la inclusión, la equidad de género y la participación ciudadana. Se abordaron problemas específicos de cada territorio, </w:t>
          </w:r>
          <w:r w:rsidR="00055DF8" w:rsidRPr="008B6614">
            <w:rPr>
              <w:rFonts w:ascii="Noto Sans" w:eastAsia="Calibri" w:hAnsi="Noto Sans" w:cs="Noto Sans"/>
              <w:b w:val="0"/>
              <w:bCs/>
              <w:color w:val="auto"/>
              <w:lang w:val="es-MX"/>
            </w:rPr>
            <w:t>que reconocen</w:t>
          </w:r>
          <w:r w:rsidRPr="008B6614">
            <w:rPr>
              <w:rFonts w:ascii="Noto Sans" w:eastAsia="Calibri" w:hAnsi="Noto Sans" w:cs="Noto Sans"/>
              <w:b w:val="0"/>
              <w:bCs/>
              <w:color w:val="auto"/>
              <w:lang w:val="es-MX"/>
            </w:rPr>
            <w:t xml:space="preserve"> el conocimiento local y fortalec</w:t>
          </w:r>
          <w:r w:rsidR="00055DF8" w:rsidRPr="008B6614">
            <w:rPr>
              <w:rFonts w:ascii="Noto Sans" w:eastAsia="Calibri" w:hAnsi="Noto Sans" w:cs="Noto Sans"/>
              <w:b w:val="0"/>
              <w:bCs/>
              <w:color w:val="auto"/>
              <w:lang w:val="es-MX"/>
            </w:rPr>
            <w:t>en</w:t>
          </w:r>
          <w:r w:rsidRPr="008B6614">
            <w:rPr>
              <w:rFonts w:ascii="Noto Sans" w:eastAsia="Calibri" w:hAnsi="Noto Sans" w:cs="Noto Sans"/>
              <w:b w:val="0"/>
              <w:bCs/>
              <w:color w:val="auto"/>
              <w:lang w:val="es-MX"/>
            </w:rPr>
            <w:t xml:space="preserve"> la identidad cultural, buscando la apropiación del conocimiento, la generación de habilidades prácticas, el cambio de actitudes y valores, y la resolución de problemas concretos en los territorios.</w:t>
          </w:r>
          <w:bookmarkEnd w:id="50"/>
          <w:bookmarkEnd w:id="51"/>
          <w:bookmarkEnd w:id="52"/>
          <w:bookmarkEnd w:id="53"/>
          <w:r w:rsidR="008B6614" w:rsidRPr="008B6614">
            <w:rPr>
              <w:rFonts w:ascii="Noto Sans" w:eastAsia="Calibri" w:hAnsi="Noto Sans" w:cs="Noto Sans"/>
              <w:b w:val="0"/>
              <w:bCs/>
              <w:color w:val="auto"/>
              <w:lang w:val="es-MX"/>
            </w:rPr>
            <w:t xml:space="preserve"> </w:t>
          </w:r>
          <w:bookmarkStart w:id="54" w:name="_Toc191830158"/>
          <w:bookmarkStart w:id="55" w:name="_Toc192161077"/>
          <w:bookmarkStart w:id="56" w:name="_Toc192161314"/>
          <w:bookmarkStart w:id="57" w:name="_Toc195102976"/>
        </w:p>
        <w:p w14:paraId="116B4674" w14:textId="2856DFDB" w:rsidR="008B6614" w:rsidRPr="00442D4F" w:rsidRDefault="0079146B" w:rsidP="00442D4F">
          <w:pPr>
            <w:pStyle w:val="Ttulo3ESTRATEGIA"/>
            <w:spacing w:before="160" w:after="0" w:line="240" w:lineRule="auto"/>
            <w:jc w:val="both"/>
            <w:rPr>
              <w:rFonts w:ascii="Noto Sans" w:eastAsiaTheme="majorEastAsia" w:hAnsi="Noto Sans" w:cs="Noto Sans"/>
              <w:b w:val="0"/>
              <w:bCs/>
              <w:color w:val="auto"/>
              <w:lang w:val="es-MX"/>
            </w:rPr>
          </w:pPr>
          <w:r w:rsidRPr="008B6614">
            <w:rPr>
              <w:rFonts w:ascii="Noto Sans" w:eastAsia="Calibri" w:hAnsi="Noto Sans" w:cs="Noto Sans"/>
              <w:color w:val="auto"/>
              <w:lang w:val="es-MX"/>
            </w:rPr>
            <w:t>Divulgación accesible del conocimiento</w:t>
          </w:r>
          <w:r w:rsidRPr="008B6614">
            <w:rPr>
              <w:rFonts w:ascii="Noto Sans" w:eastAsia="Calibri" w:hAnsi="Noto Sans" w:cs="Noto Sans"/>
              <w:b w:val="0"/>
              <w:bCs/>
              <w:color w:val="auto"/>
              <w:lang w:val="es-MX"/>
            </w:rPr>
            <w:t>. ECOSUR amplió sus canales de comunicación para alcanzar a diversos sectores de la población. En total, en 2024, el personal académico participó en 680 actividades de divulgación de la ciencia, incluyendo pláticas, entrevistas, artículos, presentaciones de libros, infografías y videos. Se tradujeron materiales a lenguas indígenas (tsotsil y maya yucateco), y se produjeron audiolibros para promover la inclusión. Las redes sociales de ECOSUR aumentaron en 11,000 personas seguidoras, alcanzando más de 140,000 al cierre del año.</w:t>
          </w:r>
          <w:bookmarkEnd w:id="54"/>
          <w:bookmarkEnd w:id="55"/>
          <w:bookmarkEnd w:id="56"/>
          <w:bookmarkEnd w:id="57"/>
        </w:p>
        <w:p w14:paraId="617AA36E" w14:textId="0D806339" w:rsidR="00490197" w:rsidRPr="00055DF8" w:rsidRDefault="00170C87" w:rsidP="00442D4F">
          <w:pPr>
            <w:pStyle w:val="Ttulo3"/>
            <w:spacing w:before="160"/>
          </w:pPr>
          <w:bookmarkStart w:id="58" w:name="_Toc196135184"/>
          <w:r w:rsidRPr="00055DF8">
            <w:t>Actividades relevantes</w:t>
          </w:r>
          <w:bookmarkEnd w:id="58"/>
        </w:p>
        <w:p w14:paraId="4079C5C7" w14:textId="1B21F6DD" w:rsidR="0079146B" w:rsidRPr="0069716D" w:rsidRDefault="0079146B" w:rsidP="00442D4F">
          <w:pPr>
            <w:pStyle w:val="Ttulo3ESTRATEGIA"/>
            <w:spacing w:before="160" w:after="0" w:line="240" w:lineRule="auto"/>
            <w:jc w:val="both"/>
            <w:rPr>
              <w:rFonts w:ascii="Noto Sans" w:hAnsi="Noto Sans" w:cs="Noto Sans"/>
              <w:color w:val="auto"/>
              <w:sz w:val="24"/>
              <w:szCs w:val="24"/>
            </w:rPr>
          </w:pPr>
          <w:r w:rsidRPr="0069716D">
            <w:rPr>
              <w:rFonts w:ascii="Noto Sans" w:hAnsi="Noto Sans" w:cs="Noto Sans"/>
              <w:color w:val="auto"/>
              <w:sz w:val="24"/>
              <w:szCs w:val="24"/>
            </w:rPr>
            <w:t>3.1 Formación de vocaciones científicas y educación continua</w:t>
          </w:r>
        </w:p>
        <w:p w14:paraId="7D07B726" w14:textId="27D69E5D" w:rsidR="0079146B" w:rsidRPr="00442D4F" w:rsidRDefault="00567565" w:rsidP="467AB90A">
          <w:pPr>
            <w:pStyle w:val="Ttulo3ESTRATEGIA"/>
            <w:spacing w:before="160" w:after="0" w:line="240" w:lineRule="auto"/>
            <w:jc w:val="both"/>
            <w:rPr>
              <w:rFonts w:ascii="Noto Sans" w:hAnsi="Noto Sans" w:cs="Noto Sans"/>
              <w:sz w:val="24"/>
              <w:szCs w:val="24"/>
              <w:lang w:val="es-ES"/>
            </w:rPr>
          </w:pPr>
          <w:r w:rsidRPr="467AB90A">
            <w:rPr>
              <w:rFonts w:ascii="Noto Sans" w:hAnsi="Noto Sans" w:cs="Noto Sans"/>
              <w:sz w:val="24"/>
              <w:szCs w:val="24"/>
              <w:lang w:val="es-ES"/>
            </w:rPr>
            <w:t xml:space="preserve">Estrategia prioritaria 3.1.- </w:t>
          </w:r>
          <w:r w:rsidR="00612446" w:rsidRPr="467AB90A">
            <w:rPr>
              <w:rFonts w:ascii="Noto Sans" w:hAnsi="Noto Sans" w:cs="Noto Sans"/>
              <w:sz w:val="24"/>
              <w:szCs w:val="24"/>
              <w:lang w:val="es-ES"/>
            </w:rPr>
            <w:t>Fortalecer programas para la formación de vocaciones científicas y educación continua para el bienestar de todos los sectores de la población en la región sur-sureste de México</w:t>
          </w:r>
        </w:p>
        <w:p w14:paraId="6B74E92E" w14:textId="6F862C66" w:rsidR="0079146B" w:rsidRPr="0079146B" w:rsidRDefault="0079146B" w:rsidP="467AB90A">
          <w:pPr>
            <w:spacing w:before="160" w:after="0" w:line="240" w:lineRule="auto"/>
            <w:jc w:val="both"/>
            <w:rPr>
              <w:rFonts w:ascii="Noto Sans" w:eastAsia="Calibri" w:hAnsi="Noto Sans" w:cs="Noto Sans"/>
              <w:lang w:val="es-ES"/>
            </w:rPr>
          </w:pPr>
          <w:r w:rsidRPr="467AB90A">
            <w:rPr>
              <w:rFonts w:ascii="Noto Sans" w:eastAsia="Calibri" w:hAnsi="Noto Sans" w:cs="Noto Sans"/>
              <w:b/>
              <w:bCs/>
              <w:lang w:val="es-ES"/>
            </w:rPr>
            <w:t xml:space="preserve">Programas de vocaciones científicas. </w:t>
          </w:r>
          <w:r w:rsidRPr="467AB90A">
            <w:rPr>
              <w:rFonts w:ascii="Noto Sans" w:eastAsia="Calibri" w:hAnsi="Noto Sans" w:cs="Noto Sans"/>
              <w:lang w:val="es-ES"/>
            </w:rPr>
            <w:t>El programa Pasaporte al Camino del Conocimiento Científico (PCCC) es una iniciativa interinstitucional clave, con 11 años de existencia, que busca garantizar el derecho humano a la ciencia para las infancias. A través de actividades lúdicas, facilita el acceso al conocimiento científico y fomenta la curiosidad y el aprendizaje. En 2024, el PCCC se llevó a cabo en una modalidad híbrida del 20 de enero al 29 de junio, ofreciendo 12 sesiones con gran diversidad de temas. Siete de estas pláticas fueron impartidas por personal de ECOSUR, incluyendo: ¿Las computadoras aprenden?; Sentir y escuchar a jóvenes migrantes; Al rescate de los manglares; ¿Qué es el popoyote?; El poder oculto en tus intestinos; Detectives del suelo, en busca del nutriente perdido; y Contar, juegos matemáticos. Al promover la participación ciudadana y el acceso equitativo a la ciencia, el PCCC contribuye a la construcción de una sociedad más informada y justa.</w:t>
          </w:r>
        </w:p>
        <w:p w14:paraId="66128161" w14:textId="0962445D" w:rsidR="0079146B" w:rsidRPr="0079146B" w:rsidRDefault="0079146B" w:rsidP="00442D4F">
          <w:pPr>
            <w:spacing w:before="160" w:after="0" w:line="240" w:lineRule="auto"/>
            <w:jc w:val="both"/>
            <w:rPr>
              <w:rFonts w:ascii="Noto Sans" w:eastAsia="Calibri" w:hAnsi="Noto Sans" w:cs="Noto Sans"/>
              <w:bCs/>
            </w:rPr>
          </w:pPr>
          <w:r w:rsidRPr="0079146B">
            <w:rPr>
              <w:rFonts w:ascii="Noto Sans" w:eastAsia="Calibri" w:hAnsi="Noto Sans" w:cs="Noto Sans"/>
              <w:bCs/>
            </w:rPr>
            <w:t xml:space="preserve">El programa ECOSUR a Puertas Abiertas (EAPA) refuerza el compromiso de ECOSUR con la sociedad, al abrir sus puertas a grupos escolares y público en general en sus cinco unidades y el Jardín Botánico de Puerto Morelos. Ofrece una ventana al quehacer científico a través de diversas actividades de aprendizaje. En 2024, 2,171 personas (1,107 mujeres y 1064 hombres) de diferentes niveles educativos se beneficiaron de esta experiencia y participaron en 101 actividades distribuidas en las distintas unidades: 29 en Chetumal, 15 en el Jardín Botánico, 24 en San Cristóbal, 21 en Tapachula y 12 en Villahermosa. La alta participación refleja el gran interés de la sociedad por las investigaciones de ECOSUR, con 715 asistentes en Chetumal (350 mujeres y 365 hombres), 477 en San Cristóbal (240 mujeres y 237 hombres), 712 en Tapachula (371 mujeres y 341 hombres) y 267 en Villahermosa (146 mujeres y 121 hombres). </w:t>
          </w:r>
          <w:r w:rsidR="00055DF8">
            <w:rPr>
              <w:rFonts w:ascii="Noto Sans" w:eastAsia="Calibri" w:hAnsi="Noto Sans" w:cs="Noto Sans"/>
              <w:bCs/>
            </w:rPr>
            <w:t>E</w:t>
          </w:r>
          <w:r w:rsidRPr="0079146B">
            <w:rPr>
              <w:rFonts w:ascii="Noto Sans" w:eastAsia="Calibri" w:hAnsi="Noto Sans" w:cs="Noto Sans"/>
              <w:bCs/>
            </w:rPr>
            <w:t>l EAPA sigue siendo una pieza clave en la divulgación científica y en la construcción de un vínculo sólido con la sociedad.</w:t>
          </w:r>
        </w:p>
        <w:p w14:paraId="6EFA4612" w14:textId="6B27ADE3" w:rsidR="0079146B" w:rsidRPr="0079146B" w:rsidRDefault="0079146B" w:rsidP="467AB90A">
          <w:pPr>
            <w:spacing w:before="160" w:after="0" w:line="240" w:lineRule="auto"/>
            <w:jc w:val="both"/>
            <w:rPr>
              <w:rFonts w:ascii="Noto Sans" w:eastAsia="Calibri" w:hAnsi="Noto Sans" w:cs="Noto Sans"/>
              <w:lang w:val="es-ES"/>
            </w:rPr>
          </w:pPr>
          <w:r w:rsidRPr="467AB90A">
            <w:rPr>
              <w:rFonts w:ascii="Noto Sans" w:eastAsia="Calibri" w:hAnsi="Noto Sans" w:cs="Noto Sans"/>
              <w:lang w:val="es-ES"/>
            </w:rPr>
            <w:t>El Programa Juventud ConCiencia (JCC) acerca a jóvenes—principalmente del sur-sureste de México—a conferencias científicas en un formato virtual durante una semana en julio. Su micrositio (juventudconciencia.ecosur.mx) facilita el acceso a conferencias, materiales y enlaces de interés, fortalece la interacción con el personal académico. En 2024, participaron 40 jóvenes (23 mujeres y 17 hombres) de nueve estados, con mayor representación de Chiapas (37.5%) y Oaxaca (22.5%). La actividad contó con especialistas de siete Departamentos Académicos, Vinculación y Tecnologías de la Información.</w:t>
          </w:r>
        </w:p>
        <w:p w14:paraId="4B7AEBF4" w14:textId="19E54847" w:rsidR="0079146B" w:rsidRPr="0079146B" w:rsidRDefault="0079146B" w:rsidP="00442D4F">
          <w:pPr>
            <w:spacing w:before="160" w:after="0" w:line="240" w:lineRule="auto"/>
            <w:jc w:val="both"/>
            <w:rPr>
              <w:rFonts w:ascii="Noto Sans" w:eastAsia="Calibri" w:hAnsi="Noto Sans" w:cs="Noto Sans"/>
              <w:bCs/>
            </w:rPr>
          </w:pPr>
          <w:r w:rsidRPr="0079146B">
            <w:rPr>
              <w:rFonts w:ascii="Noto Sans" w:eastAsia="Calibri" w:hAnsi="Noto Sans" w:cs="Noto Sans"/>
              <w:bCs/>
            </w:rPr>
            <w:t>El Taller de Ciencia para Jóvenes ofrece a estudiantes de 16 y 17 años con interés en la ciencia y la tecnología la oportunidad de vivir un "Retiro científico" durante una semana en verano. En su edición 2024, se llevó a cabo del 28 de julio al 30 de agosto, con la participación de 28 jóvenes provenientes de Tabasco y Campeche. Es relevante mencionar la colaboración logística y financiera del Consejo de Ciencia y Tecnología del Estado de Tabasco quien otorgó facilidades para la asistencia de 23 jóvenes.</w:t>
          </w:r>
        </w:p>
        <w:p w14:paraId="71F02AB4" w14:textId="0C1290E1" w:rsidR="0079146B" w:rsidRPr="0079146B" w:rsidRDefault="0079146B" w:rsidP="467AB90A">
          <w:pPr>
            <w:spacing w:before="160" w:after="0" w:line="240" w:lineRule="auto"/>
            <w:jc w:val="both"/>
            <w:rPr>
              <w:rFonts w:ascii="Noto Sans" w:eastAsia="Calibri" w:hAnsi="Noto Sans" w:cs="Noto Sans"/>
              <w:lang w:val="es-ES"/>
            </w:rPr>
          </w:pPr>
          <w:r w:rsidRPr="467AB90A">
            <w:rPr>
              <w:rFonts w:ascii="Noto Sans" w:eastAsia="Calibri" w:hAnsi="Noto Sans" w:cs="Noto Sans"/>
              <w:b/>
              <w:bCs/>
              <w:lang w:val="es-ES"/>
            </w:rPr>
            <w:t xml:space="preserve">Educación continua. </w:t>
          </w:r>
          <w:r w:rsidR="00973B07" w:rsidRPr="467AB90A">
            <w:rPr>
              <w:rFonts w:ascii="Noto Sans" w:eastAsia="Calibri" w:hAnsi="Noto Sans" w:cs="Noto Sans"/>
              <w:lang w:val="es-ES"/>
            </w:rPr>
            <w:t>En 2024,</w:t>
          </w:r>
          <w:r w:rsidR="00973B07" w:rsidRPr="467AB90A">
            <w:rPr>
              <w:rFonts w:ascii="Noto Sans" w:eastAsia="Calibri" w:hAnsi="Noto Sans" w:cs="Noto Sans"/>
              <w:b/>
              <w:bCs/>
              <w:lang w:val="es-ES"/>
            </w:rPr>
            <w:t xml:space="preserve"> </w:t>
          </w:r>
          <w:r w:rsidRPr="467AB90A">
            <w:rPr>
              <w:rFonts w:ascii="Noto Sans" w:eastAsia="Calibri" w:hAnsi="Noto Sans" w:cs="Noto Sans"/>
              <w:lang w:val="es-ES"/>
            </w:rPr>
            <w:t xml:space="preserve">Los programas </w:t>
          </w:r>
          <w:r w:rsidR="00973B07" w:rsidRPr="467AB90A">
            <w:rPr>
              <w:rFonts w:ascii="Noto Sans" w:eastAsia="Calibri" w:hAnsi="Noto Sans" w:cs="Noto Sans"/>
              <w:lang w:val="es-ES"/>
            </w:rPr>
            <w:t xml:space="preserve">de Educación Continua </w:t>
          </w:r>
          <w:r w:rsidRPr="467AB90A">
            <w:rPr>
              <w:rFonts w:ascii="Noto Sans" w:eastAsia="Calibri" w:hAnsi="Noto Sans" w:cs="Noto Sans"/>
              <w:lang w:val="es-ES"/>
            </w:rPr>
            <w:t>se dirigieron principalmente a personal de organizaciones de la sociedad civil, personas funcionarias de gobierno, miembros de organismos internacionales, personal técnico, familias productoras, jóvenes, estudiantes y profesionales de diversas áreas. De forma complementaria, se impartieron cursos sobre el uso de la inteligencia artificial para mejorar el diseño de cursos y acciones formativas, así como para el desarrollo de aplicaciones.</w:t>
          </w:r>
          <w:r w:rsidR="00973B07" w:rsidRPr="467AB90A">
            <w:rPr>
              <w:rFonts w:ascii="Noto Sans" w:eastAsia="Calibri" w:hAnsi="Noto Sans" w:cs="Noto Sans"/>
              <w:lang w:val="es-ES"/>
            </w:rPr>
            <w:t xml:space="preserve"> Beneficiaron</w:t>
          </w:r>
          <w:r w:rsidRPr="467AB90A">
            <w:rPr>
              <w:rFonts w:ascii="Noto Sans" w:eastAsia="Calibri" w:hAnsi="Noto Sans" w:cs="Noto Sans"/>
              <w:lang w:val="es-ES"/>
            </w:rPr>
            <w:t xml:space="preserve"> a 1,567 personas mediante 96 programas (48 cursos, 44 talleres, y cuatro diplomados), con un total de 2,559 horas de capacitación. La difusión se realiza a través de la página web de ECOSUR y redes sociales, complementada con publicidad en radiodifusoras locales.</w:t>
          </w:r>
        </w:p>
        <w:p w14:paraId="3091634C" w14:textId="3F4CCD59" w:rsidR="0079146B" w:rsidRPr="00442D4F" w:rsidRDefault="0079146B" w:rsidP="467AB90A">
          <w:pPr>
            <w:spacing w:before="160" w:after="0" w:line="240" w:lineRule="auto"/>
            <w:jc w:val="both"/>
            <w:rPr>
              <w:rFonts w:ascii="Noto Sans" w:eastAsia="Calibri" w:hAnsi="Noto Sans" w:cs="Noto Sans"/>
              <w:lang w:val="es-ES"/>
            </w:rPr>
          </w:pPr>
          <w:r w:rsidRPr="467AB90A">
            <w:rPr>
              <w:rFonts w:ascii="Noto Sans" w:eastAsia="Calibri" w:hAnsi="Noto Sans" w:cs="Noto Sans"/>
              <w:lang w:val="es-ES"/>
            </w:rPr>
            <w:t xml:space="preserve">En el marco del 30º aniversario de ECOSUR, se impulsó una modalidad innovadora para fomentar una transformación interna y social de la frontera sur de México, a través de microtalleres para la formación de habilidades, capacidades y actitudes. Todas las unidades participaron en esta iniciativa, facilitada por 105 personas. Se ofreció al público en general la oportunidad de desarrollar capacidades y habilidades prácticas mediante 45 microtalleres, de los cuales se beneficiaron 762 personas, 80% de ellas mujeres.  Estos eventos abarcaron una amplia diversidad temática, </w:t>
          </w:r>
          <w:r w:rsidR="00973B07" w:rsidRPr="467AB90A">
            <w:rPr>
              <w:rFonts w:ascii="Noto Sans" w:eastAsia="Calibri" w:hAnsi="Noto Sans" w:cs="Noto Sans"/>
              <w:lang w:val="es-ES"/>
            </w:rPr>
            <w:t>que refleja</w:t>
          </w:r>
          <w:r w:rsidRPr="467AB90A">
            <w:rPr>
              <w:rFonts w:ascii="Noto Sans" w:eastAsia="Calibri" w:hAnsi="Noto Sans" w:cs="Noto Sans"/>
              <w:lang w:val="es-ES"/>
            </w:rPr>
            <w:t xml:space="preserve"> el enfoque interdisciplinario de ECOSUR. Se abordaron temas de ciencias naturales y biodiversidad, con actividades sobre identificación de árboles, observación de tardígrados, hormigas y mariposas, así como monitoreo de ecosistemas</w:t>
          </w:r>
          <w:r w:rsidR="00973B07" w:rsidRPr="467AB90A">
            <w:rPr>
              <w:rFonts w:ascii="Noto Sans" w:eastAsia="Calibri" w:hAnsi="Noto Sans" w:cs="Noto Sans"/>
              <w:lang w:val="es-ES"/>
            </w:rPr>
            <w:t>,</w:t>
          </w:r>
          <w:r w:rsidRPr="467AB90A">
            <w:rPr>
              <w:rFonts w:ascii="Noto Sans" w:eastAsia="Calibri" w:hAnsi="Noto Sans" w:cs="Noto Sans"/>
              <w:lang w:val="es-ES"/>
            </w:rPr>
            <w:t xml:space="preserve"> uso de drones en la exploración ambiental</w:t>
          </w:r>
          <w:r w:rsidR="00973B07" w:rsidRPr="467AB90A">
            <w:rPr>
              <w:rFonts w:ascii="Noto Sans" w:eastAsia="Calibri" w:hAnsi="Noto Sans" w:cs="Noto Sans"/>
              <w:lang w:val="es-ES"/>
            </w:rPr>
            <w:t xml:space="preserve">, y </w:t>
          </w:r>
          <w:r w:rsidRPr="467AB90A">
            <w:rPr>
              <w:rFonts w:ascii="Noto Sans" w:eastAsia="Calibri" w:hAnsi="Noto Sans" w:cs="Noto Sans"/>
              <w:lang w:val="es-ES"/>
            </w:rPr>
            <w:t xml:space="preserve">agroecología y producción sostenible. Desde una perspectiva social y humanística, se ofrecieron microtalleres sobre género, masculinidades, seguridad laboral migrante y ciencia ciudadana, promoviendo el pensamiento crítico y la inclusión. Finalmente, la innovación tecnológica y científica estuvo presente con modelación molecular, análisis de secuencias de ADN, uso de sensores y cartografía digital. </w:t>
          </w:r>
        </w:p>
        <w:p w14:paraId="28E4B181" w14:textId="6C39ACA7" w:rsidR="0079146B" w:rsidRPr="0069716D" w:rsidRDefault="0079146B" w:rsidP="00442D4F">
          <w:pPr>
            <w:autoSpaceDE w:val="0"/>
            <w:autoSpaceDN w:val="0"/>
            <w:adjustRightInd w:val="0"/>
            <w:spacing w:before="160" w:after="0" w:line="240" w:lineRule="auto"/>
            <w:jc w:val="both"/>
            <w:textAlignment w:val="center"/>
            <w:rPr>
              <w:rFonts w:ascii="Noto Sans" w:eastAsiaTheme="minorHAnsi" w:hAnsi="Noto Sans" w:cs="Noto Sans"/>
              <w:b/>
              <w:sz w:val="24"/>
              <w:szCs w:val="24"/>
            </w:rPr>
          </w:pPr>
          <w:r w:rsidRPr="0069716D">
            <w:rPr>
              <w:rFonts w:ascii="Noto Sans" w:eastAsiaTheme="minorHAnsi" w:hAnsi="Noto Sans" w:cs="Noto Sans"/>
              <w:b/>
              <w:sz w:val="24"/>
              <w:szCs w:val="24"/>
            </w:rPr>
            <w:t>3.2 Articular canales de comunicación</w:t>
          </w:r>
        </w:p>
        <w:p w14:paraId="07ACC119" w14:textId="44F29255" w:rsidR="00A123AE" w:rsidRPr="0069716D" w:rsidRDefault="00471650" w:rsidP="00442D4F">
          <w:pPr>
            <w:autoSpaceDE w:val="0"/>
            <w:autoSpaceDN w:val="0"/>
            <w:adjustRightInd w:val="0"/>
            <w:spacing w:before="160" w:after="0" w:line="240" w:lineRule="auto"/>
            <w:jc w:val="both"/>
            <w:textAlignment w:val="center"/>
            <w:rPr>
              <w:rFonts w:ascii="Noto Sans" w:eastAsiaTheme="minorHAnsi" w:hAnsi="Noto Sans" w:cs="Noto Sans"/>
              <w:b/>
              <w:color w:val="B38E5D"/>
              <w:sz w:val="24"/>
              <w:szCs w:val="24"/>
            </w:rPr>
          </w:pPr>
          <w:r w:rsidRPr="0069716D">
            <w:rPr>
              <w:rFonts w:ascii="Noto Sans" w:eastAsiaTheme="minorHAnsi" w:hAnsi="Noto Sans" w:cs="Noto Sans"/>
              <w:b/>
              <w:color w:val="B38E5D"/>
              <w:sz w:val="24"/>
              <w:szCs w:val="24"/>
            </w:rPr>
            <w:t>Estrategia prioritaria 3.2.- Articular canales de comunicación, difusión y divulgación, para que el conocimiento que se genera en ECOSUR alcance de forma accesible a los diversos sectores de la población</w:t>
          </w:r>
        </w:p>
        <w:p w14:paraId="580CCECC" w14:textId="006E9F5C" w:rsidR="0079146B" w:rsidRPr="00442D4F" w:rsidRDefault="0079146B" w:rsidP="00442D4F">
          <w:pPr>
            <w:spacing w:before="160" w:after="0" w:line="240" w:lineRule="auto"/>
            <w:jc w:val="both"/>
            <w:rPr>
              <w:rFonts w:ascii="Noto Sans" w:hAnsi="Noto Sans" w:cs="Noto Sans"/>
            </w:rPr>
          </w:pPr>
          <w:r w:rsidRPr="0079146B">
            <w:rPr>
              <w:rFonts w:ascii="Noto Sans" w:hAnsi="Noto Sans" w:cs="Noto Sans"/>
            </w:rPr>
            <w:t>Durante el año de referencia, el personal académico participó en 680 actividades de divulgación de la ciencia distribuidas entre 343 pláticas de divulgación, 111 entrevistas de radio, 54 artículos de divulgación, 42 entrevistas de prensa, 36 presentaciones de libros, 32 infografías, 27 entrevistas de TV, 24 videos, seis cine-debates, cuatro exposiciones fotográficas y una conferencia de prensa.</w:t>
          </w:r>
        </w:p>
        <w:p w14:paraId="7AAC496E" w14:textId="2EE43F99" w:rsidR="0079146B" w:rsidRPr="00442D4F"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b/>
              <w:bCs/>
              <w:lang w:val="es-ES"/>
            </w:rPr>
            <w:t>Nuestras redes sociales</w:t>
          </w:r>
          <w:r w:rsidRPr="467AB90A">
            <w:rPr>
              <w:rFonts w:ascii="Noto Sans" w:eastAsia="Montserrat" w:hAnsi="Noto Sans" w:cs="Noto Sans"/>
              <w:lang w:val="es-ES"/>
            </w:rPr>
            <w:t xml:space="preserve">. En 2024 el alcance en las redes sociales mostró un incremento de 11,000 personas seguidoras respecto al año anterior, alcanzado más de 140,119 personas siguiendo nuestras redes sociales. En este periodo se abrió una cuenta de Tik Tok para llegar a públicos más jóvenes. Para ello, se están generando extractos en video de entrevistas de Voces de la Ciencia. Mediante cápsulas breves, el personal científico compartió sus temáticas de estudio. Se avanza en un análisis sobre el </w:t>
          </w:r>
          <w:r w:rsidRPr="467AB90A">
            <w:rPr>
              <w:rFonts w:ascii="Noto Sans" w:eastAsia="Montserrat" w:hAnsi="Noto Sans" w:cs="Noto Sans"/>
              <w:i/>
              <w:iCs/>
              <w:lang w:val="es-ES"/>
            </w:rPr>
            <w:t>engagement</w:t>
          </w:r>
          <w:r w:rsidRPr="467AB90A">
            <w:rPr>
              <w:rFonts w:ascii="Noto Sans" w:eastAsia="Montserrat" w:hAnsi="Noto Sans" w:cs="Noto Sans"/>
              <w:lang w:val="es-ES"/>
            </w:rPr>
            <w:t xml:space="preserve"> (compromiso de las personas seguidoras) en </w:t>
          </w:r>
          <w:r w:rsidRPr="467AB90A">
            <w:rPr>
              <w:rFonts w:ascii="Noto Sans" w:eastAsia="Montserrat" w:hAnsi="Noto Sans" w:cs="Noto Sans"/>
              <w:i/>
              <w:iCs/>
              <w:lang w:val="es-ES"/>
            </w:rPr>
            <w:t>Facebook</w:t>
          </w:r>
          <w:r w:rsidRPr="467AB90A">
            <w:rPr>
              <w:rFonts w:ascii="Noto Sans" w:eastAsia="Montserrat" w:hAnsi="Noto Sans" w:cs="Noto Sans"/>
              <w:lang w:val="es-ES"/>
            </w:rPr>
            <w:t xml:space="preserve"> y </w:t>
          </w:r>
          <w:r w:rsidRPr="467AB90A">
            <w:rPr>
              <w:rFonts w:ascii="Noto Sans" w:eastAsia="Montserrat" w:hAnsi="Noto Sans" w:cs="Noto Sans"/>
              <w:i/>
              <w:iCs/>
              <w:lang w:val="es-ES"/>
            </w:rPr>
            <w:t>Linkedin</w:t>
          </w:r>
          <w:r w:rsidRPr="467AB90A">
            <w:rPr>
              <w:rFonts w:ascii="Noto Sans" w:eastAsia="Montserrat" w:hAnsi="Noto Sans" w:cs="Noto Sans"/>
              <w:lang w:val="es-ES"/>
            </w:rPr>
            <w:t>, con el objetivo de establecer estrategias para incrementar las interacciones con las diferentes audiencias.</w:t>
          </w:r>
        </w:p>
        <w:p w14:paraId="3E89E990" w14:textId="3D0FB3E0" w:rsidR="0079146B" w:rsidRDefault="0079146B" w:rsidP="00442D4F">
          <w:pPr>
            <w:spacing w:before="160" w:after="0" w:line="240" w:lineRule="auto"/>
            <w:jc w:val="both"/>
            <w:rPr>
              <w:rFonts w:ascii="Noto Sans" w:eastAsia="Montserrat" w:hAnsi="Noto Sans" w:cs="Noto Sans"/>
              <w:sz w:val="20"/>
              <w:szCs w:val="20"/>
            </w:rPr>
          </w:pPr>
          <w:r>
            <w:rPr>
              <w:rFonts w:ascii="Noto Sans" w:eastAsia="Montserrat" w:hAnsi="Noto Sans" w:cs="Noto Sans"/>
              <w:sz w:val="20"/>
              <w:szCs w:val="20"/>
            </w:rPr>
            <w:tab/>
            <w:t>Tabla. Personas seguidoras de las redes sociales de</w:t>
          </w:r>
          <w:r w:rsidR="00973B07">
            <w:rPr>
              <w:rFonts w:ascii="Noto Sans" w:eastAsia="Montserrat" w:hAnsi="Noto Sans" w:cs="Noto Sans"/>
              <w:sz w:val="20"/>
              <w:szCs w:val="20"/>
            </w:rPr>
            <w:t xml:space="preserve"> </w:t>
          </w:r>
          <w:r>
            <w:rPr>
              <w:rFonts w:ascii="Noto Sans" w:eastAsia="Montserrat" w:hAnsi="Noto Sans" w:cs="Noto Sans"/>
              <w:sz w:val="20"/>
              <w:szCs w:val="20"/>
            </w:rPr>
            <w:t>ECOSUR.2024</w:t>
          </w:r>
        </w:p>
        <w:tbl>
          <w:tblPr>
            <w:tblStyle w:val="Tablaconcuadrcula"/>
            <w:tblW w:w="0" w:type="auto"/>
            <w:jc w:val="center"/>
            <w:tblLook w:val="04A0" w:firstRow="1" w:lastRow="0" w:firstColumn="1" w:lastColumn="0" w:noHBand="0" w:noVBand="1"/>
          </w:tblPr>
          <w:tblGrid>
            <w:gridCol w:w="5670"/>
            <w:gridCol w:w="2678"/>
          </w:tblGrid>
          <w:tr w:rsidR="0079146B" w:rsidRPr="0079146B" w14:paraId="3E7F618D" w14:textId="77777777" w:rsidTr="467AB90A">
            <w:trPr>
              <w:jc w:val="center"/>
            </w:trPr>
            <w:tc>
              <w:tcPr>
                <w:tcW w:w="5670" w:type="dxa"/>
              </w:tcPr>
              <w:p w14:paraId="4BD202AB"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Redes sociales</w:t>
                </w:r>
              </w:p>
            </w:tc>
            <w:tc>
              <w:tcPr>
                <w:tcW w:w="2678" w:type="dxa"/>
              </w:tcPr>
              <w:p w14:paraId="52BD2D4A"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 xml:space="preserve">Personas seguidoras </w:t>
                </w:r>
              </w:p>
            </w:tc>
          </w:tr>
          <w:tr w:rsidR="0079146B" w:rsidRPr="0079146B" w14:paraId="0888D4B2" w14:textId="77777777" w:rsidTr="467AB90A">
            <w:trPr>
              <w:jc w:val="center"/>
            </w:trPr>
            <w:tc>
              <w:tcPr>
                <w:tcW w:w="5670" w:type="dxa"/>
              </w:tcPr>
              <w:p w14:paraId="37CE26C1" w14:textId="77777777" w:rsidR="0079146B" w:rsidRPr="0079146B" w:rsidRDefault="0079146B" w:rsidP="00973B07">
                <w:pPr>
                  <w:spacing w:after="0" w:line="240" w:lineRule="auto"/>
                  <w:jc w:val="both"/>
                  <w:rPr>
                    <w:rFonts w:ascii="Noto Sans" w:eastAsia="Aptos" w:hAnsi="Noto Sans" w:cs="Noto Sans"/>
                    <w:sz w:val="20"/>
                    <w:szCs w:val="20"/>
                    <w:lang w:eastAsia="es-MX"/>
                  </w:rPr>
                </w:pPr>
                <w:r w:rsidRPr="0079146B">
                  <w:rPr>
                    <w:rFonts w:ascii="Noto Sans" w:eastAsia="Aptos" w:hAnsi="Noto Sans" w:cs="Noto Sans"/>
                    <w:sz w:val="20"/>
                    <w:szCs w:val="20"/>
                    <w:lang w:eastAsia="es-MX"/>
                  </w:rPr>
                  <w:t>Facebook (general)</w:t>
                </w:r>
              </w:p>
            </w:tc>
            <w:tc>
              <w:tcPr>
                <w:tcW w:w="2678" w:type="dxa"/>
              </w:tcPr>
              <w:p w14:paraId="7AB18D5B"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49,284</w:t>
                </w:r>
              </w:p>
            </w:tc>
          </w:tr>
          <w:tr w:rsidR="0079146B" w:rsidRPr="0079146B" w14:paraId="2B981036" w14:textId="77777777" w:rsidTr="467AB90A">
            <w:trPr>
              <w:jc w:val="center"/>
            </w:trPr>
            <w:tc>
              <w:tcPr>
                <w:tcW w:w="5670" w:type="dxa"/>
              </w:tcPr>
              <w:p w14:paraId="0454753A" w14:textId="77777777" w:rsidR="0079146B" w:rsidRPr="0079146B" w:rsidRDefault="0079146B" w:rsidP="00973B07">
                <w:pPr>
                  <w:spacing w:after="0" w:line="240" w:lineRule="auto"/>
                  <w:jc w:val="both"/>
                  <w:rPr>
                    <w:rFonts w:ascii="Noto Sans" w:eastAsia="Aptos" w:hAnsi="Noto Sans" w:cs="Noto Sans"/>
                    <w:sz w:val="20"/>
                    <w:szCs w:val="20"/>
                    <w:lang w:eastAsia="es-MX"/>
                  </w:rPr>
                </w:pPr>
                <w:r w:rsidRPr="0079146B">
                  <w:rPr>
                    <w:rFonts w:ascii="Noto Sans" w:eastAsia="Aptos" w:hAnsi="Noto Sans" w:cs="Noto Sans"/>
                    <w:sz w:val="20"/>
                    <w:szCs w:val="20"/>
                    <w:lang w:eastAsia="es-MX"/>
                  </w:rPr>
                  <w:t>Facebook (en las cinco unidades, oficina de enlace, Educación Continua y Jardín Botánico)</w:t>
                </w:r>
              </w:p>
            </w:tc>
            <w:tc>
              <w:tcPr>
                <w:tcW w:w="2678" w:type="dxa"/>
              </w:tcPr>
              <w:p w14:paraId="3721ED44"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62,554</w:t>
                </w:r>
              </w:p>
            </w:tc>
          </w:tr>
          <w:tr w:rsidR="0079146B" w:rsidRPr="0079146B" w14:paraId="0892B101" w14:textId="77777777" w:rsidTr="467AB90A">
            <w:trPr>
              <w:jc w:val="center"/>
            </w:trPr>
            <w:tc>
              <w:tcPr>
                <w:tcW w:w="5670" w:type="dxa"/>
              </w:tcPr>
              <w:p w14:paraId="03B2BE8A" w14:textId="77777777" w:rsidR="0079146B" w:rsidRPr="0079146B" w:rsidRDefault="0079146B" w:rsidP="00973B07">
                <w:pPr>
                  <w:spacing w:after="0" w:line="240" w:lineRule="auto"/>
                  <w:jc w:val="both"/>
                  <w:rPr>
                    <w:rFonts w:ascii="Noto Sans" w:eastAsia="Aptos" w:hAnsi="Noto Sans" w:cs="Noto Sans"/>
                    <w:sz w:val="20"/>
                    <w:szCs w:val="20"/>
                    <w:lang w:eastAsia="es-MX"/>
                  </w:rPr>
                </w:pPr>
                <w:r w:rsidRPr="0079146B">
                  <w:rPr>
                    <w:rFonts w:ascii="Noto Sans" w:eastAsia="Aptos" w:hAnsi="Noto Sans" w:cs="Noto Sans"/>
                    <w:sz w:val="20"/>
                    <w:szCs w:val="20"/>
                    <w:lang w:eastAsia="es-MX"/>
                  </w:rPr>
                  <w:t>Instagram</w:t>
                </w:r>
              </w:p>
            </w:tc>
            <w:tc>
              <w:tcPr>
                <w:tcW w:w="2678" w:type="dxa"/>
              </w:tcPr>
              <w:p w14:paraId="7B445C37"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3,564</w:t>
                </w:r>
              </w:p>
            </w:tc>
          </w:tr>
          <w:tr w:rsidR="0079146B" w:rsidRPr="0079146B" w14:paraId="17699CE7" w14:textId="77777777" w:rsidTr="467AB90A">
            <w:trPr>
              <w:jc w:val="center"/>
            </w:trPr>
            <w:tc>
              <w:tcPr>
                <w:tcW w:w="5670" w:type="dxa"/>
              </w:tcPr>
              <w:p w14:paraId="7E9D3320" w14:textId="77777777" w:rsidR="0079146B" w:rsidRPr="0079146B" w:rsidRDefault="0079146B" w:rsidP="00973B07">
                <w:pPr>
                  <w:spacing w:after="0" w:line="240" w:lineRule="auto"/>
                  <w:jc w:val="both"/>
                  <w:rPr>
                    <w:rFonts w:ascii="Noto Sans" w:eastAsia="Aptos" w:hAnsi="Noto Sans" w:cs="Noto Sans"/>
                    <w:sz w:val="20"/>
                    <w:szCs w:val="20"/>
                    <w:lang w:eastAsia="es-MX"/>
                  </w:rPr>
                </w:pPr>
                <w:r w:rsidRPr="0079146B">
                  <w:rPr>
                    <w:rFonts w:ascii="Noto Sans" w:eastAsia="Aptos" w:hAnsi="Noto Sans" w:cs="Noto Sans"/>
                    <w:sz w:val="20"/>
                    <w:szCs w:val="20"/>
                    <w:lang w:eastAsia="es-MX"/>
                  </w:rPr>
                  <w:t>YouTube</w:t>
                </w:r>
              </w:p>
            </w:tc>
            <w:tc>
              <w:tcPr>
                <w:tcW w:w="2678" w:type="dxa"/>
              </w:tcPr>
              <w:p w14:paraId="6FBF4291"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12,110</w:t>
                </w:r>
              </w:p>
            </w:tc>
          </w:tr>
          <w:tr w:rsidR="0079146B" w:rsidRPr="0079146B" w14:paraId="50E2B500" w14:textId="77777777" w:rsidTr="467AB90A">
            <w:trPr>
              <w:jc w:val="center"/>
            </w:trPr>
            <w:tc>
              <w:tcPr>
                <w:tcW w:w="5670" w:type="dxa"/>
              </w:tcPr>
              <w:p w14:paraId="49B516DE" w14:textId="77777777" w:rsidR="0079146B" w:rsidRPr="0079146B" w:rsidRDefault="0079146B" w:rsidP="00973B07">
                <w:pPr>
                  <w:spacing w:after="0" w:line="240" w:lineRule="auto"/>
                  <w:jc w:val="both"/>
                  <w:rPr>
                    <w:rFonts w:ascii="Noto Sans" w:eastAsia="Aptos" w:hAnsi="Noto Sans" w:cs="Noto Sans"/>
                    <w:sz w:val="20"/>
                    <w:szCs w:val="20"/>
                    <w:lang w:eastAsia="es-MX"/>
                  </w:rPr>
                </w:pPr>
                <w:r w:rsidRPr="0079146B">
                  <w:rPr>
                    <w:rFonts w:ascii="Noto Sans" w:eastAsia="Aptos" w:hAnsi="Noto Sans" w:cs="Noto Sans"/>
                    <w:sz w:val="20"/>
                    <w:szCs w:val="20"/>
                    <w:lang w:eastAsia="es-MX"/>
                  </w:rPr>
                  <w:t>LinkedIn</w:t>
                </w:r>
              </w:p>
            </w:tc>
            <w:tc>
              <w:tcPr>
                <w:tcW w:w="2678" w:type="dxa"/>
              </w:tcPr>
              <w:p w14:paraId="433B3165"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4131</w:t>
                </w:r>
              </w:p>
            </w:tc>
          </w:tr>
          <w:tr w:rsidR="0079146B" w:rsidRPr="0079146B" w14:paraId="0B7793B4" w14:textId="77777777" w:rsidTr="467AB90A">
            <w:trPr>
              <w:jc w:val="center"/>
            </w:trPr>
            <w:tc>
              <w:tcPr>
                <w:tcW w:w="5670" w:type="dxa"/>
              </w:tcPr>
              <w:p w14:paraId="24469B84" w14:textId="77777777" w:rsidR="0079146B" w:rsidRPr="0079146B" w:rsidRDefault="0079146B" w:rsidP="00973B07">
                <w:pPr>
                  <w:spacing w:after="0" w:line="240" w:lineRule="auto"/>
                  <w:jc w:val="both"/>
                  <w:rPr>
                    <w:rFonts w:ascii="Noto Sans" w:eastAsia="Aptos" w:hAnsi="Noto Sans" w:cs="Noto Sans"/>
                    <w:sz w:val="20"/>
                    <w:szCs w:val="20"/>
                    <w:lang w:eastAsia="es-MX"/>
                  </w:rPr>
                </w:pPr>
                <w:r w:rsidRPr="0079146B">
                  <w:rPr>
                    <w:rFonts w:ascii="Noto Sans" w:eastAsia="Aptos" w:hAnsi="Noto Sans" w:cs="Noto Sans"/>
                    <w:sz w:val="20"/>
                    <w:szCs w:val="20"/>
                    <w:lang w:eastAsia="es-MX"/>
                  </w:rPr>
                  <w:t>X</w:t>
                </w:r>
              </w:p>
            </w:tc>
            <w:tc>
              <w:tcPr>
                <w:tcW w:w="2678" w:type="dxa"/>
              </w:tcPr>
              <w:p w14:paraId="43C8DA9D"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8,329</w:t>
                </w:r>
              </w:p>
            </w:tc>
          </w:tr>
          <w:tr w:rsidR="0079146B" w:rsidRPr="0079146B" w14:paraId="2D298C35" w14:textId="77777777" w:rsidTr="467AB90A">
            <w:trPr>
              <w:jc w:val="center"/>
            </w:trPr>
            <w:tc>
              <w:tcPr>
                <w:tcW w:w="5670" w:type="dxa"/>
              </w:tcPr>
              <w:p w14:paraId="056A0BA1" w14:textId="77777777" w:rsidR="0079146B" w:rsidRPr="0079146B" w:rsidRDefault="0079146B" w:rsidP="467AB90A">
                <w:pPr>
                  <w:spacing w:after="0" w:line="240" w:lineRule="auto"/>
                  <w:jc w:val="both"/>
                  <w:rPr>
                    <w:rFonts w:ascii="Noto Sans" w:eastAsia="Aptos" w:hAnsi="Noto Sans" w:cs="Noto Sans"/>
                    <w:sz w:val="20"/>
                    <w:szCs w:val="20"/>
                    <w:lang w:val="es-ES" w:eastAsia="es-MX"/>
                  </w:rPr>
                </w:pPr>
                <w:r w:rsidRPr="467AB90A">
                  <w:rPr>
                    <w:rFonts w:ascii="Noto Sans" w:eastAsia="Aptos" w:hAnsi="Noto Sans" w:cs="Noto Sans"/>
                    <w:sz w:val="20"/>
                    <w:szCs w:val="20"/>
                    <w:lang w:val="es-ES" w:eastAsia="es-MX"/>
                  </w:rPr>
                  <w:t>Tik Tok</w:t>
                </w:r>
              </w:p>
            </w:tc>
            <w:tc>
              <w:tcPr>
                <w:tcW w:w="2678" w:type="dxa"/>
              </w:tcPr>
              <w:p w14:paraId="504CCB8C" w14:textId="77777777" w:rsidR="0079146B" w:rsidRPr="0079146B" w:rsidRDefault="0079146B" w:rsidP="00973B07">
                <w:pPr>
                  <w:spacing w:after="0" w:line="240" w:lineRule="auto"/>
                  <w:jc w:val="center"/>
                  <w:rPr>
                    <w:rFonts w:ascii="Noto Sans" w:eastAsia="Aptos" w:hAnsi="Noto Sans" w:cs="Noto Sans"/>
                    <w:sz w:val="20"/>
                    <w:szCs w:val="20"/>
                    <w:lang w:eastAsia="es-MX"/>
                  </w:rPr>
                </w:pPr>
                <w:r w:rsidRPr="0079146B">
                  <w:rPr>
                    <w:rFonts w:ascii="Noto Sans" w:eastAsia="Aptos" w:hAnsi="Noto Sans" w:cs="Noto Sans"/>
                    <w:sz w:val="20"/>
                    <w:szCs w:val="20"/>
                    <w:lang w:eastAsia="es-MX"/>
                  </w:rPr>
                  <w:t>147</w:t>
                </w:r>
              </w:p>
            </w:tc>
          </w:tr>
        </w:tbl>
        <w:p w14:paraId="2DF498A2" w14:textId="77777777" w:rsidR="0079146B" w:rsidRDefault="0079146B" w:rsidP="0079146B">
          <w:pPr>
            <w:spacing w:after="0" w:line="276" w:lineRule="auto"/>
            <w:jc w:val="both"/>
            <w:rPr>
              <w:rFonts w:ascii="Noto Sans" w:eastAsia="Montserrat" w:hAnsi="Noto Sans" w:cs="Noto Sans"/>
              <w:sz w:val="20"/>
              <w:szCs w:val="20"/>
            </w:rPr>
          </w:pPr>
        </w:p>
        <w:p w14:paraId="28C7D548" w14:textId="165A7C96" w:rsidR="0079146B" w:rsidRPr="0079146B" w:rsidRDefault="0079146B" w:rsidP="467AB90A">
          <w:pPr>
            <w:spacing w:after="0" w:line="240" w:lineRule="auto"/>
            <w:jc w:val="both"/>
            <w:rPr>
              <w:rFonts w:ascii="Noto Sans" w:eastAsia="Montserrat" w:hAnsi="Noto Sans" w:cs="Noto Sans"/>
              <w:lang w:val="es-ES"/>
            </w:rPr>
          </w:pPr>
          <w:r w:rsidRPr="467AB90A">
            <w:rPr>
              <w:rFonts w:ascii="Noto Sans" w:eastAsia="Montserrat" w:hAnsi="Noto Sans" w:cs="Noto Sans"/>
              <w:b/>
              <w:bCs/>
              <w:lang w:val="es-ES"/>
            </w:rPr>
            <w:t>Campaña Aniversario ECOSUR</w:t>
          </w:r>
          <w:r w:rsidRPr="467AB90A">
            <w:rPr>
              <w:rFonts w:ascii="Noto Sans" w:eastAsia="Montserrat" w:hAnsi="Noto Sans" w:cs="Noto Sans"/>
              <w:lang w:val="es-ES"/>
            </w:rPr>
            <w:t>. Un evento para el 30 aniversario de ECOSUR fue una campaña de video</w:t>
          </w:r>
          <w:r w:rsidR="00973B07" w:rsidRPr="467AB90A">
            <w:rPr>
              <w:rFonts w:ascii="Noto Sans" w:eastAsia="Montserrat" w:hAnsi="Noto Sans" w:cs="Noto Sans"/>
              <w:lang w:val="es-ES"/>
            </w:rPr>
            <w:t>s</w:t>
          </w:r>
          <w:r w:rsidRPr="467AB90A">
            <w:rPr>
              <w:rFonts w:ascii="Noto Sans" w:eastAsia="Montserrat" w:hAnsi="Noto Sans" w:cs="Noto Sans"/>
              <w:lang w:val="es-ES"/>
            </w:rPr>
            <w:t xml:space="preserve"> en la que 30 personas científicas y personal de áreas de soporte a la investigación compartieron brevemente sus temáticas de estudio y contribuciones para dar a conocer el trabajo multidisciplinario que desarrolla la institución en la frontera sur de México.</w:t>
          </w:r>
          <w:r w:rsidR="00973B07" w:rsidRPr="467AB90A">
            <w:rPr>
              <w:rFonts w:ascii="Noto Sans" w:eastAsia="Montserrat" w:hAnsi="Noto Sans" w:cs="Noto Sans"/>
              <w:lang w:val="es-ES"/>
            </w:rPr>
            <w:t xml:space="preserve"> </w:t>
          </w:r>
          <w:r w:rsidRPr="467AB90A">
            <w:rPr>
              <w:rFonts w:ascii="Noto Sans" w:eastAsia="Montserrat" w:hAnsi="Noto Sans" w:cs="Noto Sans"/>
              <w:lang w:val="es-ES"/>
            </w:rPr>
            <w:t>Otro evento  contribuyó a la campaña interna orientada al fortalecimiento de capacidades en liderazgo y comunicación efectiva de la ciencia, con la realización de tres talleres de formación: dos presenciales en las unidades de San Cristóbal y Tapachula (25 y 18 participantes respectivamente), titulados Comunicación efectiva para divulgar la ciencia, y un taller virtual sobre Producción de video (29 participantes). Este último trascendió su propósito inicial y dio lugar al Festival de Historias, en el que se produjeron 14 videos que fueron premiados en diversas categorías, además de un concurso en redes sociales. Las respuestas a estas iniciativas reflejan el compromiso de la comunidad científica hacia la divulgación del conocimiento, promoviendo herramientas innovadoras para acercar la ciencia a la sociedad de manera efectiva, creativa e inspiradora.</w:t>
          </w:r>
        </w:p>
        <w:p w14:paraId="6332DB89" w14:textId="331252F9" w:rsidR="0079146B" w:rsidRPr="0079146B" w:rsidRDefault="0079146B" w:rsidP="00442D4F">
          <w:pPr>
            <w:spacing w:before="160" w:after="0" w:line="240" w:lineRule="auto"/>
            <w:jc w:val="both"/>
            <w:rPr>
              <w:rFonts w:ascii="Noto Sans" w:eastAsia="Montserrat" w:hAnsi="Noto Sans" w:cs="Noto Sans"/>
            </w:rPr>
          </w:pPr>
          <w:r w:rsidRPr="0079146B">
            <w:rPr>
              <w:rFonts w:ascii="Noto Sans" w:eastAsia="Montserrat" w:hAnsi="Noto Sans" w:cs="Noto Sans"/>
              <w:b/>
              <w:bCs/>
            </w:rPr>
            <w:t>Podcast “Voces de la ciencia” y comunicación pública de la ciencia</w:t>
          </w:r>
          <w:r w:rsidRPr="0079146B">
            <w:rPr>
              <w:rFonts w:ascii="Noto Sans" w:eastAsia="Montserrat" w:hAnsi="Noto Sans" w:cs="Noto Sans"/>
            </w:rPr>
            <w:t xml:space="preserve">. El podcast Voces de la Ciencia desde el Sur Mexicano pretende dar a conocer de forma amena el conocimiento científico a la ciudadanía, en la voz del personal académico. Se difunde semanalmente en el portal de ECOSUR, y en los canales de Spotify y Google Podcast. En 2024, se produjeron 38 programas. </w:t>
          </w:r>
        </w:p>
        <w:p w14:paraId="4127413D" w14:textId="3A39455D" w:rsidR="0079146B" w:rsidRPr="0079146B"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b/>
              <w:bCs/>
              <w:lang w:val="es-ES"/>
            </w:rPr>
            <w:t>Divulgación regional</w:t>
          </w:r>
          <w:r w:rsidRPr="467AB90A">
            <w:rPr>
              <w:rFonts w:ascii="Noto Sans" w:eastAsia="Montserrat" w:hAnsi="Noto Sans" w:cs="Noto Sans"/>
              <w:lang w:val="es-ES"/>
            </w:rPr>
            <w:t xml:space="preserve">. Por el mayor alcance de los medios de comunicación masiva se busca, desde cada unidad, la vinculación con medios locales. En particular, en los territorios que nos ocupan, la radio es un medio de comunicación y expresión importante para las comunidades, por lo que se mantiene contacto con medios como Exa Radio en Campeche, XECAH de Cacahoatán en Tapachula, Suprema Radio en San Cristóbal, Radio CORAT de Tabasco. El 29 de abril 2024, mediante una conferencia de prensa organizada por el entonces CONAHCYT y ECOSUR, se dio a conocer que </w:t>
          </w:r>
          <w:r w:rsidRPr="467AB90A">
            <w:rPr>
              <w:rFonts w:ascii="Noto Sans" w:eastAsia="Montserrat" w:hAnsi="Noto Sans" w:cs="Noto Sans"/>
              <w:i/>
              <w:iCs/>
              <w:lang w:val="es-ES"/>
            </w:rPr>
            <w:t>Taam ja’</w:t>
          </w:r>
          <w:r w:rsidRPr="467AB90A">
            <w:rPr>
              <w:rFonts w:ascii="Noto Sans" w:eastAsia="Montserrat" w:hAnsi="Noto Sans" w:cs="Noto Sans"/>
              <w:lang w:val="es-ES"/>
            </w:rPr>
            <w:t xml:space="preserve">, el agujero azul más profundo del mundo, descrito por nuestro personal académico. Este hecho se convirtió en una noticia mundial, y como efecto de este evento, ECOSUR estuvo presente en medios locales, nacionales e internacionales. </w:t>
          </w:r>
        </w:p>
        <w:p w14:paraId="549C028E" w14:textId="15136D08" w:rsidR="0079146B" w:rsidRPr="0079146B"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b/>
              <w:bCs/>
              <w:lang w:val="es-ES"/>
            </w:rPr>
            <w:t>Nuestra producción editorial</w:t>
          </w:r>
          <w:r w:rsidRPr="467AB90A">
            <w:rPr>
              <w:rFonts w:ascii="Noto Sans" w:eastAsia="Montserrat" w:hAnsi="Noto Sans" w:cs="Noto Sans"/>
              <w:lang w:val="es-ES"/>
            </w:rPr>
            <w:t xml:space="preserve">. En 2024 se siguió impulsando la cultura de inclusión de audiencias normalmente excluidas o escasamente consideradas, mediante la traducción de algunos elementos de la revista de divulgación Ecofronteras al tsotsil y maya yucateco, así como en la producción de libros en formato </w:t>
          </w:r>
          <w:r w:rsidRPr="467AB90A">
            <w:rPr>
              <w:rFonts w:ascii="Noto Sans" w:eastAsia="Montserrat" w:hAnsi="Noto Sans" w:cs="Noto Sans"/>
              <w:i/>
              <w:iCs/>
              <w:lang w:val="es-ES"/>
            </w:rPr>
            <w:t>epub</w:t>
          </w:r>
          <w:r w:rsidRPr="467AB90A">
            <w:rPr>
              <w:rFonts w:ascii="Noto Sans" w:eastAsia="Montserrat" w:hAnsi="Noto Sans" w:cs="Noto Sans"/>
              <w:lang w:val="es-ES"/>
            </w:rPr>
            <w:t xml:space="preserve"> con verificación de accesibilidad. En los eventos de EAPA, realizados tanto en las instalaciones de la Unidad San Cristóbal como en el centro de esta ciudad, se desarrolló una actividad para promover los audiolibros del catálogo “Libros ECOSUR” y sensibilizar al público respecto a la discapacidad visual. </w:t>
          </w:r>
        </w:p>
        <w:p w14:paraId="22242D7A" w14:textId="706054EE" w:rsidR="0079146B" w:rsidRPr="0079146B"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lang w:val="es-ES"/>
            </w:rPr>
            <w:t>La visibilización de la producción editorial es el resultado de un trabajo continuo para alimentar el repositorio institucional, un agregador de contenidos digitales, así como con presencia en ferias del libro (cinco internacionales y dos nacionales) y módulos en cuatro eventos en Chiapas. Se atendieron solicitudes de diversas librerías, destacando la red Educal, Utópicas (especializada en feminismos y movimientos sociales), 11 sucursales del Fondo de Cultura Económica (FCE), y el ingreso a la librería de la Universidad Autónoma Chapingo. Es relevante mencionar que, a través del trabajo con distribuidores, varias obras de ECOSUR se encuentran accesibles en bibliotecas de instituciones académicas de Estados Unidos, Alemania y Francia, inclusive la historieta de divulgación “Dzit Bacalito y las variedades de maíz frente a Transgénico”.</w:t>
          </w:r>
        </w:p>
        <w:p w14:paraId="293D08E8" w14:textId="3AA7126A" w:rsidR="0079146B" w:rsidRPr="0079146B"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lang w:val="es-ES"/>
            </w:rPr>
            <w:t>Mediante una edición integral que abarca la evaluación de contenidos, control técnico-editorial y legalidad, en 2024, la producción editorial de ECOSUR incluyó la publicación y socialización de once libros en formatos para distintos públicos: impresos, PDF de acceso abierto o digitales-epub, así como tres títulos en reimpresión. Los libros impresos más requeridos por el público fueron “Género y violencias en América Latina” y “Mujeres como sujetos políticos. Militancia y activismo en Chiapas”.</w:t>
          </w:r>
        </w:p>
        <w:p w14:paraId="706C558F" w14:textId="367A5256" w:rsidR="0079146B" w:rsidRPr="0079146B"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b/>
              <w:bCs/>
              <w:lang w:val="es-ES"/>
            </w:rPr>
            <w:t>Nuestra revista de divulgación Ecofronteras</w:t>
          </w:r>
          <w:r w:rsidRPr="467AB90A">
            <w:rPr>
              <w:rFonts w:ascii="Noto Sans" w:eastAsia="Montserrat" w:hAnsi="Noto Sans" w:cs="Noto Sans"/>
              <w:lang w:val="es-ES"/>
            </w:rPr>
            <w:t>. En 2024 se editaron y difundieron tres números de Ecofronteras, revista de divulgación perteneciente al Índice de Revistas Mexicanas de Divulgación Científica y Tecnológica; el número 82: “Paisajes sureños. Ecos del pasado y miradas al porvenir”, se publicó en el contexto del 30 aniversario de ECOSUR.  Se mantuvieron las traducciones de la interfaz, así como de títulos y resúmenes, en tsotsil y maya yucateco. El tiraje impreso se mantuvo en mil ejemplares, en tanto que la versión digital contó con 25,000 usuarios, según el reporte de Google Analytics.</w:t>
          </w:r>
        </w:p>
        <w:p w14:paraId="3A26460B" w14:textId="0DB58151" w:rsidR="0079146B" w:rsidRPr="0079146B" w:rsidRDefault="0079146B" w:rsidP="00442D4F">
          <w:pPr>
            <w:spacing w:before="160" w:after="0" w:line="240" w:lineRule="auto"/>
            <w:jc w:val="both"/>
            <w:rPr>
              <w:rFonts w:ascii="Noto Sans" w:eastAsia="Montserrat" w:hAnsi="Noto Sans" w:cs="Noto Sans"/>
            </w:rPr>
          </w:pPr>
          <w:r w:rsidRPr="0079146B">
            <w:rPr>
              <w:rFonts w:ascii="Noto Sans" w:eastAsia="Montserrat" w:hAnsi="Noto Sans" w:cs="Noto Sans"/>
              <w:b/>
              <w:bCs/>
            </w:rPr>
            <w:t>Revista Sociedad y Ambiente.</w:t>
          </w:r>
          <w:r w:rsidRPr="0079146B">
            <w:rPr>
              <w:rFonts w:ascii="Noto Sans" w:eastAsia="Montserrat" w:hAnsi="Noto Sans" w:cs="Noto Sans"/>
            </w:rPr>
            <w:t xml:space="preserve"> La revista Sociedad y Ambiente es una publicación científica con sello de ECOSUR, que se encuentra incluida en el Sistema de Clasificación de Revistas Mexicanas de Ciencia y Tecnología, entre otros índices, directorios y catálogos de ciencia abierta. Es digital, en acceso abierto, sin costos por procesamiento, publicación o lectura de sus contenidos, bajo la premisa de que el conocimiento es un bien común y el acceso a este un derecho humano. La revista abarca distintas líneas temáticas y representa un foro para el debate de las problemáticas socioambientales en la región y fuera. Mediante datos recuperados de la plataforma de gestión editorial, en 2024 registramos 58,319 vistas </w:t>
          </w:r>
          <w:r w:rsidR="00103EA3">
            <w:rPr>
              <w:rFonts w:ascii="Noto Sans" w:eastAsia="Montserrat" w:hAnsi="Noto Sans" w:cs="Noto Sans"/>
            </w:rPr>
            <w:t>a</w:t>
          </w:r>
          <w:r w:rsidRPr="0079146B">
            <w:rPr>
              <w:rFonts w:ascii="Noto Sans" w:eastAsia="Montserrat" w:hAnsi="Noto Sans" w:cs="Noto Sans"/>
            </w:rPr>
            <w:t xml:space="preserve"> las publicaciones de la revista, evidenciando su impacto como medio de consulta de contenidos científicos/académicos. Asimismo, se editó el número anual (27), compuesto por 20 publicaciones: artículos de investigación (16), ensayos académicos (3) y reseñas de libros (1). En 2024, las tres publicaciones más consultadas fueron, en orden descendente de vistas: Capacidad comunitaria para el manejo de los recursos naturales en el espacio rural: una revisión de sus componentes causales (1842); Equidad en el acceso a las áreas verdes urbanas en México: revisión de literatura (1166); y Posesión de animales exóticos y enfermedades zoonóticas: una aproximación desde el contexto mexicano (875). </w:t>
          </w:r>
        </w:p>
        <w:p w14:paraId="362C08C6" w14:textId="072EAC43" w:rsidR="0079146B" w:rsidRPr="0079146B" w:rsidRDefault="0079146B" w:rsidP="467AB90A">
          <w:pPr>
            <w:spacing w:before="160" w:after="0" w:line="240" w:lineRule="auto"/>
            <w:jc w:val="both"/>
            <w:rPr>
              <w:rFonts w:ascii="Noto Sans" w:eastAsia="Montserrat" w:hAnsi="Noto Sans" w:cs="Noto Sans"/>
              <w:lang w:val="es-ES"/>
            </w:rPr>
          </w:pPr>
          <w:r w:rsidRPr="467AB90A">
            <w:rPr>
              <w:rFonts w:ascii="Noto Sans" w:eastAsia="Montserrat" w:hAnsi="Noto Sans" w:cs="Noto Sans"/>
              <w:b/>
              <w:bCs/>
              <w:lang w:val="es-ES"/>
            </w:rPr>
            <w:t>Programa Divulgando Conciencia</w:t>
          </w:r>
          <w:r w:rsidRPr="467AB90A">
            <w:rPr>
              <w:rFonts w:ascii="Noto Sans" w:eastAsia="Montserrat" w:hAnsi="Noto Sans" w:cs="Noto Sans"/>
              <w:lang w:val="es-ES"/>
            </w:rPr>
            <w:t>. En 2024 este programa cambió su formato a conversatorio, con el objetivo de obtener diversas perspectivas sobre una misma problemática. Se realizaron 11 programas con transmisión en línea, en cada uno participó personal académico de diferentes departamentos, lo que enriqueció significativamente las perspectivas de los temas abordados, algunos de los cuales se seleccionaron para hablar de celebraciones mundiales, como el  “Día de la mujer y la niña en la ciencia” y, por otro lado, para provocar la reflexión sobre problemáticas y temas relevantes sobre la situación de esta región del país, tales como la salud, el agua, los ríos, las movilidades humanas, la violencia contra las mujeres, entre otros.</w:t>
          </w:r>
        </w:p>
        <w:p w14:paraId="52596766" w14:textId="77777777" w:rsidR="0079146B" w:rsidRPr="0079146B" w:rsidRDefault="0079146B" w:rsidP="00442D4F">
          <w:pPr>
            <w:spacing w:before="160" w:after="0" w:line="240" w:lineRule="auto"/>
            <w:jc w:val="both"/>
            <w:rPr>
              <w:rFonts w:ascii="Noto Sans" w:eastAsia="Montserrat" w:hAnsi="Noto Sans" w:cs="Noto Sans"/>
              <w:b/>
              <w:bCs/>
            </w:rPr>
          </w:pPr>
          <w:r w:rsidRPr="0079146B">
            <w:rPr>
              <w:rFonts w:ascii="Noto Sans" w:eastAsia="Montserrat" w:hAnsi="Noto Sans" w:cs="Noto Sans"/>
              <w:b/>
              <w:bCs/>
            </w:rPr>
            <w:t>En síntesis</w:t>
          </w:r>
        </w:p>
        <w:p w14:paraId="4AE09B3B" w14:textId="07FBA711" w:rsidR="0079146B" w:rsidRDefault="0079146B" w:rsidP="00442D4F">
          <w:pPr>
            <w:spacing w:before="160" w:after="0" w:line="240" w:lineRule="auto"/>
            <w:jc w:val="both"/>
            <w:rPr>
              <w:rFonts w:ascii="Noto Sans" w:eastAsia="Montserrat" w:hAnsi="Noto Sans" w:cs="Noto Sans"/>
            </w:rPr>
          </w:pPr>
          <w:r w:rsidRPr="0079146B">
            <w:rPr>
              <w:rFonts w:ascii="Noto Sans" w:eastAsia="Montserrat" w:hAnsi="Noto Sans" w:cs="Noto Sans"/>
            </w:rPr>
            <w:t xml:space="preserve">ECOSUR tiene una larga historia de divulgación científica que busca fortalecer de manera permanente, sobre todo a partir de la publicación de la Ley General </w:t>
          </w:r>
          <w:r w:rsidR="00103EA3">
            <w:rPr>
              <w:rFonts w:ascii="Noto Sans" w:eastAsia="Montserrat" w:hAnsi="Noto Sans" w:cs="Noto Sans"/>
            </w:rPr>
            <w:t xml:space="preserve">en materia </w:t>
          </w:r>
          <w:r w:rsidRPr="0079146B">
            <w:rPr>
              <w:rFonts w:ascii="Noto Sans" w:eastAsia="Montserrat" w:hAnsi="Noto Sans" w:cs="Noto Sans"/>
            </w:rPr>
            <w:t>de Humanidades, ciencias, Tecnologías e Innovación que reivindica el derecho a la ciencia para la sociedad mexicana. 2024 no fue la excepción y se pudieron ampliar las metas de apropiación social de la ciencia, en particular gracias al hito que representa el aniversario 30 de la institución. Los indicadores del Programa Institucional confirman avances notorios en la política de articulación con la sociedad de la frontera sur.</w:t>
          </w:r>
        </w:p>
        <w:p w14:paraId="7CAA2F5F" w14:textId="77777777" w:rsidR="0079146B" w:rsidRPr="0079146B" w:rsidRDefault="0079146B" w:rsidP="00442D4F">
          <w:pPr>
            <w:spacing w:before="160" w:after="0" w:line="240" w:lineRule="auto"/>
            <w:jc w:val="both"/>
            <w:rPr>
              <w:rFonts w:ascii="Noto Sans" w:eastAsia="Montserrat" w:hAnsi="Noto Sans" w:cs="Noto Sans"/>
            </w:rPr>
          </w:pPr>
        </w:p>
        <w:p w14:paraId="696BB1DF" w14:textId="249343C8" w:rsidR="00170C87" w:rsidRDefault="008117EC" w:rsidP="00442D4F">
          <w:pPr>
            <w:pStyle w:val="Ttulo3"/>
            <w:spacing w:before="160"/>
            <w:jc w:val="both"/>
          </w:pPr>
          <w:bookmarkStart w:id="59" w:name="_Toc196135185"/>
          <w:r w:rsidRPr="0069716D">
            <w:t>Avances de la Meta para el bienestar y Parámetros del Objetivo prioritario 3</w:t>
          </w:r>
          <w:bookmarkEnd w:id="59"/>
        </w:p>
        <w:p w14:paraId="41A0426E" w14:textId="77777777" w:rsidR="00442D4F" w:rsidRPr="00442D4F" w:rsidRDefault="00442D4F" w:rsidP="00442D4F">
          <w:pPr>
            <w:spacing w:after="0"/>
          </w:pPr>
        </w:p>
        <w:tbl>
          <w:tblPr>
            <w:tblW w:w="4982"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0"/>
            <w:gridCol w:w="5388"/>
            <w:gridCol w:w="1701"/>
            <w:gridCol w:w="1133"/>
          </w:tblGrid>
          <w:tr w:rsidR="0079146B" w:rsidRPr="00B74EB2" w14:paraId="3F273C04" w14:textId="77777777" w:rsidTr="00F03483">
            <w:trPr>
              <w:trHeight w:val="296"/>
            </w:trPr>
            <w:tc>
              <w:tcPr>
                <w:tcW w:w="85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3C8EC0B" w14:textId="77777777" w:rsidR="0079146B" w:rsidRPr="00B74EB2" w:rsidRDefault="0079146B" w:rsidP="00103EA3">
                <w:pPr>
                  <w:spacing w:after="0" w:line="240" w:lineRule="auto"/>
                  <w:jc w:val="center"/>
                  <w:textAlignment w:val="baseline"/>
                  <w:rPr>
                    <w:rFonts w:ascii="Noto Sans" w:hAnsi="Noto Sans" w:cs="Noto Sans"/>
                    <w:b/>
                    <w:bCs/>
                    <w:sz w:val="20"/>
                    <w:szCs w:val="20"/>
                  </w:rPr>
                </w:pPr>
                <w:r w:rsidRPr="00B74EB2">
                  <w:rPr>
                    <w:rFonts w:ascii="Noto Sans" w:hAnsi="Noto Sans" w:cs="Noto Sans"/>
                    <w:b/>
                    <w:bCs/>
                    <w:sz w:val="20"/>
                    <w:szCs w:val="20"/>
                  </w:rPr>
                  <w:t>Tipo indicador</w:t>
                </w:r>
              </w:p>
            </w:tc>
            <w:tc>
              <w:tcPr>
                <w:tcW w:w="2715"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4E141A44" w14:textId="77777777" w:rsidR="0079146B" w:rsidRPr="00B74EB2" w:rsidRDefault="0079146B" w:rsidP="00103EA3">
                <w:pPr>
                  <w:spacing w:after="0" w:line="240" w:lineRule="auto"/>
                  <w:jc w:val="center"/>
                  <w:textAlignment w:val="baseline"/>
                  <w:rPr>
                    <w:rFonts w:ascii="Noto Sans" w:hAnsi="Noto Sans" w:cs="Noto Sans"/>
                    <w:sz w:val="20"/>
                    <w:szCs w:val="20"/>
                  </w:rPr>
                </w:pPr>
                <w:r w:rsidRPr="00B74EB2">
                  <w:rPr>
                    <w:rFonts w:ascii="Noto Sans" w:hAnsi="Noto Sans" w:cs="Noto Sans"/>
                    <w:b/>
                    <w:bCs/>
                    <w:sz w:val="20"/>
                    <w:szCs w:val="20"/>
                  </w:rPr>
                  <w:t>​Nombre</w:t>
                </w:r>
              </w:p>
            </w:tc>
            <w:tc>
              <w:tcPr>
                <w:tcW w:w="85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4408C59" w14:textId="77777777" w:rsidR="0079146B" w:rsidRPr="00B74EB2" w:rsidRDefault="0079146B" w:rsidP="00103EA3">
                <w:pPr>
                  <w:spacing w:after="0" w:line="240" w:lineRule="auto"/>
                  <w:jc w:val="center"/>
                  <w:textAlignment w:val="baseline"/>
                  <w:rPr>
                    <w:rFonts w:ascii="Noto Sans" w:hAnsi="Noto Sans" w:cs="Noto Sans"/>
                    <w:b/>
                    <w:bCs/>
                    <w:sz w:val="20"/>
                    <w:szCs w:val="20"/>
                  </w:rPr>
                </w:pPr>
                <w:r w:rsidRPr="00B74EB2">
                  <w:rPr>
                    <w:rFonts w:ascii="Noto Sans" w:hAnsi="Noto Sans" w:cs="Noto Sans"/>
                    <w:b/>
                    <w:bCs/>
                    <w:sz w:val="20"/>
                    <w:szCs w:val="20"/>
                  </w:rPr>
                  <w:t>Resultado 2024</w:t>
                </w:r>
              </w:p>
            </w:tc>
            <w:tc>
              <w:tcPr>
                <w:tcW w:w="57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6B5536E1" w14:textId="77777777" w:rsidR="0079146B" w:rsidRPr="00B74EB2" w:rsidRDefault="0079146B" w:rsidP="00103EA3">
                <w:pPr>
                  <w:spacing w:after="0" w:line="240" w:lineRule="auto"/>
                  <w:jc w:val="center"/>
                  <w:textAlignment w:val="baseline"/>
                  <w:rPr>
                    <w:rFonts w:ascii="Noto Sans" w:hAnsi="Noto Sans" w:cs="Noto Sans"/>
                    <w:sz w:val="20"/>
                    <w:szCs w:val="20"/>
                  </w:rPr>
                </w:pPr>
                <w:r w:rsidRPr="00B74EB2">
                  <w:rPr>
                    <w:rFonts w:ascii="Noto Sans" w:hAnsi="Noto Sans" w:cs="Noto Sans"/>
                    <w:b/>
                    <w:bCs/>
                    <w:sz w:val="20"/>
                    <w:szCs w:val="20"/>
                  </w:rPr>
                  <w:t>​Meta 2024</w:t>
                </w:r>
              </w:p>
            </w:tc>
          </w:tr>
          <w:tr w:rsidR="0079146B" w:rsidRPr="003B3127" w14:paraId="6D0DCA3E" w14:textId="77777777" w:rsidTr="00F03483">
            <w:trPr>
              <w:trHeight w:val="300"/>
            </w:trPr>
            <w:tc>
              <w:tcPr>
                <w:tcW w:w="85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F363D0B" w14:textId="77777777" w:rsidR="0079146B" w:rsidRPr="003B3127" w:rsidRDefault="0079146B" w:rsidP="00103EA3">
                <w:pPr>
                  <w:spacing w:after="0" w:line="240" w:lineRule="auto"/>
                  <w:jc w:val="center"/>
                  <w:textAlignment w:val="baseline"/>
                  <w:rPr>
                    <w:rFonts w:ascii="Noto Sans" w:hAnsi="Noto Sans" w:cs="Noto Sans"/>
                    <w:sz w:val="20"/>
                    <w:szCs w:val="20"/>
                  </w:rPr>
                </w:pPr>
                <w:r>
                  <w:rPr>
                    <w:rFonts w:ascii="Noto Sans" w:hAnsi="Noto Sans" w:cs="Noto Sans"/>
                    <w:sz w:val="20"/>
                    <w:szCs w:val="20"/>
                  </w:rPr>
                  <w:t>Meta</w:t>
                </w:r>
              </w:p>
            </w:tc>
            <w:tc>
              <w:tcPr>
                <w:tcW w:w="2715"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3ED0B5CC" w14:textId="77777777" w:rsidR="0079146B" w:rsidRPr="003B3127" w:rsidRDefault="0079146B" w:rsidP="00103EA3">
                <w:pPr>
                  <w:spacing w:after="0" w:line="240" w:lineRule="auto"/>
                  <w:textAlignment w:val="baseline"/>
                  <w:rPr>
                    <w:rFonts w:ascii="Noto Sans" w:hAnsi="Noto Sans" w:cs="Noto Sans"/>
                    <w:color w:val="000000" w:themeColor="text1"/>
                    <w:sz w:val="20"/>
                    <w:szCs w:val="20"/>
                  </w:rPr>
                </w:pPr>
                <w:r w:rsidRPr="003B3127">
                  <w:rPr>
                    <w:rFonts w:ascii="Noto Sans" w:hAnsi="Noto Sans" w:cs="Noto Sans"/>
                    <w:sz w:val="20"/>
                    <w:szCs w:val="20"/>
                  </w:rPr>
                  <w:t>​</w:t>
                </w:r>
                <w:r w:rsidRPr="003B3127">
                  <w:rPr>
                    <w:rFonts w:ascii="Noto Sans" w:hAnsi="Noto Sans" w:cs="Noto Sans"/>
                    <w:color w:val="000000"/>
                    <w:sz w:val="20"/>
                    <w:szCs w:val="20"/>
                  </w:rPr>
                  <w:t>​</w:t>
                </w:r>
                <w:r w:rsidRPr="003B3127">
                  <w:rPr>
                    <w:rFonts w:ascii="Noto Sans" w:hAnsi="Noto Sans" w:cs="Noto Sans"/>
                    <w:color w:val="000000" w:themeColor="text1"/>
                    <w:sz w:val="20"/>
                    <w:szCs w:val="20"/>
                  </w:rPr>
                  <w:t>Número de personas beneficiarias de los eventos de divulgación y formación de vocaciones científicas</w:t>
                </w:r>
              </w:p>
              <w:p w14:paraId="67DB350A" w14:textId="77777777" w:rsidR="0079146B" w:rsidRPr="003B3127" w:rsidRDefault="0079146B" w:rsidP="00103EA3">
                <w:pPr>
                  <w:spacing w:after="0" w:line="240" w:lineRule="auto"/>
                  <w:textAlignment w:val="baseline"/>
                  <w:rPr>
                    <w:rFonts w:ascii="Noto Sans" w:hAnsi="Noto Sans" w:cs="Noto Sans"/>
                    <w:b/>
                    <w:bCs/>
                    <w:sz w:val="20"/>
                    <w:szCs w:val="20"/>
                  </w:rPr>
                </w:pPr>
                <w:r w:rsidRPr="003B3127">
                  <w:rPr>
                    <w:rFonts w:ascii="Noto Sans" w:hAnsi="Noto Sans" w:cs="Noto Sans"/>
                    <w:b/>
                    <w:bCs/>
                    <w:color w:val="000000" w:themeColor="text1"/>
                    <w:sz w:val="20"/>
                    <w:szCs w:val="20"/>
                  </w:rPr>
                  <w:t>Acumulado </w:t>
                </w:r>
              </w:p>
            </w:tc>
            <w:tc>
              <w:tcPr>
                <w:tcW w:w="85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F8EA9FB" w14:textId="77777777" w:rsidR="0079146B" w:rsidRPr="003B3127" w:rsidRDefault="0079146B" w:rsidP="00103EA3">
                <w:pPr>
                  <w:pStyle w:val="paragraph"/>
                  <w:spacing w:before="0" w:beforeAutospacing="0" w:after="0" w:afterAutospacing="0" w:line="240" w:lineRule="auto"/>
                  <w:jc w:val="center"/>
                  <w:textAlignment w:val="baseline"/>
                  <w:rPr>
                    <w:rFonts w:ascii="Noto Sans" w:hAnsi="Noto Sans" w:cs="Noto Sans"/>
                    <w:sz w:val="20"/>
                    <w:szCs w:val="20"/>
                  </w:rPr>
                </w:pPr>
                <w:r>
                  <w:rPr>
                    <w:rFonts w:ascii="Noto Sans" w:hAnsi="Noto Sans" w:cs="Noto Sans"/>
                    <w:sz w:val="20"/>
                    <w:szCs w:val="20"/>
                  </w:rPr>
                  <w:t>12,034</w:t>
                </w:r>
              </w:p>
            </w:tc>
            <w:tc>
              <w:tcPr>
                <w:tcW w:w="57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7F1BEADB" w14:textId="77777777" w:rsidR="0079146B" w:rsidRPr="003B3127" w:rsidRDefault="0079146B" w:rsidP="00103EA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5600</w:t>
                </w:r>
              </w:p>
            </w:tc>
          </w:tr>
          <w:tr w:rsidR="0079146B" w:rsidRPr="003B3127" w14:paraId="6DDFAA0A" w14:textId="77777777" w:rsidTr="00F03483">
            <w:trPr>
              <w:trHeight w:val="300"/>
            </w:trPr>
            <w:tc>
              <w:tcPr>
                <w:tcW w:w="857" w:type="pct"/>
                <w:tcBorders>
                  <w:top w:val="single" w:sz="6" w:space="0" w:color="595959"/>
                  <w:left w:val="single" w:sz="6" w:space="0" w:color="595959"/>
                  <w:bottom w:val="single" w:sz="6" w:space="0" w:color="595959"/>
                  <w:right w:val="single" w:sz="6" w:space="0" w:color="595959"/>
                </w:tcBorders>
                <w:shd w:val="clear" w:color="auto" w:fill="auto"/>
                <w:vAlign w:val="center"/>
              </w:tcPr>
              <w:p w14:paraId="4514A1F0" w14:textId="77777777" w:rsidR="0079146B" w:rsidRPr="003B3127" w:rsidRDefault="0079146B" w:rsidP="00103EA3">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Parámetro 1</w:t>
                </w:r>
              </w:p>
            </w:tc>
            <w:tc>
              <w:tcPr>
                <w:tcW w:w="2715" w:type="pct"/>
                <w:tcBorders>
                  <w:top w:val="single" w:sz="6" w:space="0" w:color="595959"/>
                  <w:left w:val="single" w:sz="6" w:space="0" w:color="595959"/>
                  <w:bottom w:val="single" w:sz="6" w:space="0" w:color="595959"/>
                  <w:right w:val="single" w:sz="6" w:space="0" w:color="595959"/>
                </w:tcBorders>
                <w:shd w:val="clear" w:color="auto" w:fill="auto"/>
                <w:vAlign w:val="center"/>
              </w:tcPr>
              <w:p w14:paraId="43953FF1" w14:textId="77777777" w:rsidR="0079146B" w:rsidRPr="003B3127" w:rsidRDefault="0079146B" w:rsidP="00103EA3">
                <w:pPr>
                  <w:spacing w:after="0" w:line="240" w:lineRule="auto"/>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​Número de personas beneficiarias de los eventos de educación continua</w:t>
                </w:r>
              </w:p>
              <w:p w14:paraId="4FC2CC87" w14:textId="77777777" w:rsidR="0079146B" w:rsidRPr="003B3127" w:rsidRDefault="0079146B" w:rsidP="00103EA3">
                <w:pPr>
                  <w:spacing w:after="0" w:line="240" w:lineRule="auto"/>
                  <w:textAlignment w:val="baseline"/>
                  <w:rPr>
                    <w:rFonts w:ascii="Noto Sans" w:hAnsi="Noto Sans" w:cs="Noto Sans"/>
                    <w:b/>
                    <w:bCs/>
                    <w:sz w:val="20"/>
                    <w:szCs w:val="20"/>
                  </w:rPr>
                </w:pPr>
                <w:r w:rsidRPr="003B3127">
                  <w:rPr>
                    <w:rFonts w:ascii="Noto Sans" w:hAnsi="Noto Sans" w:cs="Noto Sans"/>
                    <w:b/>
                    <w:bCs/>
                    <w:sz w:val="20"/>
                    <w:szCs w:val="20"/>
                  </w:rPr>
                  <w:t>Acumulado</w:t>
                </w:r>
              </w:p>
            </w:tc>
            <w:tc>
              <w:tcPr>
                <w:tcW w:w="85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F2D37EC" w14:textId="77777777" w:rsidR="0079146B" w:rsidRPr="003B3127" w:rsidRDefault="0079146B" w:rsidP="00103EA3">
                <w:pPr>
                  <w:spacing w:after="0" w:line="240" w:lineRule="auto"/>
                  <w:jc w:val="center"/>
                  <w:textAlignment w:val="baseline"/>
                  <w:rPr>
                    <w:rFonts w:ascii="Noto Sans" w:hAnsi="Noto Sans" w:cs="Noto Sans"/>
                    <w:sz w:val="20"/>
                    <w:szCs w:val="20"/>
                  </w:rPr>
                </w:pPr>
                <w:r>
                  <w:rPr>
                    <w:rFonts w:ascii="Noto Sans" w:hAnsi="Noto Sans" w:cs="Noto Sans"/>
                    <w:sz w:val="20"/>
                    <w:szCs w:val="20"/>
                  </w:rPr>
                  <w:t>6,494</w:t>
                </w:r>
              </w:p>
            </w:tc>
            <w:tc>
              <w:tcPr>
                <w:tcW w:w="57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4C7539F" w14:textId="77777777" w:rsidR="0079146B" w:rsidRPr="003B3127" w:rsidRDefault="0079146B" w:rsidP="00103EA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3,500</w:t>
                </w:r>
              </w:p>
            </w:tc>
          </w:tr>
          <w:tr w:rsidR="0079146B" w:rsidRPr="003B3127" w14:paraId="66A82229" w14:textId="77777777" w:rsidTr="00F03483">
            <w:trPr>
              <w:trHeight w:val="300"/>
            </w:trPr>
            <w:tc>
              <w:tcPr>
                <w:tcW w:w="857" w:type="pct"/>
                <w:tcBorders>
                  <w:top w:val="single" w:sz="6" w:space="0" w:color="595959"/>
                  <w:left w:val="single" w:sz="6" w:space="0" w:color="595959"/>
                  <w:right w:val="single" w:sz="6" w:space="0" w:color="595959"/>
                </w:tcBorders>
                <w:shd w:val="clear" w:color="auto" w:fill="auto"/>
                <w:vAlign w:val="center"/>
              </w:tcPr>
              <w:p w14:paraId="388B3313" w14:textId="77777777" w:rsidR="0079146B" w:rsidRPr="003B3127" w:rsidRDefault="0079146B" w:rsidP="00103EA3">
                <w:pPr>
                  <w:spacing w:after="0" w:line="240" w:lineRule="auto"/>
                  <w:ind w:right="141"/>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Parámetro 2</w:t>
                </w:r>
              </w:p>
            </w:tc>
            <w:tc>
              <w:tcPr>
                <w:tcW w:w="2715" w:type="pct"/>
                <w:tcBorders>
                  <w:top w:val="single" w:sz="6" w:space="0" w:color="595959"/>
                  <w:left w:val="single" w:sz="6" w:space="0" w:color="595959"/>
                  <w:right w:val="single" w:sz="6" w:space="0" w:color="595959"/>
                </w:tcBorders>
                <w:shd w:val="clear" w:color="auto" w:fill="auto"/>
                <w:vAlign w:val="center"/>
              </w:tcPr>
              <w:p w14:paraId="4F333A0A" w14:textId="77777777" w:rsidR="0079146B" w:rsidRPr="003B3127" w:rsidRDefault="0079146B" w:rsidP="00103EA3">
                <w:pPr>
                  <w:spacing w:after="0" w:line="240" w:lineRule="auto"/>
                  <w:ind w:right="141"/>
                  <w:jc w:val="both"/>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Número de personas lectoras de las revistas de difusión y divulgación de la ciencia</w:t>
                </w:r>
              </w:p>
              <w:p w14:paraId="7B467F2D" w14:textId="77777777" w:rsidR="0079146B" w:rsidRPr="003B3127" w:rsidRDefault="0079146B" w:rsidP="00103EA3">
                <w:pPr>
                  <w:spacing w:after="0" w:line="240" w:lineRule="auto"/>
                  <w:jc w:val="both"/>
                  <w:textAlignment w:val="baseline"/>
                  <w:rPr>
                    <w:rFonts w:ascii="Noto Sans" w:hAnsi="Noto Sans" w:cs="Noto Sans"/>
                    <w:b/>
                    <w:bCs/>
                    <w:color w:val="000000" w:themeColor="text1"/>
                    <w:sz w:val="20"/>
                    <w:szCs w:val="20"/>
                  </w:rPr>
                </w:pPr>
                <w:r w:rsidRPr="003B3127">
                  <w:rPr>
                    <w:rFonts w:ascii="Noto Sans" w:hAnsi="Noto Sans" w:cs="Noto Sans"/>
                    <w:b/>
                    <w:bCs/>
                    <w:color w:val="000000" w:themeColor="text1"/>
                    <w:sz w:val="20"/>
                    <w:szCs w:val="20"/>
                  </w:rPr>
                  <w:t>Acumulado </w:t>
                </w:r>
              </w:p>
            </w:tc>
            <w:tc>
              <w:tcPr>
                <w:tcW w:w="85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A89D09D" w14:textId="77777777" w:rsidR="0079146B" w:rsidRPr="003B3127" w:rsidRDefault="0079146B" w:rsidP="00103EA3">
                <w:pPr>
                  <w:spacing w:after="0" w:line="240" w:lineRule="auto"/>
                  <w:jc w:val="center"/>
                  <w:textAlignment w:val="baseline"/>
                  <w:rPr>
                    <w:rFonts w:ascii="Noto Sans" w:hAnsi="Noto Sans" w:cs="Noto Sans"/>
                    <w:sz w:val="20"/>
                    <w:szCs w:val="20"/>
                  </w:rPr>
                </w:pPr>
                <w:r>
                  <w:rPr>
                    <w:rFonts w:ascii="Noto Sans" w:hAnsi="Noto Sans" w:cs="Noto Sans"/>
                    <w:sz w:val="20"/>
                    <w:szCs w:val="20"/>
                  </w:rPr>
                  <w:t>238,532</w:t>
                </w:r>
              </w:p>
            </w:tc>
            <w:tc>
              <w:tcPr>
                <w:tcW w:w="57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4150D32" w14:textId="77777777" w:rsidR="0079146B" w:rsidRPr="003B3127" w:rsidRDefault="0079146B" w:rsidP="00103EA3">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18</w:t>
                </w:r>
                <w:r w:rsidRPr="003B3127">
                  <w:rPr>
                    <w:rFonts w:ascii="Noto Sans" w:hAnsi="Noto Sans" w:cs="Noto Sans"/>
                    <w:sz w:val="20"/>
                    <w:szCs w:val="20"/>
                    <w:shd w:val="clear" w:color="auto" w:fill="EDEDED" w:themeFill="accent3" w:themeFillTint="33"/>
                  </w:rPr>
                  <w:t>0,000</w:t>
                </w:r>
              </w:p>
            </w:tc>
          </w:tr>
        </w:tbl>
        <w:p w14:paraId="0D5FEC8C" w14:textId="77777777" w:rsidR="007927E8" w:rsidRDefault="007927E8">
          <w:pPr>
            <w:rPr>
              <w:rFonts w:ascii="Montserrat" w:eastAsiaTheme="minorHAnsi" w:hAnsi="Montserrat" w:cs="Minion Pro"/>
              <w:b/>
              <w:color w:val="B38E5D"/>
              <w:sz w:val="28"/>
              <w:szCs w:val="26"/>
            </w:rPr>
          </w:pPr>
          <w:r>
            <w:rPr>
              <w:rFonts w:ascii="Montserrat" w:eastAsiaTheme="minorHAnsi" w:hAnsi="Montserrat" w:cs="Minion Pro"/>
              <w:b/>
              <w:color w:val="B38E5D"/>
              <w:sz w:val="28"/>
            </w:rPr>
            <w:br w:type="page"/>
          </w:r>
        </w:p>
        <w:p w14:paraId="17F9D2D2" w14:textId="08CCCF64" w:rsidR="0079146B" w:rsidRPr="0079146B" w:rsidRDefault="0079146B" w:rsidP="00170C87">
          <w:pPr>
            <w:pStyle w:val="Ttulo2"/>
            <w:rPr>
              <w:rFonts w:cs="Noto Sans ExtraCondensed ExtraB"/>
            </w:rPr>
          </w:pPr>
          <w:bookmarkStart w:id="60" w:name="_Toc196135186"/>
          <w:r w:rsidRPr="0079146B">
            <w:rPr>
              <w:rFonts w:cs="Noto Sans ExtraCondensed ExtraB"/>
            </w:rPr>
            <w:t>4. Colaboración institucional y articulación con la sociedad</w:t>
          </w:r>
          <w:bookmarkEnd w:id="60"/>
        </w:p>
        <w:p w14:paraId="212669BF" w14:textId="27B493FF" w:rsidR="00442D4F" w:rsidRPr="00442D4F" w:rsidRDefault="00804665" w:rsidP="00442D4F">
          <w:pPr>
            <w:spacing w:after="0" w:line="240" w:lineRule="auto"/>
            <w:jc w:val="both"/>
            <w:rPr>
              <w:rFonts w:ascii="Noto Sans ExtraCondensed ExtraB" w:hAnsi="Noto Sans ExtraCondensed ExtraB" w:cs="Noto Sans ExtraCondensed ExtraB"/>
              <w:b/>
              <w:color w:val="B38E5D"/>
              <w:sz w:val="28"/>
              <w:szCs w:val="28"/>
            </w:rPr>
          </w:pPr>
          <w:r w:rsidRPr="0069716D">
            <w:rPr>
              <w:rFonts w:ascii="Noto Sans ExtraCondensed ExtraB" w:hAnsi="Noto Sans ExtraCondensed ExtraB" w:cs="Noto Sans ExtraCondensed ExtraB"/>
              <w:b/>
              <w:color w:val="B38E5D"/>
              <w:sz w:val="28"/>
              <w:szCs w:val="28"/>
            </w:rPr>
            <w:t>Objetivo prioritario 4.</w:t>
          </w:r>
          <w:r w:rsidR="000234E4" w:rsidRPr="0069716D">
            <w:rPr>
              <w:rFonts w:ascii="Noto Sans ExtraCondensed ExtraB" w:hAnsi="Noto Sans ExtraCondensed ExtraB" w:cs="Noto Sans ExtraCondensed ExtraB"/>
              <w:b/>
              <w:color w:val="B38E5D"/>
              <w:sz w:val="28"/>
              <w:szCs w:val="28"/>
            </w:rPr>
            <w:t xml:space="preserve"> Promover la colaboración interinstitucional y articulación con la sociedad, a través de la generación de procesos de innovación socioambiental, contratos, convenios y políticas públicas, sobre las problemáticas que afectan a la población de la frontera sur de México</w:t>
          </w:r>
          <w:bookmarkStart w:id="61" w:name="_Toc191830164"/>
          <w:bookmarkStart w:id="62" w:name="_Toc192161083"/>
          <w:bookmarkStart w:id="63" w:name="_Toc192161320"/>
          <w:bookmarkStart w:id="64" w:name="_Toc195102981"/>
        </w:p>
        <w:p w14:paraId="73ABE993" w14:textId="252C9155" w:rsidR="004C7EB7" w:rsidRPr="004C7EB7" w:rsidRDefault="0079146B" w:rsidP="004C7EB7">
          <w:pPr>
            <w:keepNext/>
            <w:keepLines/>
            <w:spacing w:after="0" w:line="240" w:lineRule="auto"/>
            <w:jc w:val="both"/>
            <w:outlineLvl w:val="2"/>
            <w:rPr>
              <w:rFonts w:ascii="Noto Sans" w:eastAsia="Montserrat" w:hAnsi="Noto Sans" w:cs="Noto Sans"/>
              <w:lang w:val="es-MX"/>
            </w:rPr>
          </w:pPr>
          <w:bookmarkStart w:id="65" w:name="_Toc196135051"/>
          <w:bookmarkStart w:id="66" w:name="_Toc196135187"/>
          <w:r w:rsidRPr="0079146B">
            <w:rPr>
              <w:rFonts w:ascii="Noto Sans" w:eastAsia="Times New Roman" w:hAnsi="Noto Sans" w:cs="Noto Sans"/>
              <w:lang w:val="es-MX" w:eastAsia="es-MX"/>
            </w:rPr>
            <w:t xml:space="preserve">Una de las formas de expresión del compromiso socioambiental de ECOSUR en la frontera sur de México se manifiesta en su objetivo estratégico de buscar mayor articulación y colaboración con actores y sociedad en general, mediante la co-construcción de alternativas, en algunos casos con innovaciones tecnológicas o sociales adaptadas a las necesidades y contextos locales. </w:t>
          </w:r>
          <w:r w:rsidRPr="0079146B">
            <w:rPr>
              <w:rFonts w:ascii="Noto Sans" w:eastAsia="Montserrat" w:hAnsi="Noto Sans" w:cs="Noto Sans"/>
              <w:lang w:val="es-MX"/>
            </w:rPr>
            <w:t>Este enfoque asegura que la ciencia responda a los problemas más apremiantes de la región, como el cambio climático, la pérdida de biodiversidad, la migración y la desigualdad.</w:t>
          </w:r>
          <w:bookmarkEnd w:id="61"/>
          <w:bookmarkEnd w:id="62"/>
          <w:bookmarkEnd w:id="63"/>
          <w:bookmarkEnd w:id="64"/>
          <w:bookmarkEnd w:id="65"/>
          <w:bookmarkEnd w:id="66"/>
          <w:r w:rsidRPr="0079146B">
            <w:rPr>
              <w:rFonts w:ascii="Noto Sans" w:eastAsia="Montserrat" w:hAnsi="Noto Sans" w:cs="Noto Sans"/>
              <w:lang w:val="es-MX"/>
            </w:rPr>
            <w:t xml:space="preserve"> </w:t>
          </w:r>
          <w:bookmarkStart w:id="67" w:name="_Toc196135188"/>
        </w:p>
        <w:p w14:paraId="4032C85D" w14:textId="6FD258F7" w:rsidR="0069716D" w:rsidRPr="00442D4F" w:rsidRDefault="00DA3DA0" w:rsidP="004C7EB7">
          <w:pPr>
            <w:pStyle w:val="Ttulo3"/>
            <w:spacing w:before="160"/>
          </w:pPr>
          <w:r w:rsidRPr="00103EA3">
            <w:t>Resultados</w:t>
          </w:r>
          <w:bookmarkStart w:id="68" w:name="_Toc191830166"/>
          <w:bookmarkStart w:id="69" w:name="_Toc192161085"/>
          <w:bookmarkStart w:id="70" w:name="_Toc192161322"/>
          <w:bookmarkStart w:id="71" w:name="_Toc195102983"/>
          <w:bookmarkEnd w:id="67"/>
        </w:p>
        <w:p w14:paraId="0834611B" w14:textId="5B3B91D9" w:rsidR="00BB49F5" w:rsidRPr="00442D4F" w:rsidRDefault="0079146B" w:rsidP="004C7EB7">
          <w:pPr>
            <w:keepNext/>
            <w:keepLines/>
            <w:spacing w:before="160" w:after="0" w:line="240" w:lineRule="auto"/>
            <w:jc w:val="both"/>
            <w:outlineLvl w:val="2"/>
            <w:rPr>
              <w:rFonts w:ascii="Noto Sans" w:eastAsiaTheme="majorEastAsia" w:hAnsi="Noto Sans" w:cs="Noto Sans"/>
              <w:b/>
              <w:lang w:val="es-MX"/>
            </w:rPr>
          </w:pPr>
          <w:bookmarkStart w:id="72" w:name="_Toc196135053"/>
          <w:bookmarkStart w:id="73" w:name="_Toc196135189"/>
          <w:r w:rsidRPr="0079146B">
            <w:rPr>
              <w:rFonts w:ascii="Noto Sans" w:eastAsia="Montserrat" w:hAnsi="Noto Sans" w:cs="Noto Sans"/>
              <w:b/>
              <w:bCs/>
              <w:lang w:val="es-MX"/>
            </w:rPr>
            <w:t>Comunidades de vida.</w:t>
          </w:r>
          <w:r w:rsidRPr="0079146B">
            <w:rPr>
              <w:rFonts w:ascii="Noto Sans" w:eastAsia="Montserrat" w:hAnsi="Noto Sans" w:cs="Noto Sans"/>
              <w:lang w:val="es-MX"/>
            </w:rPr>
            <w:t xml:space="preserve"> Bajo la premisa de que "el mundo se transforma, transformándolo", y en el marco del 30 aniversario de ECOSUR, la Dirección General lideró el diseño e implementación del “Desafío Artilugio 2024”, una iniciativa orientada a la construcción de comunidades de aprendizaje y de vida que fomenten transformaciones a pequeña escala en diversas áreas. La convocatoria tuvo una amplia respuesta, con un total 17 Desafíos Artilugios documentados a través de videos y otros medios. Estas experiencias reflejan un impacto significativo en ámbitos clave como la salud y el bienestar integral, la educación innovadora, la sostenibilidad y el compromiso ambiental, la participación comunitaria activa, así como el desarrollo de conciencia social y creativa. Los resultados obtenidos hasta el cierre del año reafirman el papel de ECOSUR como un espacio de transformación y acción colectiva.</w:t>
          </w:r>
          <w:bookmarkEnd w:id="68"/>
          <w:bookmarkEnd w:id="69"/>
          <w:bookmarkEnd w:id="70"/>
          <w:bookmarkEnd w:id="71"/>
          <w:bookmarkEnd w:id="72"/>
          <w:bookmarkEnd w:id="73"/>
        </w:p>
        <w:p w14:paraId="082C1C1B" w14:textId="175713EA" w:rsidR="0069716D" w:rsidRPr="00442D4F" w:rsidRDefault="00BB49F5" w:rsidP="00442D4F">
          <w:pPr>
            <w:pStyle w:val="Ttulo3"/>
            <w:spacing w:before="160"/>
          </w:pPr>
          <w:bookmarkStart w:id="74" w:name="_Toc196135190"/>
          <w:r w:rsidRPr="00103EA3">
            <w:t>Actividades relevantes</w:t>
          </w:r>
          <w:bookmarkEnd w:id="74"/>
        </w:p>
        <w:p w14:paraId="35E8E2DC" w14:textId="773D5D2A" w:rsidR="0079146B" w:rsidRPr="0069716D" w:rsidRDefault="0079146B" w:rsidP="00442D4F">
          <w:pPr>
            <w:pStyle w:val="Ttulo3ESTRATEGIA"/>
            <w:spacing w:before="160" w:after="0" w:line="240" w:lineRule="auto"/>
            <w:jc w:val="both"/>
            <w:rPr>
              <w:rFonts w:ascii="Noto Sans" w:hAnsi="Noto Sans" w:cs="Noto Sans"/>
              <w:color w:val="auto"/>
              <w:sz w:val="24"/>
              <w:szCs w:val="24"/>
            </w:rPr>
          </w:pPr>
          <w:r w:rsidRPr="0069716D">
            <w:rPr>
              <w:rFonts w:ascii="Noto Sans" w:hAnsi="Noto Sans" w:cs="Noto Sans"/>
              <w:color w:val="auto"/>
              <w:sz w:val="24"/>
              <w:szCs w:val="24"/>
            </w:rPr>
            <w:t>4.1 Procesos de colaboración formalizados</w:t>
          </w:r>
        </w:p>
        <w:p w14:paraId="4A5AA1E2" w14:textId="00AF1F67" w:rsidR="00B55F46" w:rsidRPr="0069716D" w:rsidRDefault="00A35ABC" w:rsidP="00442D4F">
          <w:pPr>
            <w:pStyle w:val="Ttulo3ESTRATEGIA"/>
            <w:spacing w:before="160" w:after="0" w:line="240" w:lineRule="auto"/>
            <w:jc w:val="both"/>
            <w:rPr>
              <w:rFonts w:ascii="Noto Sans" w:hAnsi="Noto Sans" w:cs="Noto Sans"/>
              <w:sz w:val="24"/>
              <w:szCs w:val="24"/>
            </w:rPr>
          </w:pPr>
          <w:r w:rsidRPr="0069716D">
            <w:rPr>
              <w:rFonts w:ascii="Noto Sans" w:hAnsi="Noto Sans" w:cs="Noto Sans"/>
              <w:sz w:val="24"/>
              <w:szCs w:val="24"/>
            </w:rPr>
            <w:t>Estrategia prioritaria 4.1.-</w:t>
          </w:r>
          <w:r w:rsidR="00DA50EB" w:rsidRPr="0069716D">
            <w:rPr>
              <w:rFonts w:ascii="Noto Sans" w:hAnsi="Noto Sans" w:cs="Noto Sans"/>
              <w:color w:val="2F2F2F"/>
              <w:sz w:val="24"/>
              <w:szCs w:val="24"/>
              <w:shd w:val="clear" w:color="auto" w:fill="FFFFFF"/>
            </w:rPr>
            <w:t xml:space="preserve"> </w:t>
          </w:r>
          <w:r w:rsidR="00DA50EB" w:rsidRPr="0069716D">
            <w:rPr>
              <w:rFonts w:ascii="Noto Sans" w:hAnsi="Noto Sans" w:cs="Noto Sans"/>
              <w:sz w:val="24"/>
              <w:szCs w:val="24"/>
            </w:rPr>
            <w:t>Desarrollar procesos de colaboración que se formalicen mediante diversos instrumentos, con la finalidad de incidir en la solución de problemáticas socioambientales</w:t>
          </w:r>
        </w:p>
        <w:p w14:paraId="1AE8C46B" w14:textId="02A3C8EF" w:rsidR="0079146B" w:rsidRPr="0079146B" w:rsidRDefault="0079146B" w:rsidP="00442D4F">
          <w:pPr>
            <w:pStyle w:val="Ttulo3ESTRATEGIA"/>
            <w:spacing w:before="160" w:after="0" w:line="240" w:lineRule="auto"/>
            <w:jc w:val="both"/>
            <w:rPr>
              <w:rFonts w:ascii="Noto Sans" w:eastAsiaTheme="minorEastAsia" w:hAnsi="Noto Sans" w:cs="Noto Sans"/>
              <w:b w:val="0"/>
              <w:color w:val="auto"/>
            </w:rPr>
          </w:pPr>
          <w:r w:rsidRPr="0079146B">
            <w:rPr>
              <w:rFonts w:ascii="Noto Sans" w:eastAsiaTheme="minorEastAsia" w:hAnsi="Noto Sans" w:cs="Noto Sans"/>
              <w:b w:val="0"/>
              <w:color w:val="auto"/>
            </w:rPr>
            <w:t>Para afianzar colaboraciones interinstitucionales, ECOSUR ha suscrito, en 2024, un total de 11 colaboraciones generales y 61 contratos y/o convenios específicos, de los cuales 39 se clasifican como transferencia de tecnología. La formalización de estas alianzas fortalece la colaboración, la capacidad científica y su impacto, al compartir recursos y conocimientos especializados. Destacan convenios con centros de investigación, en particular con los ocho centros con quienes se comparte el Doctorado Nacional en Agroecología. Por otro lado, se amplió la cobertura geográfica y temática, al formalizar la colaboración con instituciones como el Instituto Nacional de Investigaciones Forestales, Agrícolas y Pecuarias (INIFAP), el Instituto Tecnológico del Valle del Yaqui y el CIBNOR, sobre problemáticas específicas en diferentes regiones y contextos.</w:t>
          </w:r>
        </w:p>
        <w:p w14:paraId="6F8085A3" w14:textId="606032E4" w:rsidR="0079146B" w:rsidRPr="0079146B" w:rsidRDefault="0079146B" w:rsidP="00442D4F">
          <w:pPr>
            <w:pStyle w:val="Ttulo3ESTRATEGIA"/>
            <w:spacing w:before="160" w:after="0" w:line="240" w:lineRule="auto"/>
            <w:jc w:val="both"/>
            <w:rPr>
              <w:rFonts w:ascii="Noto Sans" w:eastAsiaTheme="minorEastAsia" w:hAnsi="Noto Sans" w:cs="Noto Sans"/>
              <w:b w:val="0"/>
              <w:color w:val="auto"/>
            </w:rPr>
          </w:pPr>
          <w:r w:rsidRPr="0079146B">
            <w:rPr>
              <w:rFonts w:ascii="Noto Sans" w:eastAsiaTheme="minorEastAsia" w:hAnsi="Noto Sans" w:cs="Noto Sans"/>
              <w:b w:val="0"/>
              <w:color w:val="auto"/>
            </w:rPr>
            <w:t xml:space="preserve">Los convenios con instituciones educativas como el Instituto Tecnológico Superior de Venustiano Carranza, el Colegio de Estudios Científicos y Tecnológicos del Estado de Chiapas (CECITECH), la Universidad Intercultural de Chiapas (UNICH), el Instituto de Estudios Superiores de Chiapas y el Programa Adopte Un Talento A.C., facilitarán la implementación de programas educativos, de divulgación científica y de nuevas vocaciones científicas. </w:t>
          </w:r>
        </w:p>
        <w:p w14:paraId="2D75F235" w14:textId="658D4C44" w:rsidR="0079146B" w:rsidRPr="0079146B" w:rsidRDefault="0079146B" w:rsidP="467AB90A">
          <w:pPr>
            <w:pStyle w:val="Ttulo3ESTRATEGIA"/>
            <w:spacing w:before="160" w:after="0" w:line="240" w:lineRule="auto"/>
            <w:jc w:val="both"/>
            <w:rPr>
              <w:rFonts w:ascii="Noto Sans" w:eastAsiaTheme="minorEastAsia" w:hAnsi="Noto Sans" w:cs="Noto Sans"/>
              <w:b w:val="0"/>
              <w:color w:val="auto"/>
              <w:lang w:val="es-ES"/>
            </w:rPr>
          </w:pPr>
          <w:r w:rsidRPr="467AB90A">
            <w:rPr>
              <w:rFonts w:ascii="Noto Sans" w:eastAsiaTheme="minorEastAsia" w:hAnsi="Noto Sans" w:cs="Noto Sans"/>
              <w:b w:val="0"/>
              <w:color w:val="auto"/>
              <w:lang w:val="es-ES"/>
            </w:rPr>
            <w:t xml:space="preserve">Una colaboración destacada ha sido con el personal especialista del Programa Moscamed, contra la mosca del Mediterráneo de la fruta, para asesorar y capacitar a las personas productoras de mango Ataulfo, a fin de prevenir, combatir y erradicar dicha plaga. Un ejemplo más de colaboración con el sector empresarial en este periodo se encuentra en un proceso de convenio con la empresa “Implementaciones Estratégicas Marinas” S.A. PI de C.V.  </w:t>
          </w:r>
        </w:p>
        <w:p w14:paraId="59C05A01" w14:textId="78B3ABB6" w:rsidR="0079146B" w:rsidRPr="0079146B" w:rsidRDefault="0079146B" w:rsidP="467AB90A">
          <w:pPr>
            <w:pStyle w:val="Ttulo3ESTRATEGIA"/>
            <w:spacing w:before="160" w:after="0" w:line="240" w:lineRule="auto"/>
            <w:jc w:val="both"/>
            <w:rPr>
              <w:rFonts w:ascii="Noto Sans" w:eastAsiaTheme="minorEastAsia" w:hAnsi="Noto Sans" w:cs="Noto Sans"/>
              <w:b w:val="0"/>
              <w:color w:val="auto"/>
              <w:lang w:val="es-ES"/>
            </w:rPr>
          </w:pPr>
          <w:r w:rsidRPr="467AB90A">
            <w:rPr>
              <w:rFonts w:ascii="Noto Sans" w:eastAsiaTheme="minorEastAsia" w:hAnsi="Noto Sans" w:cs="Noto Sans"/>
              <w:b w:val="0"/>
              <w:color w:val="auto"/>
              <w:lang w:val="es-ES"/>
            </w:rPr>
            <w:t>Otras colaboraciones ejemplares en 2024 se realizaron (1) con la Secretaría Ejecutiva del Consejo de Ministros de Salud de Centroamérica y República Dominicana, con el objetivo de alinear y complementar acciones de investigación y fortalecimiento en materia de salud regional, y (2) con la Secretaría de Marina para estrechar la cooperación académica, técnica, científica y tecnológica, compartir e intercambiar información y fortalecer las capacitaciones afines.</w:t>
          </w:r>
        </w:p>
        <w:p w14:paraId="7E011E27" w14:textId="1FCF4B3F" w:rsidR="0079146B" w:rsidRPr="0079146B" w:rsidRDefault="0079146B" w:rsidP="00442D4F">
          <w:pPr>
            <w:pStyle w:val="Ttulo3ESTRATEGIA"/>
            <w:spacing w:before="160" w:after="0" w:line="240" w:lineRule="auto"/>
            <w:jc w:val="both"/>
            <w:rPr>
              <w:rFonts w:ascii="Noto Sans" w:eastAsiaTheme="minorEastAsia" w:hAnsi="Noto Sans" w:cs="Noto Sans"/>
              <w:b w:val="0"/>
              <w:color w:val="auto"/>
            </w:rPr>
          </w:pPr>
          <w:r w:rsidRPr="0079146B">
            <w:rPr>
              <w:rFonts w:ascii="Noto Sans" w:eastAsiaTheme="minorEastAsia" w:hAnsi="Noto Sans" w:cs="Noto Sans"/>
              <w:bCs/>
              <w:color w:val="auto"/>
            </w:rPr>
            <w:t>Construcción de políticas públicas</w:t>
          </w:r>
          <w:r w:rsidRPr="0079146B">
            <w:rPr>
              <w:rFonts w:ascii="Noto Sans" w:eastAsiaTheme="minorEastAsia" w:hAnsi="Noto Sans" w:cs="Noto Sans"/>
              <w:b w:val="0"/>
              <w:color w:val="auto"/>
            </w:rPr>
            <w:t xml:space="preserve">. Destaca que las reuniones realizadas con el Consejo de hábitat crítico de humedales de montaña de San Cristóbal de Las Casas, y múltiples instancias del gobierno en sus tres niveles para la delimitación de polígonos de protección derivaron en la publicación, a inicios de 2024, del decreto con la categoría de área de protección de flora y fauna de este sitio. Similar proceso se realizó para los manglares de Puerto Morelos, Quintana Roo, que fueron declarados Área Natural Protegida en la misma fecha y mismo estatus. Relacionado con la incidencia en política pública, ECOSUR firmó en el Día Mundial del Medio Ambiente una Agenda Chiapas por el Agua con diversas instituciones y agrupaciones sociales y comunitarias. La agenda aborda propuestas viables para mejorar el acceso, la disponibilidad, la calidad, la aceptabilidad, la asequibilidad, el suministro y la gestión del agua, involucrando a los tres niveles de gobierno, así como a las comunidades y a la sociedad en general. </w:t>
          </w:r>
        </w:p>
        <w:p w14:paraId="6112B3F2" w14:textId="6E86798A" w:rsidR="0079146B" w:rsidRPr="00442D4F" w:rsidRDefault="0079146B" w:rsidP="467AB90A">
          <w:pPr>
            <w:pStyle w:val="Ttulo3ESTRATEGIA"/>
            <w:spacing w:before="160" w:after="0" w:line="240" w:lineRule="auto"/>
            <w:jc w:val="both"/>
            <w:rPr>
              <w:rFonts w:ascii="Noto Sans" w:eastAsiaTheme="minorEastAsia" w:hAnsi="Noto Sans" w:cs="Noto Sans"/>
              <w:b w:val="0"/>
              <w:color w:val="auto"/>
              <w:lang w:val="es-ES"/>
            </w:rPr>
          </w:pPr>
          <w:r w:rsidRPr="467AB90A">
            <w:rPr>
              <w:rFonts w:ascii="Noto Sans" w:eastAsiaTheme="minorEastAsia" w:hAnsi="Noto Sans" w:cs="Noto Sans"/>
              <w:b w:val="0"/>
              <w:color w:val="auto"/>
              <w:lang w:val="es-ES"/>
            </w:rPr>
            <w:t xml:space="preserve">De manera general, ECOSUR participa activamente en consejos y comités de tomadores de decisiones, contribuyendo a la construcción de políticas públicas con base en conocimiento científico. </w:t>
          </w:r>
        </w:p>
        <w:p w14:paraId="7FDD1BE3" w14:textId="37F1922D" w:rsidR="00C030CB" w:rsidRPr="00442D4F" w:rsidRDefault="0079146B" w:rsidP="467AB90A">
          <w:pPr>
            <w:pStyle w:val="Ttulo3ESTRATEGIA"/>
            <w:spacing w:before="160" w:after="0" w:line="240" w:lineRule="auto"/>
            <w:jc w:val="both"/>
            <w:rPr>
              <w:rFonts w:ascii="Noto Sans" w:eastAsiaTheme="minorEastAsia" w:hAnsi="Noto Sans" w:cs="Noto Sans"/>
              <w:b w:val="0"/>
              <w:color w:val="auto"/>
              <w:lang w:val="es-ES"/>
            </w:rPr>
          </w:pPr>
          <w:r w:rsidRPr="467AB90A">
            <w:rPr>
              <w:rFonts w:ascii="Noto Sans" w:eastAsiaTheme="minorEastAsia" w:hAnsi="Noto Sans" w:cs="Noto Sans"/>
              <w:color w:val="auto"/>
              <w:lang w:val="es-ES"/>
            </w:rPr>
            <w:t>Vinculación con el Parque Científico y Tecnológico de Yucatán</w:t>
          </w:r>
          <w:r w:rsidRPr="467AB90A">
            <w:rPr>
              <w:rFonts w:ascii="Noto Sans" w:eastAsiaTheme="minorEastAsia" w:hAnsi="Noto Sans" w:cs="Noto Sans"/>
              <w:b w:val="0"/>
              <w:color w:val="auto"/>
              <w:lang w:val="es-ES"/>
            </w:rPr>
            <w:t xml:space="preserve"> (PCTY). La oficina de enlace permite una mayor articulación con actores clave en Yucatán. Un ejemplo de integración de ECOSUR a través del PCTY es su participación en tres proyectos en Yucatán sobre la Milpa Maya, el uso del glifosato y los mantos acuíferos estatales. Se participó en la iniciativa “Diálogos ciudadanos: tratamiento de la basura en Mérida”, presentando un documento a las autoridades con soluciones al problema, junto con la ENES Mérida y el CICY. También se participó en la Feria de Posgrado y la Feria Internacional de la lectura, así como en la clausura de la segunda edición de STEMos Juntas y la Premiación de Tiktokspírate Cada Día Inspiro +. En el mes de mayo, se gestionó el “Distintivo Violeta” que se otorga a las instituciones que incluyen capacitaciones enfocadas en el desarrollo e implementación de acciones que fomenten el crecimiento laboral de las mujeres, así como la prevención de violencia de género y las prácticas a seguir para atender de manera correcta casos que puedan surgir.</w:t>
          </w:r>
        </w:p>
        <w:p w14:paraId="2464A122" w14:textId="61A4BAA1" w:rsidR="0079146B" w:rsidRPr="0069716D" w:rsidRDefault="0079146B" w:rsidP="00442D4F">
          <w:pPr>
            <w:pStyle w:val="Ttulo3ESTRATEGIA"/>
            <w:spacing w:before="160" w:after="0" w:line="240" w:lineRule="auto"/>
            <w:jc w:val="both"/>
            <w:rPr>
              <w:rFonts w:ascii="Noto Sans" w:hAnsi="Noto Sans" w:cs="Noto Sans"/>
              <w:color w:val="auto"/>
              <w:sz w:val="24"/>
              <w:szCs w:val="24"/>
            </w:rPr>
          </w:pPr>
          <w:r w:rsidRPr="0069716D">
            <w:rPr>
              <w:rFonts w:ascii="Noto Sans" w:hAnsi="Noto Sans" w:cs="Noto Sans"/>
              <w:color w:val="auto"/>
              <w:sz w:val="24"/>
              <w:szCs w:val="24"/>
            </w:rPr>
            <w:t>4.2 Transferencia y oferta de servicios</w:t>
          </w:r>
        </w:p>
        <w:p w14:paraId="2EBB5B52" w14:textId="64F4F4EA" w:rsidR="000E1433" w:rsidRPr="0069716D" w:rsidRDefault="00DA50EB" w:rsidP="00442D4F">
          <w:pPr>
            <w:pStyle w:val="Ttulo3ESTRATEGIA"/>
            <w:spacing w:before="160" w:after="0" w:line="240" w:lineRule="auto"/>
            <w:jc w:val="both"/>
            <w:rPr>
              <w:rFonts w:ascii="Noto Sans" w:hAnsi="Noto Sans" w:cs="Noto Sans"/>
              <w:sz w:val="24"/>
              <w:szCs w:val="24"/>
            </w:rPr>
          </w:pPr>
          <w:r w:rsidRPr="0069716D">
            <w:rPr>
              <w:rFonts w:ascii="Noto Sans" w:hAnsi="Noto Sans" w:cs="Noto Sans"/>
              <w:sz w:val="24"/>
              <w:szCs w:val="24"/>
            </w:rPr>
            <w:t>Estrategia prioritaria 4.2.-</w:t>
          </w:r>
          <w:r w:rsidR="00A975CF" w:rsidRPr="0069716D">
            <w:rPr>
              <w:rFonts w:ascii="Noto Sans" w:hAnsi="Noto Sans" w:cs="Noto Sans"/>
              <w:color w:val="2F2F2F"/>
              <w:sz w:val="24"/>
              <w:szCs w:val="24"/>
            </w:rPr>
            <w:t xml:space="preserve"> </w:t>
          </w:r>
          <w:r w:rsidR="00A975CF" w:rsidRPr="0069716D">
            <w:rPr>
              <w:rFonts w:ascii="Noto Sans" w:hAnsi="Noto Sans" w:cs="Noto Sans"/>
              <w:sz w:val="24"/>
              <w:szCs w:val="24"/>
            </w:rPr>
            <w:t>Impulsar procesos de transferencia de tecnología y la oferta de servicios en beneficio de la sociedad y el ambiente</w:t>
          </w:r>
        </w:p>
        <w:p w14:paraId="01AC9083" w14:textId="0E57502E" w:rsidR="00FE7284" w:rsidRPr="00FE7284" w:rsidRDefault="00FE7284" w:rsidP="00442D4F">
          <w:pPr>
            <w:spacing w:before="160" w:after="0" w:line="240" w:lineRule="auto"/>
            <w:jc w:val="both"/>
            <w:rPr>
              <w:rFonts w:ascii="Noto Sans" w:eastAsia="Times New Roman" w:hAnsi="Noto Sans" w:cs="Noto Sans"/>
              <w:lang w:eastAsia="es-MX"/>
            </w:rPr>
          </w:pPr>
          <w:r w:rsidRPr="00FE7284">
            <w:rPr>
              <w:rFonts w:ascii="Noto Sans" w:eastAsia="Times New Roman" w:hAnsi="Noto Sans" w:cs="Noto Sans"/>
              <w:lang w:eastAsia="es-MX"/>
            </w:rPr>
            <w:t>ECOSUR impulsa el desarrollo e implementación de tecnologías relevantes para el desarrollo socioambiental en la región sur de México. En 2024 se diseñaron y difundieron 13 Manuales de transferencia tecnológica, los cuales representan un tipo de tecnología en sí mismos, ya que condensan conocimiento especializado y lo hacen accesible para su aplicación práctica en diversas áreas. Su disponibilidad impulsa la innovación social al facilitar la experimentación con nuevas técnicas y metodologías en las comunidades</w:t>
          </w:r>
          <w:r w:rsidR="008B42CC">
            <w:rPr>
              <w:rFonts w:ascii="Noto Sans" w:eastAsia="Times New Roman" w:hAnsi="Noto Sans" w:cs="Noto Sans"/>
              <w:lang w:eastAsia="es-MX"/>
            </w:rPr>
            <w:t>.</w:t>
          </w:r>
        </w:p>
        <w:p w14:paraId="6798819A" w14:textId="4981A9AE" w:rsidR="00FE7284" w:rsidRPr="00FE7284" w:rsidRDefault="008B42CC" w:rsidP="467AB90A">
          <w:pPr>
            <w:spacing w:before="160" w:after="0" w:line="240" w:lineRule="auto"/>
            <w:jc w:val="both"/>
            <w:rPr>
              <w:rFonts w:ascii="Noto Sans" w:eastAsia="Times New Roman" w:hAnsi="Noto Sans" w:cs="Noto Sans"/>
              <w:lang w:val="es-ES" w:eastAsia="es-MX"/>
            </w:rPr>
          </w:pPr>
          <w:r w:rsidRPr="467AB90A">
            <w:rPr>
              <w:rFonts w:ascii="Noto Sans" w:eastAsia="Times New Roman" w:hAnsi="Noto Sans" w:cs="Noto Sans"/>
              <w:lang w:val="es-ES" w:eastAsia="es-MX"/>
            </w:rPr>
            <w:t>Estos</w:t>
          </w:r>
          <w:r w:rsidR="00FE7284" w:rsidRPr="467AB90A">
            <w:rPr>
              <w:rFonts w:ascii="Noto Sans" w:eastAsia="Times New Roman" w:hAnsi="Noto Sans" w:cs="Noto Sans"/>
              <w:lang w:val="es-ES" w:eastAsia="es-MX"/>
            </w:rPr>
            <w:t xml:space="preserve"> manuales cubren una amplia gama de temas, incluyendo: Adaptación al cambio climático para caficultores; Alimentación en territorios cafetaleros; Ecoturismo; Fortalecimiento organizativo de cooperativas cafetaleras; Lombricompostero casero móvil; Producción de abono orgánico bocashi; Propagación de la micorriza arbuscular; Protocolo de acción ante la muerte de abejas por plaguicidas; Sistemas silvopastoriles; Variedades de café y venta de café en la propia tierra.</w:t>
          </w:r>
        </w:p>
        <w:p w14:paraId="7A51C7D3" w14:textId="46ABB1A1" w:rsidR="00FE7284" w:rsidRPr="00442D4F" w:rsidRDefault="00FE7284" w:rsidP="467AB90A">
          <w:pPr>
            <w:pStyle w:val="Ttulo3ESTRATEGIA"/>
            <w:spacing w:before="160" w:after="0" w:line="240" w:lineRule="auto"/>
            <w:jc w:val="both"/>
            <w:rPr>
              <w:rFonts w:ascii="Noto Sans" w:eastAsiaTheme="minorEastAsia" w:hAnsi="Noto Sans" w:cs="Noto Sans"/>
              <w:b w:val="0"/>
              <w:color w:val="auto"/>
              <w:lang w:val="es-ES"/>
            </w:rPr>
          </w:pPr>
          <w:r w:rsidRPr="467AB90A">
            <w:rPr>
              <w:rFonts w:ascii="Noto Sans" w:eastAsiaTheme="minorEastAsia" w:hAnsi="Noto Sans" w:cs="Noto Sans"/>
              <w:color w:val="auto"/>
              <w:lang w:val="es-ES"/>
            </w:rPr>
            <w:t>Procesos de innovación socioambiental</w:t>
          </w:r>
          <w:r w:rsidRPr="467AB90A">
            <w:rPr>
              <w:rFonts w:ascii="Noto Sans" w:eastAsiaTheme="minorEastAsia" w:hAnsi="Noto Sans" w:cs="Noto Sans"/>
              <w:b w:val="0"/>
              <w:color w:val="auto"/>
              <w:lang w:val="es-ES"/>
            </w:rPr>
            <w:t xml:space="preserve">. Entre los procesos de 2024 se mencionan: “Colectivo transdisciplinario cocina Colaboratorio”, con la Universidad Nacional Autónoma de México (UNAM) y la Universidad Autónoma Metropolitana (UAM); “Ensayos experimentales participativos de suplementos alimenticios a dietas bovinas convencionales en ranchos de Tecpatán y Malpaso, Chiapas”, proceso realizado en conjunto con la Asociación ganadera local de Tecpatán, Chiapas, Rancho El Mocambo de Raudales Malpaso y la Universidad Autónoma del Estado de México (UAEM); y “Terragro: juego de roles para experimentar decisiones en la producción sustentable de palma de aceite”, con el centro de investigación francés </w:t>
          </w:r>
          <w:r w:rsidRPr="467AB90A">
            <w:rPr>
              <w:rFonts w:ascii="Noto Sans" w:eastAsiaTheme="minorEastAsia" w:hAnsi="Noto Sans" w:cs="Noto Sans"/>
              <w:b w:val="0"/>
              <w:i/>
              <w:iCs/>
              <w:color w:val="auto"/>
              <w:lang w:val="es-ES"/>
            </w:rPr>
            <w:t>Centre de Coopération Internationale en Recherche Agronomique pour le Développement</w:t>
          </w:r>
          <w:r w:rsidRPr="467AB90A">
            <w:rPr>
              <w:rFonts w:ascii="Noto Sans" w:eastAsiaTheme="minorEastAsia" w:hAnsi="Noto Sans" w:cs="Noto Sans"/>
              <w:b w:val="0"/>
              <w:color w:val="auto"/>
              <w:lang w:val="es-ES"/>
            </w:rPr>
            <w:t xml:space="preserve"> (CIRAD).</w:t>
          </w:r>
        </w:p>
        <w:p w14:paraId="2E6BE882" w14:textId="77777777" w:rsidR="00FE7284" w:rsidRPr="00FE7284" w:rsidRDefault="00FE7284" w:rsidP="004C7EB7">
          <w:pPr>
            <w:spacing w:before="160" w:after="0" w:line="240" w:lineRule="auto"/>
            <w:jc w:val="both"/>
            <w:rPr>
              <w:rFonts w:ascii="Noto Sans" w:eastAsia="Times New Roman" w:hAnsi="Noto Sans" w:cs="Noto Sans"/>
              <w:lang w:eastAsia="es-MX"/>
            </w:rPr>
          </w:pPr>
          <w:r w:rsidRPr="00FE7284">
            <w:rPr>
              <w:rFonts w:ascii="Noto Sans" w:eastAsia="Times New Roman" w:hAnsi="Noto Sans" w:cs="Noto Sans"/>
              <w:b/>
              <w:bCs/>
              <w:lang w:eastAsia="es-MX"/>
            </w:rPr>
            <w:t>Derechos de autor</w:t>
          </w:r>
          <w:r w:rsidRPr="00FE7284">
            <w:rPr>
              <w:rFonts w:ascii="Noto Sans" w:eastAsia="Times New Roman" w:hAnsi="Noto Sans" w:cs="Noto Sans"/>
              <w:lang w:eastAsia="es-MX"/>
            </w:rPr>
            <w:t>. En 2024 se registró una variedad de obras bajo derecho de autor, que son:</w:t>
          </w:r>
        </w:p>
        <w:p w14:paraId="7CC38AA1" w14:textId="77777777" w:rsidR="00FE7284" w:rsidRPr="00FE7284" w:rsidRDefault="00FE7284" w:rsidP="00442D4F">
          <w:pPr>
            <w:spacing w:before="160" w:after="0" w:line="240" w:lineRule="auto"/>
            <w:ind w:left="567" w:hanging="283"/>
            <w:jc w:val="both"/>
            <w:rPr>
              <w:rFonts w:ascii="Noto Sans" w:eastAsia="Times New Roman" w:hAnsi="Noto Sans" w:cs="Noto Sans"/>
              <w:lang w:eastAsia="es-MX"/>
            </w:rPr>
          </w:pPr>
          <w:r w:rsidRPr="00FE7284">
            <w:rPr>
              <w:rFonts w:ascii="Noto Sans" w:eastAsia="Times New Roman" w:hAnsi="Noto Sans" w:cs="Noto Sans"/>
              <w:lang w:eastAsia="es-MX"/>
            </w:rPr>
            <w:t>•</w:t>
          </w:r>
          <w:r w:rsidRPr="00FE7284">
            <w:rPr>
              <w:rFonts w:ascii="Noto Sans" w:eastAsia="Times New Roman" w:hAnsi="Noto Sans" w:cs="Noto Sans"/>
              <w:lang w:eastAsia="es-MX"/>
            </w:rPr>
            <w:tab/>
            <w:t>Obras literarias: "Biografía de un animal incomprendido", "Cambio y continuidad de la medicina tradicional", "No hay lugar para nosotros".</w:t>
          </w:r>
        </w:p>
        <w:p w14:paraId="74AA46A9" w14:textId="77777777" w:rsidR="00FE7284" w:rsidRPr="00FE7284" w:rsidRDefault="00FE7284" w:rsidP="00442D4F">
          <w:pPr>
            <w:spacing w:before="160" w:after="0" w:line="240" w:lineRule="auto"/>
            <w:ind w:left="567" w:hanging="283"/>
            <w:jc w:val="both"/>
            <w:rPr>
              <w:rFonts w:ascii="Noto Sans" w:eastAsia="Times New Roman" w:hAnsi="Noto Sans" w:cs="Noto Sans"/>
              <w:lang w:eastAsia="es-MX"/>
            </w:rPr>
          </w:pPr>
          <w:r w:rsidRPr="00FE7284">
            <w:rPr>
              <w:rFonts w:ascii="Noto Sans" w:eastAsia="Times New Roman" w:hAnsi="Noto Sans" w:cs="Noto Sans"/>
              <w:lang w:eastAsia="es-MX"/>
            </w:rPr>
            <w:t>•</w:t>
          </w:r>
          <w:r w:rsidRPr="00FE7284">
            <w:rPr>
              <w:rFonts w:ascii="Noto Sans" w:eastAsia="Times New Roman" w:hAnsi="Noto Sans" w:cs="Noto Sans"/>
              <w:lang w:eastAsia="es-MX"/>
            </w:rPr>
            <w:tab/>
            <w:t>Obras educativas y académicas: "Desafíos y tensiones de la educación superior y de posgrado a partir de la pandemia", "Una educación basada en conocimiento cultural", e "Innovación tecnológica en tiempos de pandemia".</w:t>
          </w:r>
        </w:p>
        <w:p w14:paraId="2E628321" w14:textId="43CA3AD0" w:rsidR="00FE7284" w:rsidRPr="00FE7284" w:rsidRDefault="00FE7284" w:rsidP="467AB90A">
          <w:pPr>
            <w:spacing w:before="160" w:after="0" w:line="240" w:lineRule="auto"/>
            <w:ind w:left="567" w:hanging="283"/>
            <w:jc w:val="both"/>
            <w:rPr>
              <w:rFonts w:ascii="Noto Sans" w:eastAsia="Times New Roman" w:hAnsi="Noto Sans" w:cs="Noto Sans"/>
              <w:lang w:val="es-ES" w:eastAsia="es-MX"/>
            </w:rPr>
          </w:pPr>
          <w:r w:rsidRPr="467AB90A">
            <w:rPr>
              <w:rFonts w:ascii="Noto Sans" w:eastAsia="Times New Roman" w:hAnsi="Noto Sans" w:cs="Noto Sans"/>
              <w:lang w:val="es-ES" w:eastAsia="es-MX"/>
            </w:rPr>
            <w:t>•</w:t>
          </w:r>
          <w:r>
            <w:tab/>
          </w:r>
          <w:r w:rsidRPr="467AB90A">
            <w:rPr>
              <w:rFonts w:ascii="Noto Sans" w:eastAsia="Times New Roman" w:hAnsi="Noto Sans" w:cs="Noto Sans"/>
              <w:lang w:val="es-ES" w:eastAsia="es-MX"/>
            </w:rPr>
            <w:t>Bases de datos y conjuntos de datos: "</w:t>
          </w:r>
          <w:r w:rsidRPr="467AB90A">
            <w:rPr>
              <w:rFonts w:ascii="Noto Sans" w:eastAsia="Times New Roman" w:hAnsi="Noto Sans" w:cs="Noto Sans"/>
              <w:i/>
              <w:iCs/>
              <w:lang w:val="es-ES" w:eastAsia="es-MX"/>
            </w:rPr>
            <w:t>Aereal semantic sargassum dataset</w:t>
          </w:r>
          <w:r w:rsidRPr="467AB90A">
            <w:rPr>
              <w:rFonts w:ascii="Noto Sans" w:eastAsia="Times New Roman" w:hAnsi="Noto Sans" w:cs="Noto Sans"/>
              <w:lang w:val="es-ES" w:eastAsia="es-MX"/>
            </w:rPr>
            <w:t>", Estudio de imágenes de Mahahual, Acciones colaborativas para el monitoreo del sargazo y un Procesador de video Geo referenciado para el monitoreo del sargazo.</w:t>
          </w:r>
        </w:p>
        <w:p w14:paraId="745CF8A5" w14:textId="403F28C9" w:rsidR="00FE7284" w:rsidRPr="00FE7284" w:rsidRDefault="00FE7284" w:rsidP="00442D4F">
          <w:pPr>
            <w:spacing w:before="160" w:after="0" w:line="240" w:lineRule="auto"/>
            <w:jc w:val="both"/>
            <w:rPr>
              <w:rFonts w:ascii="Noto Sans" w:eastAsia="Times New Roman" w:hAnsi="Noto Sans" w:cs="Noto Sans"/>
              <w:lang w:eastAsia="es-MX"/>
            </w:rPr>
          </w:pPr>
          <w:r w:rsidRPr="00FE7284">
            <w:rPr>
              <w:rFonts w:ascii="Noto Sans" w:eastAsia="Times New Roman" w:hAnsi="Noto Sans" w:cs="Noto Sans"/>
              <w:lang w:eastAsia="es-MX"/>
            </w:rPr>
            <w:t>Finalmente se participó en evento de la Red de Vinculación e Innovación del Estado de Tabasco (REDVITAB).</w:t>
          </w:r>
        </w:p>
        <w:p w14:paraId="2DBBD91D" w14:textId="77777777" w:rsidR="00FE7284" w:rsidRPr="00FE7284" w:rsidRDefault="00FE7284" w:rsidP="00442D4F">
          <w:pPr>
            <w:spacing w:before="160" w:after="0" w:line="240" w:lineRule="auto"/>
            <w:jc w:val="both"/>
            <w:rPr>
              <w:rFonts w:ascii="Noto Sans" w:eastAsia="Times New Roman" w:hAnsi="Noto Sans" w:cs="Noto Sans"/>
              <w:b/>
              <w:bCs/>
              <w:lang w:eastAsia="es-MX"/>
            </w:rPr>
          </w:pPr>
          <w:r w:rsidRPr="00FE7284">
            <w:rPr>
              <w:rFonts w:ascii="Noto Sans" w:eastAsia="Times New Roman" w:hAnsi="Noto Sans" w:cs="Noto Sans"/>
              <w:b/>
              <w:bCs/>
              <w:lang w:eastAsia="es-MX"/>
            </w:rPr>
            <w:t>En síntesis.</w:t>
          </w:r>
        </w:p>
        <w:p w14:paraId="1DB54D9E" w14:textId="520C7E16" w:rsidR="00FE7284" w:rsidRPr="00FE7284" w:rsidRDefault="00FE7284" w:rsidP="00442D4F">
          <w:pPr>
            <w:spacing w:before="160" w:after="0" w:line="240" w:lineRule="auto"/>
            <w:jc w:val="both"/>
            <w:rPr>
              <w:rFonts w:ascii="Noto Sans" w:eastAsia="Times New Roman" w:hAnsi="Noto Sans" w:cs="Noto Sans"/>
              <w:lang w:eastAsia="es-MX"/>
            </w:rPr>
          </w:pPr>
          <w:r w:rsidRPr="00FE7284">
            <w:rPr>
              <w:rFonts w:ascii="Noto Sans" w:eastAsia="Times New Roman" w:hAnsi="Noto Sans" w:cs="Noto Sans"/>
              <w:lang w:eastAsia="es-MX"/>
            </w:rPr>
            <w:t>Aunque aún incipientes, los procesos de desarrollo tecnológicos e innovación buscan mejorar las condiciones de producción, organización y vida de la sociedad de la frontera sur, con enfoque particular en procesos socioambientales, derivado de la generación de conocimientos del personal de investigación. Una de las causas del incumplimiento del parámetro dos, podría encontrarse en la falta de formalización de los procesos emprendidos.</w:t>
          </w:r>
        </w:p>
        <w:p w14:paraId="6D4F4108" w14:textId="5EEFC132" w:rsidR="00285533" w:rsidRPr="00E228C9" w:rsidRDefault="008117EC" w:rsidP="00442D4F">
          <w:pPr>
            <w:pStyle w:val="Ttulo3"/>
            <w:spacing w:before="160"/>
            <w:jc w:val="both"/>
          </w:pPr>
          <w:bookmarkStart w:id="75" w:name="_Toc196135191"/>
          <w:r w:rsidRPr="00E228C9">
            <w:t>Avances de la Meta para el bienestar y Parámetros del Objetivo prioritario 4</w:t>
          </w:r>
          <w:bookmarkEnd w:id="75"/>
        </w:p>
        <w:p w14:paraId="69051DEB" w14:textId="77777777" w:rsidR="00170C87" w:rsidRDefault="00170C87" w:rsidP="00442D4F">
          <w:pPr>
            <w:spacing w:before="160" w:after="0" w:line="240" w:lineRule="auto"/>
          </w:pPr>
        </w:p>
        <w:tbl>
          <w:tblPr>
            <w:tblW w:w="497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5102"/>
            <w:gridCol w:w="1560"/>
            <w:gridCol w:w="1558"/>
          </w:tblGrid>
          <w:tr w:rsidR="00FE7284" w:rsidRPr="00130422" w14:paraId="1359A124" w14:textId="77777777" w:rsidTr="00F03483">
            <w:trPr>
              <w:trHeight w:val="234"/>
            </w:trPr>
            <w:tc>
              <w:tcPr>
                <w:tcW w:w="85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A7C0A36" w14:textId="77777777" w:rsidR="00FE7284" w:rsidRPr="00130422" w:rsidRDefault="00FE7284" w:rsidP="00F03483">
                <w:pPr>
                  <w:spacing w:after="0" w:line="276" w:lineRule="auto"/>
                  <w:jc w:val="center"/>
                  <w:textAlignment w:val="baseline"/>
                  <w:rPr>
                    <w:rFonts w:ascii="Noto Sans" w:hAnsi="Noto Sans" w:cs="Noto Sans"/>
                    <w:b/>
                    <w:bCs/>
                    <w:sz w:val="20"/>
                    <w:szCs w:val="20"/>
                  </w:rPr>
                </w:pPr>
                <w:r w:rsidRPr="00130422">
                  <w:rPr>
                    <w:rFonts w:ascii="Noto Sans" w:hAnsi="Noto Sans" w:cs="Noto Sans"/>
                    <w:b/>
                    <w:bCs/>
                    <w:sz w:val="20"/>
                    <w:szCs w:val="20"/>
                  </w:rPr>
                  <w:t>Tipo indicador</w:t>
                </w:r>
              </w:p>
            </w:tc>
            <w:tc>
              <w:tcPr>
                <w:tcW w:w="257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03A0BDB8" w14:textId="77777777" w:rsidR="00FE7284" w:rsidRPr="00130422" w:rsidRDefault="00FE7284" w:rsidP="00F03483">
                <w:pPr>
                  <w:spacing w:after="0" w:line="276" w:lineRule="auto"/>
                  <w:jc w:val="center"/>
                  <w:textAlignment w:val="baseline"/>
                  <w:rPr>
                    <w:rFonts w:ascii="Noto Sans" w:hAnsi="Noto Sans" w:cs="Noto Sans"/>
                    <w:sz w:val="20"/>
                    <w:szCs w:val="20"/>
                  </w:rPr>
                </w:pPr>
                <w:bookmarkStart w:id="76" w:name="_Hlk175134657"/>
                <w:r w:rsidRPr="00130422">
                  <w:rPr>
                    <w:rFonts w:ascii="Noto Sans" w:hAnsi="Noto Sans" w:cs="Noto Sans"/>
                    <w:b/>
                    <w:bCs/>
                    <w:sz w:val="20"/>
                    <w:szCs w:val="20"/>
                  </w:rPr>
                  <w:t>​Nombre Indicador</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89AF850" w14:textId="77777777" w:rsidR="00FE7284" w:rsidRPr="00130422" w:rsidRDefault="00FE7284" w:rsidP="00F03483">
                <w:pPr>
                  <w:spacing w:after="0" w:line="276" w:lineRule="auto"/>
                  <w:jc w:val="center"/>
                  <w:textAlignment w:val="baseline"/>
                  <w:rPr>
                    <w:rFonts w:ascii="Noto Sans" w:hAnsi="Noto Sans" w:cs="Noto Sans"/>
                    <w:b/>
                    <w:bCs/>
                    <w:sz w:val="20"/>
                    <w:szCs w:val="20"/>
                  </w:rPr>
                </w:pPr>
                <w:r w:rsidRPr="00130422">
                  <w:rPr>
                    <w:rFonts w:ascii="Noto Sans" w:hAnsi="Noto Sans" w:cs="Noto Sans"/>
                    <w:b/>
                    <w:bCs/>
                    <w:sz w:val="20"/>
                    <w:szCs w:val="20"/>
                  </w:rPr>
                  <w:t>Resultado 2024</w:t>
                </w:r>
              </w:p>
            </w:tc>
            <w:tc>
              <w:tcPr>
                <w:tcW w:w="786"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7C34DEF0" w14:textId="77777777" w:rsidR="00FE7284" w:rsidRPr="00130422" w:rsidRDefault="00FE7284" w:rsidP="00F03483">
                <w:pPr>
                  <w:spacing w:after="0" w:line="276" w:lineRule="auto"/>
                  <w:jc w:val="center"/>
                  <w:textAlignment w:val="baseline"/>
                  <w:rPr>
                    <w:rFonts w:ascii="Noto Sans" w:hAnsi="Noto Sans" w:cs="Noto Sans"/>
                    <w:sz w:val="20"/>
                    <w:szCs w:val="20"/>
                  </w:rPr>
                </w:pPr>
                <w:r w:rsidRPr="00130422">
                  <w:rPr>
                    <w:rFonts w:ascii="Noto Sans" w:hAnsi="Noto Sans" w:cs="Noto Sans"/>
                    <w:b/>
                    <w:bCs/>
                    <w:sz w:val="20"/>
                    <w:szCs w:val="20"/>
                  </w:rPr>
                  <w:t>​</w:t>
                </w:r>
                <w:r>
                  <w:rPr>
                    <w:rFonts w:ascii="Noto Sans" w:hAnsi="Noto Sans" w:cs="Noto Sans"/>
                    <w:b/>
                    <w:bCs/>
                    <w:sz w:val="20"/>
                    <w:szCs w:val="20"/>
                  </w:rPr>
                  <w:t>Meta 2024</w:t>
                </w:r>
              </w:p>
            </w:tc>
          </w:tr>
          <w:tr w:rsidR="00FE7284" w:rsidRPr="00130422" w14:paraId="26DC71A4" w14:textId="77777777" w:rsidTr="00F03483">
            <w:trPr>
              <w:trHeight w:val="585"/>
            </w:trPr>
            <w:tc>
              <w:tcPr>
                <w:tcW w:w="85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087909B" w14:textId="77777777" w:rsidR="00FE7284" w:rsidRPr="00130422" w:rsidRDefault="00FE7284" w:rsidP="00F03483">
                <w:pPr>
                  <w:spacing w:after="0" w:line="240" w:lineRule="auto"/>
                  <w:jc w:val="center"/>
                  <w:textAlignment w:val="baseline"/>
                  <w:rPr>
                    <w:rFonts w:ascii="Noto Sans" w:hAnsi="Noto Sans" w:cs="Noto Sans"/>
                    <w:color w:val="000000"/>
                    <w:sz w:val="20"/>
                    <w:szCs w:val="20"/>
                  </w:rPr>
                </w:pPr>
                <w:r w:rsidRPr="00130422">
                  <w:rPr>
                    <w:rFonts w:ascii="Noto Sans" w:hAnsi="Noto Sans" w:cs="Noto Sans"/>
                    <w:color w:val="000000"/>
                    <w:sz w:val="20"/>
                    <w:szCs w:val="20"/>
                  </w:rPr>
                  <w:t>Meta</w:t>
                </w:r>
              </w:p>
            </w:tc>
            <w:tc>
              <w:tcPr>
                <w:tcW w:w="257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BC382CC" w14:textId="77777777" w:rsidR="00FE7284" w:rsidRPr="00130422" w:rsidRDefault="00FE7284" w:rsidP="006F4DC1">
                <w:pPr>
                  <w:spacing w:after="0" w:line="240" w:lineRule="auto"/>
                  <w:textAlignment w:val="baseline"/>
                  <w:rPr>
                    <w:rFonts w:ascii="Noto Sans" w:hAnsi="Noto Sans" w:cs="Noto Sans"/>
                    <w:sz w:val="20"/>
                    <w:szCs w:val="20"/>
                  </w:rPr>
                </w:pPr>
                <w:r w:rsidRPr="00130422">
                  <w:rPr>
                    <w:rFonts w:ascii="Noto Sans" w:hAnsi="Noto Sans" w:cs="Noto Sans"/>
                    <w:color w:val="000000"/>
                    <w:sz w:val="20"/>
                    <w:szCs w:val="20"/>
                  </w:rPr>
                  <w:t>Número de procesos de innovación socioambiental</w:t>
                </w:r>
              </w:p>
              <w:p w14:paraId="367D8295" w14:textId="77777777" w:rsidR="00FE7284" w:rsidRPr="00130422" w:rsidRDefault="00FE7284" w:rsidP="006F4DC1">
                <w:pPr>
                  <w:spacing w:after="0" w:line="240" w:lineRule="auto"/>
                  <w:textAlignment w:val="baseline"/>
                  <w:rPr>
                    <w:rFonts w:ascii="Noto Sans" w:hAnsi="Noto Sans" w:cs="Noto Sans"/>
                    <w:b/>
                    <w:bCs/>
                    <w:color w:val="691C32"/>
                    <w:sz w:val="20"/>
                    <w:szCs w:val="20"/>
                  </w:rPr>
                </w:pPr>
                <w:r w:rsidRPr="00130422">
                  <w:rPr>
                    <w:rFonts w:ascii="Noto Sans" w:hAnsi="Noto Sans" w:cs="Noto Sans"/>
                    <w:b/>
                    <w:bCs/>
                    <w:color w:val="000000" w:themeColor="text1"/>
                    <w:sz w:val="20"/>
                    <w:szCs w:val="20"/>
                  </w:rPr>
                  <w:t>Acumulado</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80769FF" w14:textId="77777777" w:rsidR="00FE7284" w:rsidRPr="00130422" w:rsidRDefault="00FE7284" w:rsidP="00F03483">
                <w:pPr>
                  <w:spacing w:after="0" w:line="240" w:lineRule="auto"/>
                  <w:jc w:val="center"/>
                  <w:textAlignment w:val="baseline"/>
                  <w:rPr>
                    <w:rFonts w:ascii="Noto Sans" w:hAnsi="Noto Sans" w:cs="Noto Sans"/>
                    <w:color w:val="000000" w:themeColor="text1"/>
                    <w:sz w:val="20"/>
                    <w:szCs w:val="20"/>
                  </w:rPr>
                </w:pPr>
                <w:r w:rsidRPr="00130422">
                  <w:rPr>
                    <w:rFonts w:ascii="Noto Sans" w:hAnsi="Noto Sans" w:cs="Noto Sans"/>
                    <w:color w:val="000000" w:themeColor="text1"/>
                    <w:sz w:val="20"/>
                    <w:szCs w:val="20"/>
                  </w:rPr>
                  <w:t>27</w:t>
                </w:r>
              </w:p>
            </w:tc>
            <w:tc>
              <w:tcPr>
                <w:tcW w:w="786" w:type="pct"/>
                <w:tcBorders>
                  <w:top w:val="single" w:sz="6" w:space="0" w:color="595959"/>
                  <w:left w:val="single" w:sz="6" w:space="0" w:color="595959"/>
                  <w:bottom w:val="single" w:sz="6" w:space="0" w:color="595959"/>
                  <w:right w:val="single" w:sz="6" w:space="0" w:color="595959"/>
                </w:tcBorders>
                <w:shd w:val="clear" w:color="auto" w:fill="auto"/>
                <w:vAlign w:val="center"/>
              </w:tcPr>
              <w:p w14:paraId="1F7A0347" w14:textId="77777777" w:rsidR="00FE7284" w:rsidRPr="00130422" w:rsidRDefault="00FE7284" w:rsidP="00F03483">
                <w:pPr>
                  <w:spacing w:after="0" w:line="240" w:lineRule="auto"/>
                  <w:jc w:val="center"/>
                  <w:textAlignment w:val="baseline"/>
                  <w:rPr>
                    <w:rFonts w:ascii="Noto Sans" w:hAnsi="Noto Sans" w:cs="Noto Sans"/>
                    <w:b/>
                    <w:bCs/>
                    <w:color w:val="691C32"/>
                    <w:sz w:val="20"/>
                    <w:szCs w:val="20"/>
                  </w:rPr>
                </w:pPr>
                <w:r w:rsidRPr="00130422">
                  <w:rPr>
                    <w:rFonts w:ascii="Noto Sans" w:hAnsi="Noto Sans" w:cs="Noto Sans"/>
                    <w:sz w:val="20"/>
                    <w:szCs w:val="20"/>
                  </w:rPr>
                  <w:t>​15</w:t>
                </w:r>
              </w:p>
            </w:tc>
          </w:tr>
          <w:tr w:rsidR="00FE7284" w:rsidRPr="00130422" w14:paraId="00095B59" w14:textId="77777777" w:rsidTr="00F03483">
            <w:trPr>
              <w:trHeight w:val="585"/>
            </w:trPr>
            <w:tc>
              <w:tcPr>
                <w:tcW w:w="85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20078EA" w14:textId="77777777" w:rsidR="00FE7284" w:rsidRPr="00130422" w:rsidRDefault="00FE7284" w:rsidP="00F03483">
                <w:pPr>
                  <w:spacing w:after="0" w:line="276" w:lineRule="auto"/>
                  <w:jc w:val="center"/>
                  <w:textAlignment w:val="baseline"/>
                  <w:rPr>
                    <w:rFonts w:ascii="Noto Sans" w:hAnsi="Noto Sans" w:cs="Noto Sans"/>
                    <w:sz w:val="20"/>
                    <w:szCs w:val="20"/>
                  </w:rPr>
                </w:pPr>
                <w:r w:rsidRPr="00130422">
                  <w:rPr>
                    <w:rFonts w:ascii="Noto Sans" w:hAnsi="Noto Sans" w:cs="Noto Sans"/>
                    <w:sz w:val="20"/>
                    <w:szCs w:val="20"/>
                  </w:rPr>
                  <w:t>Parámetro 1</w:t>
                </w:r>
              </w:p>
            </w:tc>
            <w:bookmarkEnd w:id="76"/>
            <w:tc>
              <w:tcPr>
                <w:tcW w:w="257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72BAF22" w14:textId="77777777" w:rsidR="00FE7284" w:rsidRPr="00130422" w:rsidRDefault="00FE7284" w:rsidP="006F4DC1">
                <w:pPr>
                  <w:spacing w:after="0" w:line="240" w:lineRule="auto"/>
                  <w:textAlignment w:val="baseline"/>
                  <w:rPr>
                    <w:rFonts w:ascii="Noto Sans" w:hAnsi="Noto Sans" w:cs="Noto Sans"/>
                    <w:color w:val="404040"/>
                    <w:sz w:val="20"/>
                    <w:szCs w:val="20"/>
                  </w:rPr>
                </w:pPr>
                <w:r w:rsidRPr="00130422">
                  <w:rPr>
                    <w:rFonts w:ascii="Noto Sans" w:hAnsi="Noto Sans" w:cs="Noto Sans"/>
                    <w:sz w:val="20"/>
                    <w:szCs w:val="20"/>
                  </w:rPr>
                  <w:t>Número de colaboraciones de incidencia en políticas públicas</w:t>
                </w:r>
                <w:r w:rsidRPr="00130422">
                  <w:rPr>
                    <w:rFonts w:ascii="Noto Sans" w:hAnsi="Noto Sans" w:cs="Noto Sans"/>
                    <w:color w:val="404040"/>
                    <w:sz w:val="20"/>
                    <w:szCs w:val="20"/>
                  </w:rPr>
                  <w:t>.</w:t>
                </w:r>
              </w:p>
              <w:p w14:paraId="01EA643A" w14:textId="77777777" w:rsidR="00FE7284" w:rsidRPr="00130422" w:rsidRDefault="00FE7284" w:rsidP="006F4DC1">
                <w:pPr>
                  <w:spacing w:after="0" w:line="240" w:lineRule="auto"/>
                  <w:textAlignment w:val="baseline"/>
                  <w:rPr>
                    <w:rFonts w:ascii="Noto Sans" w:hAnsi="Noto Sans" w:cs="Noto Sans"/>
                    <w:b/>
                    <w:bCs/>
                    <w:color w:val="691C32"/>
                    <w:sz w:val="20"/>
                    <w:szCs w:val="20"/>
                  </w:rPr>
                </w:pPr>
                <w:r w:rsidRPr="00130422">
                  <w:rPr>
                    <w:rFonts w:ascii="Noto Sans" w:hAnsi="Noto Sans" w:cs="Noto Sans"/>
                    <w:b/>
                    <w:bCs/>
                    <w:color w:val="404040"/>
                    <w:sz w:val="20"/>
                    <w:szCs w:val="20"/>
                  </w:rPr>
                  <w:t>Acumulado</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813B361" w14:textId="77777777" w:rsidR="00FE7284" w:rsidRPr="00130422" w:rsidRDefault="00FE7284" w:rsidP="00F03483">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47</w:t>
                </w:r>
              </w:p>
            </w:tc>
            <w:tc>
              <w:tcPr>
                <w:tcW w:w="786" w:type="pct"/>
                <w:tcBorders>
                  <w:top w:val="single" w:sz="6" w:space="0" w:color="595959"/>
                  <w:left w:val="single" w:sz="6" w:space="0" w:color="595959"/>
                  <w:bottom w:val="single" w:sz="6" w:space="0" w:color="595959"/>
                  <w:right w:val="single" w:sz="6" w:space="0" w:color="595959"/>
                </w:tcBorders>
                <w:shd w:val="clear" w:color="auto" w:fill="auto"/>
                <w:vAlign w:val="center"/>
              </w:tcPr>
              <w:p w14:paraId="46D54D75" w14:textId="77777777" w:rsidR="00FE7284" w:rsidRPr="00130422" w:rsidRDefault="00FE7284" w:rsidP="00F03483">
                <w:pPr>
                  <w:spacing w:after="0" w:line="240" w:lineRule="auto"/>
                  <w:jc w:val="center"/>
                  <w:textAlignment w:val="baseline"/>
                  <w:rPr>
                    <w:rFonts w:ascii="Noto Sans" w:hAnsi="Noto Sans" w:cs="Noto Sans"/>
                    <w:b/>
                    <w:bCs/>
                    <w:color w:val="691C32"/>
                    <w:sz w:val="20"/>
                    <w:szCs w:val="20"/>
                  </w:rPr>
                </w:pPr>
                <w:r w:rsidRPr="00130422">
                  <w:rPr>
                    <w:rFonts w:ascii="Noto Sans" w:hAnsi="Noto Sans" w:cs="Noto Sans"/>
                    <w:sz w:val="20"/>
                    <w:szCs w:val="20"/>
                  </w:rPr>
                  <w:t>​21</w:t>
                </w:r>
              </w:p>
            </w:tc>
          </w:tr>
          <w:tr w:rsidR="00FE7284" w:rsidRPr="003B3127" w14:paraId="348A5015" w14:textId="77777777" w:rsidTr="00F03483">
            <w:trPr>
              <w:trHeight w:val="585"/>
            </w:trPr>
            <w:tc>
              <w:tcPr>
                <w:tcW w:w="85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20210A5" w14:textId="77777777" w:rsidR="00FE7284" w:rsidRPr="00130422" w:rsidRDefault="00FE7284" w:rsidP="00F03483">
                <w:pPr>
                  <w:spacing w:after="0" w:line="276" w:lineRule="auto"/>
                  <w:jc w:val="center"/>
                  <w:textAlignment w:val="baseline"/>
                  <w:rPr>
                    <w:rFonts w:ascii="Noto Sans" w:hAnsi="Noto Sans" w:cs="Noto Sans"/>
                    <w:sz w:val="20"/>
                    <w:szCs w:val="20"/>
                  </w:rPr>
                </w:pPr>
                <w:r w:rsidRPr="00130422">
                  <w:rPr>
                    <w:rFonts w:ascii="Noto Sans" w:hAnsi="Noto Sans" w:cs="Noto Sans"/>
                    <w:sz w:val="20"/>
                    <w:szCs w:val="20"/>
                  </w:rPr>
                  <w:t>Parámetro 2</w:t>
                </w:r>
              </w:p>
            </w:tc>
            <w:tc>
              <w:tcPr>
                <w:tcW w:w="257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4453CF9" w14:textId="77777777" w:rsidR="00FE7284" w:rsidRPr="00130422" w:rsidRDefault="00FE7284" w:rsidP="006F4DC1">
                <w:pPr>
                  <w:spacing w:after="0" w:line="240" w:lineRule="auto"/>
                  <w:textAlignment w:val="baseline"/>
                  <w:rPr>
                    <w:rFonts w:ascii="Noto Sans" w:hAnsi="Noto Sans" w:cs="Noto Sans"/>
                    <w:b/>
                    <w:bCs/>
                    <w:color w:val="691C32"/>
                    <w:sz w:val="20"/>
                    <w:szCs w:val="20"/>
                  </w:rPr>
                </w:pPr>
                <w:r w:rsidRPr="00130422">
                  <w:rPr>
                    <w:rFonts w:ascii="Noto Sans" w:hAnsi="Noto Sans" w:cs="Noto Sans"/>
                    <w:sz w:val="20"/>
                    <w:szCs w:val="20"/>
                  </w:rPr>
                  <w:t>Proporción de colaboraciones interinstitucionales con actores de la región</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2CC" w:themeFill="accent4" w:themeFillTint="33"/>
                <w:vAlign w:val="center"/>
              </w:tcPr>
              <w:p w14:paraId="0F40D1FA" w14:textId="77777777" w:rsidR="00FE7284" w:rsidRPr="00130422" w:rsidRDefault="00FE7284" w:rsidP="00F03483">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41.3</w:t>
                </w:r>
                <w:r w:rsidRPr="00130422">
                  <w:rPr>
                    <w:rFonts w:ascii="Noto Sans" w:hAnsi="Noto Sans" w:cs="Noto Sans"/>
                    <w:color w:val="000000" w:themeColor="text1"/>
                    <w:sz w:val="20"/>
                    <w:szCs w:val="20"/>
                  </w:rPr>
                  <w:t>%</w:t>
                </w:r>
              </w:p>
            </w:tc>
            <w:tc>
              <w:tcPr>
                <w:tcW w:w="786" w:type="pct"/>
                <w:tcBorders>
                  <w:top w:val="single" w:sz="6" w:space="0" w:color="595959"/>
                  <w:left w:val="single" w:sz="6" w:space="0" w:color="595959"/>
                  <w:bottom w:val="single" w:sz="6" w:space="0" w:color="595959"/>
                  <w:right w:val="single" w:sz="6" w:space="0" w:color="595959"/>
                </w:tcBorders>
                <w:shd w:val="clear" w:color="auto" w:fill="auto"/>
                <w:vAlign w:val="center"/>
              </w:tcPr>
              <w:p w14:paraId="44C429F4" w14:textId="77777777" w:rsidR="00FE7284" w:rsidRPr="003B3127" w:rsidRDefault="00FE7284" w:rsidP="00F03483">
                <w:pPr>
                  <w:spacing w:after="0" w:line="240" w:lineRule="auto"/>
                  <w:jc w:val="center"/>
                  <w:textAlignment w:val="baseline"/>
                  <w:rPr>
                    <w:rFonts w:ascii="Noto Sans" w:hAnsi="Noto Sans" w:cs="Noto Sans"/>
                    <w:b/>
                    <w:bCs/>
                    <w:color w:val="691C32"/>
                    <w:sz w:val="20"/>
                    <w:szCs w:val="20"/>
                  </w:rPr>
                </w:pPr>
                <w:r w:rsidRPr="00130422">
                  <w:rPr>
                    <w:rFonts w:ascii="Noto Sans" w:hAnsi="Noto Sans" w:cs="Noto Sans"/>
                    <w:sz w:val="20"/>
                    <w:szCs w:val="20"/>
                  </w:rPr>
                  <w:t>​50%</w:t>
                </w:r>
              </w:p>
            </w:tc>
          </w:tr>
        </w:tbl>
        <w:p w14:paraId="256663DE" w14:textId="3D9B3B8F" w:rsidR="00442D4F" w:rsidRDefault="00442D4F" w:rsidP="00FE7284">
          <w:pPr>
            <w:spacing w:after="0"/>
          </w:pPr>
        </w:p>
        <w:p w14:paraId="7AC39E42" w14:textId="0B70F6DE" w:rsidR="00FE7284" w:rsidRDefault="00442D4F" w:rsidP="00442D4F">
          <w:r>
            <w:br w:type="page"/>
          </w:r>
        </w:p>
        <w:p w14:paraId="7370F6C6" w14:textId="167039C4" w:rsidR="00FE7284" w:rsidRPr="00FE7284" w:rsidRDefault="00FE7284" w:rsidP="006F4DC1">
          <w:pPr>
            <w:pStyle w:val="Ttulo2"/>
            <w:spacing w:before="160"/>
            <w:rPr>
              <w:rFonts w:cs="Noto Sans ExtraCondensed ExtraB"/>
            </w:rPr>
          </w:pPr>
          <w:bookmarkStart w:id="77" w:name="_Toc196135192"/>
          <w:r w:rsidRPr="00FE7284">
            <w:rPr>
              <w:rFonts w:cs="Noto Sans ExtraCondensed ExtraB"/>
            </w:rPr>
            <w:t>5. Desempeño eficiente y cohesión interna</w:t>
          </w:r>
          <w:bookmarkEnd w:id="77"/>
        </w:p>
        <w:p w14:paraId="46714D25" w14:textId="27A39A72" w:rsidR="003E5590" w:rsidRPr="006F4DC1" w:rsidRDefault="000234E4" w:rsidP="006F4DC1">
          <w:pPr>
            <w:pStyle w:val="Ttulo3ESTRATEGIA"/>
            <w:spacing w:before="160" w:after="0" w:line="240" w:lineRule="auto"/>
            <w:jc w:val="both"/>
            <w:rPr>
              <w:rFonts w:ascii="Noto Sans ExtraCondensed ExtraB" w:hAnsi="Noto Sans ExtraCondensed ExtraB" w:cs="Noto Sans ExtraCondensed ExtraB"/>
              <w:sz w:val="28"/>
              <w:szCs w:val="28"/>
            </w:rPr>
          </w:pPr>
          <w:r w:rsidRPr="0069716D">
            <w:rPr>
              <w:rFonts w:ascii="Noto Sans ExtraCondensed ExtraB" w:hAnsi="Noto Sans ExtraCondensed ExtraB" w:cs="Noto Sans ExtraCondensed ExtraB"/>
              <w:sz w:val="28"/>
              <w:szCs w:val="28"/>
            </w:rPr>
            <w:t xml:space="preserve">Objetivo prioritario 5. </w:t>
          </w:r>
          <w:r w:rsidR="00B359BF" w:rsidRPr="0069716D">
            <w:rPr>
              <w:rFonts w:ascii="Noto Sans ExtraCondensed ExtraB" w:hAnsi="Noto Sans ExtraCondensed ExtraB" w:cs="Noto Sans ExtraCondensed ExtraB"/>
              <w:sz w:val="28"/>
              <w:szCs w:val="28"/>
            </w:rPr>
            <w:t>Impulsar el desempeño eficiente y la cohesión interna entre el personal académico, administrativo y estudiantil, para favorecer la vida colegiada, el buen clima organizacional y el liderazgo científico y ético en beneficio de la región</w:t>
          </w:r>
        </w:p>
        <w:p w14:paraId="2CBFC356" w14:textId="4A68D9AF" w:rsidR="003E5590" w:rsidRPr="003E5590"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kern w:val="2"/>
              <w14:ligatures w14:val="standardContextual"/>
            </w:rPr>
            <w:t xml:space="preserve">El quinto y último objetivo del Programa Institucional se centra en fortalecer los pilares que sostienen las actividades institucionales, </w:t>
          </w:r>
          <w:r w:rsidR="00E228C9">
            <w:rPr>
              <w:rFonts w:ascii="Noto Sans" w:eastAsia="Calibri" w:hAnsi="Noto Sans" w:cs="Noto Sans"/>
              <w:kern w:val="2"/>
              <w14:ligatures w14:val="standardContextual"/>
            </w:rPr>
            <w:t>con la búsqueda de</w:t>
          </w:r>
          <w:r w:rsidRPr="003E5590">
            <w:rPr>
              <w:rFonts w:ascii="Noto Sans" w:eastAsia="Calibri" w:hAnsi="Noto Sans" w:cs="Noto Sans"/>
              <w:kern w:val="2"/>
              <w14:ligatures w14:val="standardContextual"/>
            </w:rPr>
            <w:t xml:space="preserve"> un desempeño más eficiente y una cohesión interna sólida. Este objetivo se articula en</w:t>
          </w:r>
          <w:r w:rsidR="005C2681">
            <w:rPr>
              <w:rFonts w:ascii="Noto Sans" w:eastAsia="Calibri" w:hAnsi="Noto Sans" w:cs="Noto Sans"/>
              <w:kern w:val="2"/>
              <w14:ligatures w14:val="standardContextual"/>
            </w:rPr>
            <w:t xml:space="preserve"> torno a</w:t>
          </w:r>
          <w:r w:rsidRPr="003E5590">
            <w:rPr>
              <w:rFonts w:ascii="Noto Sans" w:eastAsia="Calibri" w:hAnsi="Noto Sans" w:cs="Noto Sans"/>
              <w:kern w:val="2"/>
              <w14:ligatures w14:val="standardContextual"/>
            </w:rPr>
            <w:t xml:space="preserve"> dos dimensiones clave: por un lado, el aprovechamiento estratégico</w:t>
          </w:r>
          <w:r w:rsidRPr="003E5590" w:rsidDel="00777409">
            <w:rPr>
              <w:rFonts w:ascii="Noto Sans" w:eastAsia="Calibri" w:hAnsi="Noto Sans" w:cs="Noto Sans"/>
              <w:kern w:val="2"/>
              <w14:ligatures w14:val="standardContextual"/>
            </w:rPr>
            <w:t xml:space="preserve"> </w:t>
          </w:r>
          <w:r w:rsidRPr="003E5590">
            <w:rPr>
              <w:rFonts w:ascii="Noto Sans" w:eastAsia="Calibri" w:hAnsi="Noto Sans" w:cs="Noto Sans"/>
              <w:kern w:val="2"/>
              <w14:ligatures w14:val="standardContextual"/>
            </w:rPr>
            <w:t xml:space="preserve">de datos y tecnologías para potenciar los proyectos institucionales; y por otro, la construcción de un entorno laboral que priorice el bienestar integral, la igualdad y la inclusión, reflejando estos valores en todas las áreas de actuación de ECOSUR. </w:t>
          </w:r>
        </w:p>
        <w:p w14:paraId="73D44B47" w14:textId="3373F959" w:rsidR="003E5590" w:rsidRPr="003E5590"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kern w:val="2"/>
              <w14:ligatures w14:val="standardContextual"/>
            </w:rPr>
            <w:t>En este marco, se han implementado nuevos mecanismos de comunicación interna y de trabajo colectivo, diseñados para operar a múltiples escalas. Estos esfuerzos buscan, en primer lugar, mejorar las condiciones laborales y facilitar la conciliación</w:t>
          </w:r>
          <w:r w:rsidRPr="003E5590" w:rsidDel="001D3817">
            <w:rPr>
              <w:rFonts w:ascii="Noto Sans" w:eastAsia="Calibri" w:hAnsi="Noto Sans" w:cs="Noto Sans"/>
              <w:kern w:val="2"/>
              <w14:ligatures w14:val="standardContextual"/>
            </w:rPr>
            <w:t xml:space="preserve"> </w:t>
          </w:r>
          <w:r w:rsidRPr="003E5590">
            <w:rPr>
              <w:rFonts w:ascii="Noto Sans" w:eastAsia="Calibri" w:hAnsi="Noto Sans" w:cs="Noto Sans"/>
              <w:kern w:val="2"/>
              <w14:ligatures w14:val="standardContextual"/>
            </w:rPr>
            <w:t>entre la vida personal, familiar y profesional, al tiempo que se fomentan</w:t>
          </w:r>
          <w:r w:rsidRPr="003E5590" w:rsidDel="00313421">
            <w:rPr>
              <w:rFonts w:ascii="Noto Sans" w:eastAsia="Calibri" w:hAnsi="Noto Sans" w:cs="Noto Sans"/>
              <w:kern w:val="2"/>
              <w14:ligatures w14:val="standardContextual"/>
            </w:rPr>
            <w:t xml:space="preserve"> </w:t>
          </w:r>
          <w:r w:rsidRPr="003E5590">
            <w:rPr>
              <w:rFonts w:ascii="Noto Sans" w:eastAsia="Calibri" w:hAnsi="Noto Sans" w:cs="Noto Sans"/>
              <w:kern w:val="2"/>
              <w14:ligatures w14:val="standardContextual"/>
            </w:rPr>
            <w:t xml:space="preserve">relaciones interpersonales positivas y se promueve el cuidado personal y ambiental. </w:t>
          </w:r>
        </w:p>
        <w:p w14:paraId="16204CF0" w14:textId="03319EF5" w:rsidR="003E5590" w:rsidRPr="003E5590"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kern w:val="2"/>
              <w14:ligatures w14:val="standardContextual"/>
            </w:rPr>
            <w:t xml:space="preserve">En segundo término, se ha impulsado una gestión de datos e información más eficiente y de calidad, avanzando decididamente hacia la adopción de tecnologías innovadoras y la optimización de procesos y servicios. Estas mejoras no solo benefician al quehacer científico de ECOSUR, sino que se amplían a un impacto positivo en la sociedad. </w:t>
          </w:r>
        </w:p>
        <w:p w14:paraId="06EDF878" w14:textId="21ABC564" w:rsidR="00170C87" w:rsidRPr="006F4DC1"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kern w:val="2"/>
              <w14:ligatures w14:val="standardContextual"/>
            </w:rPr>
            <w:t>Finalmente, se ha fortalecido una política institucional transversal en materia de igualdad y no discriminación, con el acento marcado en la prevención y atención de</w:t>
          </w:r>
          <w:r w:rsidRPr="003E5590" w:rsidDel="00141BEE">
            <w:rPr>
              <w:rFonts w:ascii="Noto Sans" w:eastAsia="Calibri" w:hAnsi="Noto Sans" w:cs="Noto Sans"/>
              <w:kern w:val="2"/>
              <w14:ligatures w14:val="standardContextual"/>
            </w:rPr>
            <w:t xml:space="preserve"> </w:t>
          </w:r>
          <w:r w:rsidRPr="003E5590">
            <w:rPr>
              <w:rFonts w:ascii="Noto Sans" w:eastAsia="Calibri" w:hAnsi="Noto Sans" w:cs="Noto Sans"/>
              <w:kern w:val="2"/>
              <w14:ligatures w14:val="standardContextual"/>
            </w:rPr>
            <w:t>la violencia de género. Este compromiso refleja la voluntad de ECOSUR por construir una institución más justa, equitativa y respetuosa, alineada con los principios de un desarrollo humano sostenible.</w:t>
          </w:r>
        </w:p>
        <w:p w14:paraId="45BC58EF" w14:textId="55C0637F" w:rsidR="00192360" w:rsidRPr="006F4DC1" w:rsidRDefault="009B09D7" w:rsidP="006F4DC1">
          <w:pPr>
            <w:pStyle w:val="Ttulo3"/>
            <w:spacing w:before="160"/>
            <w:jc w:val="both"/>
          </w:pPr>
          <w:bookmarkStart w:id="78" w:name="_Toc196135193"/>
          <w:r w:rsidRPr="005C2681">
            <w:t>Resultados</w:t>
          </w:r>
          <w:bookmarkStart w:id="79" w:name="_Toc134010985"/>
          <w:bookmarkEnd w:id="78"/>
        </w:p>
        <w:p w14:paraId="4209CC8A" w14:textId="6E1D804A" w:rsidR="003E5590" w:rsidRPr="003E5590" w:rsidRDefault="003E5590" w:rsidP="467AB90A">
          <w:pPr>
            <w:spacing w:before="160" w:after="0" w:line="240" w:lineRule="auto"/>
            <w:jc w:val="both"/>
            <w:rPr>
              <w:rFonts w:ascii="Noto Sans" w:hAnsi="Noto Sans" w:cs="Noto Sans"/>
              <w:lang w:val="es-ES"/>
            </w:rPr>
          </w:pPr>
          <w:r w:rsidRPr="467AB90A">
            <w:rPr>
              <w:rFonts w:ascii="Noto Sans" w:hAnsi="Noto Sans" w:cs="Noto Sans"/>
              <w:lang w:val="es-ES"/>
            </w:rPr>
            <w:t>Durante 2024, se continuó con la actualización de normativas internas para su adecuación a la Ley marco, incorporando los resultados de la consulta abierta a la comunidad realizada el año anterior. Este proceso permitió identificar áreas de mejoras necesarias orientadas a fortalecer el desempeño institucional y consolidar a ECOSUR como una organización más responsable, transparente y comprometida con los derechos humanos. Como resultado de estos esfuerzos, se elaboró un anteproyecto de Decreto de Reforma institucional, que servirá como base para la actualización de otras normativas derivadas. De manera paralela, se avanzó en la conformación de la Asamblea y del Consejo Consultivo Interno, tal como lo establece la Ley General en materia de Humanidades, Ciencias, Tecnologías e Innovación. Estos órganos consultivos se consolidan como espacios clave para la reflexión, el diálogo y la toma de decisiones informadas, fortaleciendo la gobernanza y la participación al interior de la institución.</w:t>
          </w:r>
        </w:p>
        <w:p w14:paraId="3A4A00EC" w14:textId="7CCF79EF" w:rsidR="003E5590" w:rsidRPr="003E5590" w:rsidRDefault="003E5590" w:rsidP="006F4DC1">
          <w:pPr>
            <w:spacing w:before="160" w:after="0" w:line="240" w:lineRule="auto"/>
            <w:jc w:val="both"/>
            <w:rPr>
              <w:rFonts w:ascii="Noto Sans" w:hAnsi="Noto Sans" w:cs="Noto Sans"/>
            </w:rPr>
          </w:pPr>
          <w:r w:rsidRPr="003E5590">
            <w:rPr>
              <w:rFonts w:ascii="Noto Sans" w:hAnsi="Noto Sans" w:cs="Noto Sans"/>
            </w:rPr>
            <w:t xml:space="preserve">Por otra parte, se ha reforzado la Unidad de Igualdad de Género e Inclusión (UIGI) con la integración de una persona responsable especializada en estos temas. Asimismo, se promovieron acciones de articulación y colaboración con instancias tanto internas como externas, ampliando el alcance e impacto de las iniciativas en esta materia. </w:t>
          </w:r>
        </w:p>
        <w:p w14:paraId="12800C64" w14:textId="3E85CB1F" w:rsidR="00052F21" w:rsidRPr="006F4DC1" w:rsidRDefault="003E5590" w:rsidP="006F4DC1">
          <w:pPr>
            <w:spacing w:before="160" w:after="0" w:line="240" w:lineRule="auto"/>
            <w:jc w:val="both"/>
            <w:rPr>
              <w:rFonts w:ascii="Noto Sans" w:hAnsi="Noto Sans" w:cs="Noto Sans"/>
            </w:rPr>
          </w:pPr>
          <w:r w:rsidRPr="003E5590">
            <w:rPr>
              <w:rFonts w:ascii="Noto Sans" w:hAnsi="Noto Sans" w:cs="Noto Sans"/>
            </w:rPr>
            <w:t>A continuación, se detallan los avances alcanzados en relación con las acciones comprometidas en el Plan de Trabajo 2024.</w:t>
          </w:r>
        </w:p>
        <w:p w14:paraId="2814C606" w14:textId="2DCE437F" w:rsidR="00192360" w:rsidRPr="006F4DC1" w:rsidRDefault="00052F21" w:rsidP="006F4DC1">
          <w:pPr>
            <w:pStyle w:val="Ttulo3"/>
            <w:spacing w:before="160"/>
            <w:jc w:val="both"/>
          </w:pPr>
          <w:bookmarkStart w:id="80" w:name="_Toc196135194"/>
          <w:r w:rsidRPr="005C2681">
            <w:t>Actividades relevantes</w:t>
          </w:r>
          <w:bookmarkEnd w:id="80"/>
        </w:p>
        <w:p w14:paraId="3E257805" w14:textId="65AC8FC8" w:rsidR="003E5590" w:rsidRPr="00192360" w:rsidRDefault="003E5590" w:rsidP="006F4DC1">
          <w:pPr>
            <w:spacing w:before="160" w:after="0" w:line="240" w:lineRule="auto"/>
            <w:jc w:val="both"/>
            <w:rPr>
              <w:rFonts w:ascii="Noto Sans" w:eastAsiaTheme="minorHAnsi" w:hAnsi="Noto Sans" w:cs="Noto Sans"/>
              <w:b/>
              <w:sz w:val="24"/>
              <w:szCs w:val="24"/>
            </w:rPr>
          </w:pPr>
          <w:r w:rsidRPr="00192360">
            <w:rPr>
              <w:rFonts w:ascii="Noto Sans" w:eastAsiaTheme="minorHAnsi" w:hAnsi="Noto Sans" w:cs="Noto Sans"/>
              <w:b/>
              <w:sz w:val="24"/>
              <w:szCs w:val="24"/>
            </w:rPr>
            <w:t>5.1 Comunicación interna y trabajo colectivo</w:t>
          </w:r>
        </w:p>
        <w:p w14:paraId="4A5D2F26" w14:textId="5D0033CE" w:rsidR="003E5590" w:rsidRPr="006F4DC1" w:rsidRDefault="006F464D" w:rsidP="006F4DC1">
          <w:pPr>
            <w:spacing w:before="160" w:after="0" w:line="240" w:lineRule="auto"/>
            <w:jc w:val="both"/>
            <w:rPr>
              <w:rFonts w:ascii="Noto Sans" w:eastAsiaTheme="minorHAnsi" w:hAnsi="Noto Sans" w:cs="Noto Sans"/>
              <w:b/>
              <w:color w:val="B38E5D"/>
              <w:sz w:val="24"/>
              <w:szCs w:val="24"/>
            </w:rPr>
          </w:pPr>
          <w:r w:rsidRPr="00192360">
            <w:rPr>
              <w:rFonts w:ascii="Noto Sans" w:eastAsiaTheme="minorHAnsi" w:hAnsi="Noto Sans" w:cs="Noto Sans"/>
              <w:b/>
              <w:color w:val="B38E5D"/>
              <w:sz w:val="24"/>
              <w:szCs w:val="24"/>
            </w:rPr>
            <w:t xml:space="preserve">Estrategia prioritaria 5.1.- </w:t>
          </w:r>
          <w:r w:rsidR="0096727C" w:rsidRPr="00192360">
            <w:rPr>
              <w:rFonts w:ascii="Noto Sans" w:eastAsiaTheme="minorHAnsi" w:hAnsi="Noto Sans" w:cs="Noto Sans"/>
              <w:b/>
              <w:color w:val="B38E5D"/>
              <w:sz w:val="24"/>
              <w:szCs w:val="24"/>
            </w:rPr>
            <w:t>Impulsar la comunicación interna y el trabajo colaborativo a fin lograr la cohesión de la comunidad del ECOSUR y ocupar posiciones de liderazgo en diversos ámbitos en materia de ciencia, tecnología e innovación</w:t>
          </w:r>
          <w:bookmarkStart w:id="81" w:name="_Toc134010986"/>
          <w:bookmarkEnd w:id="79"/>
        </w:p>
        <w:p w14:paraId="588DD178" w14:textId="6BD0496A" w:rsidR="003E5590" w:rsidRPr="006F4DC1" w:rsidRDefault="003E5590" w:rsidP="467AB90A">
          <w:pPr>
            <w:spacing w:before="160" w:after="0" w:line="240" w:lineRule="auto"/>
            <w:jc w:val="both"/>
            <w:rPr>
              <w:rFonts w:ascii="Noto Sans" w:eastAsia="Aptos" w:hAnsi="Noto Sans" w:cs="Noto Sans"/>
              <w:kern w:val="2"/>
              <w:lang w:val="es-ES"/>
              <w14:ligatures w14:val="standardContextual"/>
            </w:rPr>
          </w:pPr>
          <w:r w:rsidRPr="467AB90A">
            <w:rPr>
              <w:rFonts w:ascii="Noto Sans" w:hAnsi="Noto Sans" w:cs="Noto Sans"/>
              <w:b/>
              <w:bCs/>
              <w:lang w:val="es-ES"/>
            </w:rPr>
            <w:t>Celebración del aniversario 30 de ECOSUR</w:t>
          </w:r>
          <w:r w:rsidRPr="467AB90A">
            <w:rPr>
              <w:rFonts w:ascii="Noto Sans" w:hAnsi="Noto Sans" w:cs="Noto Sans"/>
              <w:lang w:val="es-ES"/>
            </w:rPr>
            <w:t>.</w:t>
          </w:r>
          <w:r w:rsidRPr="467AB90A">
            <w:rPr>
              <w:rFonts w:ascii="Noto Sans" w:eastAsia="Aptos" w:hAnsi="Noto Sans" w:cs="Noto Sans"/>
              <w:kern w:val="2"/>
              <w:lang w:val="es-ES"/>
              <w14:ligatures w14:val="standardContextual"/>
            </w:rPr>
            <w:t xml:space="preserve"> Como se mencionó con anterioridad la celebración del 30 aniversario de ECOSUR, del 6 al 8 de noviembre, fue una gran motivación para reflexionar sobre el impacto de la institución en la región, pero también sobre cómo mejorar nuestros hábitos laborales, humanos y valores en el interior.  Se realizaron eventos simultáneos en las cinco sedes de ECOSUR con charlas sobre la historia de ECOSUR, el papel del sindicalismo, y la divulgación de la ciencia; se compartieron los logros y las contribuciones de cada una de las cinco unidades, así como vivencias y reflexiones entre quienes han sido actores involucrados con ECOSUR; se realizó un encuentro con personas egresadas de nuestros posgrados donde se compartieron experiencias significativas y las oportunidades profesional</w:t>
          </w:r>
          <w:r w:rsidR="002A5800" w:rsidRPr="467AB90A">
            <w:rPr>
              <w:rFonts w:ascii="Noto Sans" w:eastAsia="Aptos" w:hAnsi="Noto Sans" w:cs="Noto Sans"/>
              <w:kern w:val="2"/>
              <w:lang w:val="es-ES"/>
              <w14:ligatures w14:val="standardContextual"/>
            </w:rPr>
            <w:t>es</w:t>
          </w:r>
          <w:r w:rsidRPr="467AB90A">
            <w:rPr>
              <w:rFonts w:ascii="Noto Sans" w:eastAsia="Aptos" w:hAnsi="Noto Sans" w:cs="Noto Sans"/>
              <w:kern w:val="2"/>
              <w:lang w:val="es-ES"/>
              <w14:ligatures w14:val="standardContextual"/>
            </w:rPr>
            <w:t xml:space="preserve">; se celebró el legado de ECOSUR en la investigación y conservación de la biodiversidad de México a través del reconocimiento de sus Colecciones Biológicas; se impartieron microtalleres diseñados para compartir conocimientos y logros enfocados en el desarrollo de capacidades en diferentes sectores de la sociedad; se retó al personal a organizarse por grupos para impactar y transformar nuestro entorno (“Desafío Artilugio”), entre las principales formas de festejos. </w:t>
          </w:r>
        </w:p>
        <w:p w14:paraId="1D00137A" w14:textId="309D50B5" w:rsidR="005C2681" w:rsidRPr="003E5590" w:rsidRDefault="005C2681" w:rsidP="006F4DC1">
          <w:pPr>
            <w:shd w:val="clear" w:color="auto" w:fill="FFFFFF"/>
            <w:spacing w:before="160" w:after="0" w:line="240" w:lineRule="auto"/>
            <w:jc w:val="both"/>
            <w:rPr>
              <w:rFonts w:ascii="Noto Sans" w:eastAsia="Times New Roman" w:hAnsi="Noto Sans" w:cs="Noto Sans"/>
              <w:color w:val="0D0D0D"/>
              <w:lang w:eastAsia="es-MX"/>
            </w:rPr>
          </w:pPr>
          <w:r>
            <w:rPr>
              <w:rFonts w:ascii="Noto Sans" w:eastAsia="Times New Roman" w:hAnsi="Noto Sans" w:cs="Noto Sans"/>
              <w:b/>
              <w:bCs/>
              <w:color w:val="0D0D0D"/>
              <w:lang w:eastAsia="es-MX"/>
            </w:rPr>
            <w:t>Conciliación vida familiar y laboral</w:t>
          </w:r>
          <w:r w:rsidR="003E5590" w:rsidRPr="003E5590">
            <w:rPr>
              <w:rFonts w:ascii="Noto Sans" w:eastAsia="Times New Roman" w:hAnsi="Noto Sans" w:cs="Noto Sans"/>
              <w:b/>
              <w:bCs/>
              <w:color w:val="0D0D0D"/>
              <w:lang w:eastAsia="es-MX"/>
            </w:rPr>
            <w:t xml:space="preserve">. </w:t>
          </w:r>
          <w:r w:rsidR="003E5590" w:rsidRPr="003E5590">
            <w:rPr>
              <w:rFonts w:ascii="Noto Sans" w:eastAsia="Times New Roman" w:hAnsi="Noto Sans" w:cs="Noto Sans"/>
              <w:color w:val="0D0D0D"/>
              <w:lang w:eastAsia="es-MX"/>
            </w:rPr>
            <w:t>Se buscó mejorar las habilidades del personal administrativo para optimizar el diálogo con el personal académico y estudiantado. Entre otro, se impartió un taller de formación en liderazgo con sentido humano para el personal de mando</w:t>
          </w:r>
          <w:r>
            <w:rPr>
              <w:rFonts w:ascii="Noto Sans" w:eastAsia="Times New Roman" w:hAnsi="Noto Sans" w:cs="Noto Sans"/>
              <w:color w:val="0D0D0D"/>
              <w:lang w:eastAsia="es-MX"/>
            </w:rPr>
            <w:t xml:space="preserve">. </w:t>
          </w:r>
        </w:p>
        <w:p w14:paraId="6F92B608" w14:textId="1E2E0A7F" w:rsidR="003E5590" w:rsidRPr="006F4DC1" w:rsidRDefault="003E5590" w:rsidP="006F4DC1">
          <w:pPr>
            <w:shd w:val="clear" w:color="auto" w:fill="FFFFFF"/>
            <w:spacing w:before="160" w:after="0" w:line="240" w:lineRule="auto"/>
            <w:jc w:val="both"/>
            <w:rPr>
              <w:rFonts w:ascii="Noto Sans" w:eastAsia="Times New Roman" w:hAnsi="Noto Sans" w:cs="Noto Sans"/>
              <w:color w:val="0D0D0D"/>
              <w:lang w:eastAsia="es-MX"/>
            </w:rPr>
          </w:pPr>
          <w:r w:rsidRPr="003E5590">
            <w:rPr>
              <w:rFonts w:ascii="Noto Sans" w:eastAsia="Times New Roman" w:hAnsi="Noto Sans" w:cs="Noto Sans"/>
              <w:color w:val="0D0D0D"/>
              <w:lang w:eastAsia="es-MX"/>
            </w:rPr>
            <w:t>Cabe destacar que, con el respaldo de la NOM-035-STPS-2018. Factores de riesgo psicosocial en el trabajo, el área de recursos humanos ha emprendido acciones</w:t>
          </w:r>
          <w:r w:rsidR="002A5800">
            <w:rPr>
              <w:rFonts w:ascii="Noto Sans" w:eastAsia="Times New Roman" w:hAnsi="Noto Sans" w:cs="Noto Sans"/>
              <w:color w:val="0D0D0D"/>
              <w:lang w:eastAsia="es-MX"/>
            </w:rPr>
            <w:t xml:space="preserve"> que promueven la conciliación familiar y laboral</w:t>
          </w:r>
          <w:r w:rsidRPr="003E5590">
            <w:rPr>
              <w:rFonts w:ascii="Noto Sans" w:eastAsia="Times New Roman" w:hAnsi="Noto Sans" w:cs="Noto Sans"/>
              <w:color w:val="0D0D0D"/>
              <w:lang w:eastAsia="es-MX"/>
            </w:rPr>
            <w:t xml:space="preserve">. En particular, autorizó el trabajo a distancia de 19 personas (14 mujeres y cinco hombres) por causas </w:t>
          </w:r>
          <w:r w:rsidR="002A5800">
            <w:rPr>
              <w:rFonts w:ascii="Noto Sans" w:eastAsia="Times New Roman" w:hAnsi="Noto Sans" w:cs="Noto Sans"/>
              <w:color w:val="0D0D0D"/>
              <w:lang w:eastAsia="es-MX"/>
            </w:rPr>
            <w:t>de cuidados</w:t>
          </w:r>
          <w:r w:rsidRPr="003E5590">
            <w:rPr>
              <w:rFonts w:ascii="Noto Sans" w:eastAsia="Times New Roman" w:hAnsi="Noto Sans" w:cs="Noto Sans"/>
              <w:color w:val="0D0D0D"/>
              <w:lang w:eastAsia="es-MX"/>
            </w:rPr>
            <w:t xml:space="preserve">. Por otra parte, pone a disposición del personal una sección de su página web denominada: </w:t>
          </w:r>
          <w:r w:rsidR="002A5800">
            <w:rPr>
              <w:rFonts w:ascii="Noto Sans" w:eastAsia="Times New Roman" w:hAnsi="Noto Sans" w:cs="Noto Sans"/>
              <w:color w:val="0D0D0D"/>
              <w:lang w:eastAsia="es-MX"/>
            </w:rPr>
            <w:t>“</w:t>
          </w:r>
          <w:r w:rsidRPr="003E5590">
            <w:rPr>
              <w:rFonts w:ascii="Noto Sans" w:eastAsia="Aptos" w:hAnsi="Noto Sans" w:cs="Noto Sans"/>
              <w:kern w:val="2"/>
              <w14:ligatures w14:val="standardContextual"/>
            </w:rPr>
            <w:t>El estrés, la creciente presión en el entorno laboral puede provocar la saturación física y/o mental de la persona trabajadora”, en la que se comparte videos, lecturas e información de líneas de ayuda sobre el tema. En la Unidad San Cristóbal un grupo de personas voluntarias ha creado una Brigada de Primeros Auxilios Psicológicos que pretende abonar al bienestar emocional.</w:t>
          </w:r>
        </w:p>
        <w:p w14:paraId="3F93EE55" w14:textId="67555C56" w:rsidR="003E5590" w:rsidRPr="006F4DC1"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b/>
              <w:kern w:val="2"/>
              <w14:ligatures w14:val="standardContextual"/>
            </w:rPr>
            <w:t>Convivencias con aprendizaje</w:t>
          </w:r>
          <w:r w:rsidRPr="003E5590">
            <w:rPr>
              <w:rFonts w:ascii="Noto Sans" w:eastAsia="Calibri" w:hAnsi="Noto Sans" w:cs="Noto Sans"/>
              <w:kern w:val="2"/>
              <w14:ligatures w14:val="standardContextual"/>
            </w:rPr>
            <w:t xml:space="preserve">. En 2024, las coordinaciones de unidad, junto con el Sindicato Unitario de Trabajadores Administrativos, Técnicos y Académicos de ECOSUR (SUTECOSUR), organizaron días especiales para una convivencia sana. Fue el caso del Día de la Niñez, el 30 de abril, que reunió a las </w:t>
          </w:r>
          <w:r w:rsidR="002A5800">
            <w:rPr>
              <w:rFonts w:ascii="Noto Sans" w:eastAsia="Calibri" w:hAnsi="Noto Sans" w:cs="Noto Sans"/>
              <w:kern w:val="2"/>
              <w14:ligatures w14:val="standardContextual"/>
            </w:rPr>
            <w:t>infancias</w:t>
          </w:r>
          <w:r w:rsidRPr="003E5590">
            <w:rPr>
              <w:rFonts w:ascii="Noto Sans" w:eastAsia="Calibri" w:hAnsi="Noto Sans" w:cs="Noto Sans"/>
              <w:kern w:val="2"/>
              <w14:ligatures w14:val="standardContextual"/>
            </w:rPr>
            <w:t xml:space="preserve"> de las personas trabajadoras, para un convivio festivo con aprendizajes, así como el festejo de las mamás</w:t>
          </w:r>
          <w:r w:rsidR="002A5800">
            <w:rPr>
              <w:rFonts w:ascii="Noto Sans" w:eastAsia="Calibri" w:hAnsi="Noto Sans" w:cs="Noto Sans"/>
              <w:kern w:val="2"/>
              <w14:ligatures w14:val="standardContextual"/>
            </w:rPr>
            <w:t xml:space="preserve"> y papá</w:t>
          </w:r>
          <w:r w:rsidRPr="003E5590">
            <w:rPr>
              <w:rFonts w:ascii="Noto Sans" w:eastAsia="Calibri" w:hAnsi="Noto Sans" w:cs="Noto Sans"/>
              <w:kern w:val="2"/>
              <w14:ligatures w14:val="standardContextual"/>
            </w:rPr>
            <w:t xml:space="preserve"> </w:t>
          </w:r>
          <w:r w:rsidR="002A5800">
            <w:rPr>
              <w:rFonts w:ascii="Noto Sans" w:eastAsia="Calibri" w:hAnsi="Noto Sans" w:cs="Noto Sans"/>
              <w:kern w:val="2"/>
              <w14:ligatures w14:val="standardContextual"/>
            </w:rPr>
            <w:t>en su</w:t>
          </w:r>
          <w:r w:rsidRPr="003E5590">
            <w:rPr>
              <w:rFonts w:ascii="Noto Sans" w:eastAsia="Calibri" w:hAnsi="Noto Sans" w:cs="Noto Sans"/>
              <w:kern w:val="2"/>
              <w14:ligatures w14:val="standardContextual"/>
            </w:rPr>
            <w:t xml:space="preserve"> día, para convivir y compartir lo que representa ser padre y madre. Con anterioridad, se difundió un tríptico sobre la corresponsabilidad en los cuidados familiares. </w:t>
          </w:r>
        </w:p>
        <w:p w14:paraId="73B35F17" w14:textId="50C443E8" w:rsidR="003E5590" w:rsidRPr="006F4DC1" w:rsidRDefault="003E5590" w:rsidP="467AB90A">
          <w:pPr>
            <w:spacing w:before="160" w:after="0" w:line="240" w:lineRule="auto"/>
            <w:jc w:val="both"/>
            <w:rPr>
              <w:rFonts w:ascii="Noto Sans" w:eastAsia="Calibri" w:hAnsi="Noto Sans" w:cs="Noto Sans"/>
              <w:kern w:val="2"/>
              <w:lang w:val="es-ES"/>
              <w14:ligatures w14:val="standardContextual"/>
            </w:rPr>
          </w:pPr>
          <w:r w:rsidRPr="467AB90A">
            <w:rPr>
              <w:rFonts w:ascii="Noto Sans" w:eastAsia="Calibri" w:hAnsi="Noto Sans" w:cs="Noto Sans"/>
              <w:b/>
              <w:bCs/>
              <w:kern w:val="2"/>
              <w:lang w:val="es-ES"/>
              <w14:ligatures w14:val="standardContextual"/>
            </w:rPr>
            <w:t>Capacitación y promoción de los valores institucionales</w:t>
          </w:r>
          <w:r w:rsidRPr="467AB90A">
            <w:rPr>
              <w:rFonts w:ascii="Noto Sans" w:eastAsia="Calibri" w:hAnsi="Noto Sans" w:cs="Noto Sans"/>
              <w:kern w:val="2"/>
              <w:lang w:val="es-ES"/>
              <w14:ligatures w14:val="standardContextual"/>
            </w:rPr>
            <w:t xml:space="preserve">. A partir de la actualización del Código de Conducta institucional, se busca promover los valores elegidos por la comunidad que son: respeto, comunicación asertiva, no discriminación, cooperación, igualdad de género, conciliación entre la vida laboral y personal y honestidad. Se solicita al personal suscribir la Carta compromiso para conocer y cumplir con el Código de Conducta y se compartió el Pronunciamiento Cero Tolerancia a actos de hostigamiento o acoso sexual, así como el Posicionamiento de no tolerancia a actos de corrupción. En 2024, se actualizó el Manifiesto que se sugiere leer al inicio de cualquier evento, para posicionar a ECOSUR como una institución que busca construir la igualdad, no discriminación y respeto cultural y ambiental. </w:t>
          </w:r>
        </w:p>
        <w:p w14:paraId="1C219246" w14:textId="146DEE01" w:rsidR="003E5590" w:rsidRPr="006F4DC1"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b/>
              <w:kern w:val="2"/>
              <w14:ligatures w14:val="standardContextual"/>
            </w:rPr>
            <w:t>Plan Ambiental de ECOSUR (PAECOSUR)</w:t>
          </w:r>
          <w:r w:rsidRPr="003E5590">
            <w:rPr>
              <w:rFonts w:ascii="Noto Sans" w:eastAsia="Calibri" w:hAnsi="Noto Sans" w:cs="Noto Sans"/>
              <w:kern w:val="2"/>
              <w14:ligatures w14:val="standardContextual"/>
            </w:rPr>
            <w:t xml:space="preserve">. El </w:t>
          </w:r>
          <w:bookmarkStart w:id="82" w:name="_Hlk106009437"/>
          <w:r w:rsidRPr="003E5590">
            <w:rPr>
              <w:rFonts w:ascii="Noto Sans" w:eastAsia="Calibri" w:hAnsi="Noto Sans" w:cs="Noto Sans"/>
              <w:kern w:val="2"/>
              <w14:ligatures w14:val="standardContextual"/>
            </w:rPr>
            <w:t>PAECOSUR tiene como propósito fomentar una cultura de responsabilidad ambiental congruente con la misión y principios directrices de la institución</w:t>
          </w:r>
          <w:bookmarkEnd w:id="82"/>
          <w:r w:rsidRPr="003E5590">
            <w:rPr>
              <w:rFonts w:ascii="Noto Sans" w:eastAsia="Calibri" w:hAnsi="Noto Sans" w:cs="Noto Sans"/>
              <w:kern w:val="2"/>
              <w14:ligatures w14:val="standardContextual"/>
            </w:rPr>
            <w:t xml:space="preserve">. Promueve prácticas de cuidado de la salud y el ambiente. Está conformado por personas voluntarias de las diferentes unidades. En 2024 colectó residuos inorgánicos para su reciclado, acopió los tóneres, recolectó los desechos de cocina y poda de jardines. Se instalaron bebederos para fauna silvestre en Chetumal y se enlistaron árboles útiles en Villahermosa. Se realizaron talleres de educación ambiental para las infancias, así como una expedición infantil y visitas guiadas para jóvenes. </w:t>
          </w:r>
          <w:r w:rsidR="00B90E4B">
            <w:rPr>
              <w:rFonts w:ascii="Noto Sans" w:eastAsia="Calibri" w:hAnsi="Noto Sans" w:cs="Noto Sans"/>
              <w:kern w:val="2"/>
              <w14:ligatures w14:val="standardContextual"/>
            </w:rPr>
            <w:t>Otra de sus funciones es</w:t>
          </w:r>
          <w:r w:rsidRPr="003E5590">
            <w:rPr>
              <w:rFonts w:ascii="Noto Sans" w:eastAsia="Calibri" w:hAnsi="Noto Sans" w:cs="Noto Sans"/>
              <w:kern w:val="2"/>
              <w14:ligatures w14:val="standardContextual"/>
            </w:rPr>
            <w:t xml:space="preserve"> asesora</w:t>
          </w:r>
          <w:r w:rsidR="00B90E4B">
            <w:rPr>
              <w:rFonts w:ascii="Noto Sans" w:eastAsia="Calibri" w:hAnsi="Noto Sans" w:cs="Noto Sans"/>
              <w:kern w:val="2"/>
              <w14:ligatures w14:val="standardContextual"/>
            </w:rPr>
            <w:t>r</w:t>
          </w:r>
          <w:r w:rsidRPr="003E5590">
            <w:rPr>
              <w:rFonts w:ascii="Noto Sans" w:eastAsia="Calibri" w:hAnsi="Noto Sans" w:cs="Noto Sans"/>
              <w:kern w:val="2"/>
              <w14:ligatures w14:val="standardContextual"/>
            </w:rPr>
            <w:t xml:space="preserve"> al Comité Interno de Ahorro de Energía</w:t>
          </w:r>
          <w:r w:rsidR="00B90E4B">
            <w:rPr>
              <w:rFonts w:ascii="Noto Sans" w:eastAsia="Calibri" w:hAnsi="Noto Sans" w:cs="Noto Sans"/>
              <w:kern w:val="2"/>
              <w14:ligatures w14:val="standardContextual"/>
            </w:rPr>
            <w:t>.</w:t>
          </w:r>
          <w:r w:rsidRPr="003E5590">
            <w:rPr>
              <w:rFonts w:ascii="Noto Sans" w:eastAsia="Calibri" w:hAnsi="Noto Sans" w:cs="Noto Sans"/>
              <w:kern w:val="2"/>
              <w14:ligatures w14:val="standardContextual"/>
            </w:rPr>
            <w:t xml:space="preserve"> </w:t>
          </w:r>
        </w:p>
        <w:p w14:paraId="68219B86" w14:textId="61D34FA8" w:rsidR="003E5590" w:rsidRPr="009B2B7F" w:rsidRDefault="003E5590" w:rsidP="006F4DC1">
          <w:pPr>
            <w:spacing w:before="160" w:after="0" w:line="240" w:lineRule="auto"/>
            <w:jc w:val="both"/>
            <w:rPr>
              <w:rFonts w:ascii="Montserrat" w:eastAsiaTheme="minorHAnsi" w:hAnsi="Montserrat" w:cs="Minion Pro"/>
              <w:b/>
              <w:sz w:val="24"/>
              <w:szCs w:val="24"/>
            </w:rPr>
          </w:pPr>
          <w:r w:rsidRPr="009B2B7F">
            <w:rPr>
              <w:rFonts w:ascii="Montserrat" w:eastAsiaTheme="minorHAnsi" w:hAnsi="Montserrat" w:cs="Minion Pro"/>
              <w:b/>
              <w:sz w:val="24"/>
              <w:szCs w:val="24"/>
            </w:rPr>
            <w:t>5.2 Gestión eficiente de datos e información</w:t>
          </w:r>
        </w:p>
        <w:p w14:paraId="69212BFE" w14:textId="58506438" w:rsidR="003E5590" w:rsidRPr="006F4DC1" w:rsidRDefault="00DB26B4" w:rsidP="006F4DC1">
          <w:pPr>
            <w:spacing w:before="160" w:after="0" w:line="240" w:lineRule="auto"/>
            <w:jc w:val="both"/>
            <w:rPr>
              <w:rFonts w:ascii="Montserrat" w:eastAsiaTheme="minorHAnsi" w:hAnsi="Montserrat" w:cs="Minion Pro"/>
              <w:b/>
              <w:color w:val="B38E5D"/>
              <w:sz w:val="24"/>
              <w:szCs w:val="24"/>
            </w:rPr>
          </w:pPr>
          <w:r w:rsidRPr="009B2B7F">
            <w:rPr>
              <w:rFonts w:ascii="Montserrat" w:eastAsiaTheme="minorHAnsi" w:hAnsi="Montserrat" w:cs="Minion Pro"/>
              <w:b/>
              <w:color w:val="B38E5D"/>
              <w:sz w:val="24"/>
              <w:szCs w:val="24"/>
            </w:rPr>
            <w:t xml:space="preserve">Estrategia prioritaria 5.2.- </w:t>
          </w:r>
          <w:r w:rsidR="008A1699" w:rsidRPr="009B2B7F">
            <w:rPr>
              <w:rFonts w:ascii="Montserrat" w:eastAsiaTheme="minorHAnsi" w:hAnsi="Montserrat" w:cs="Minion Pro"/>
              <w:b/>
              <w:color w:val="B38E5D"/>
              <w:sz w:val="24"/>
              <w:szCs w:val="24"/>
            </w:rPr>
            <w:t>Impulsar una gestión eficiente de los datos y la información, que mejore la toma de decisiones en los diversos ámbitos de la institución en beneficio de la sociedad y los diversos tomadores de decisiones de la región</w:t>
          </w:r>
          <w:bookmarkStart w:id="83" w:name="_Toc134010987"/>
          <w:bookmarkEnd w:id="81"/>
        </w:p>
        <w:p w14:paraId="2C80DB76" w14:textId="1F21999A" w:rsidR="009B2B7F"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b/>
              <w:bCs/>
              <w:kern w:val="2"/>
              <w14:ligatures w14:val="standardContextual"/>
            </w:rPr>
            <w:t>Gestión de información desde el SIBE</w:t>
          </w:r>
          <w:r w:rsidRPr="003E5590">
            <w:rPr>
              <w:rFonts w:ascii="Noto Sans" w:eastAsia="Calibri" w:hAnsi="Noto Sans" w:cs="Noto Sans"/>
              <w:kern w:val="2"/>
              <w14:ligatures w14:val="standardContextual"/>
            </w:rPr>
            <w:t>. El Sistema de Información Bibliotecario de ECOSUR (SIBE) presta servicios presenciales y virtuales a la comunidad interna y externa. Mantiene un diálogo constante con la comunidad para asesorar y generar recursos de información con exposiciones, mapas analíticos, boletines y bibliografías especializadas, entre otros.  Gracias a la gestión de servicios y alianzas estratégicas, se gestionó la suscripción a 19 bases de datos, 22 revistas electrónicas y cuatro herramientas bibliográficas.</w:t>
          </w:r>
          <w:r w:rsidR="009B2B7F">
            <w:rPr>
              <w:rFonts w:ascii="Noto Sans" w:eastAsia="Calibri" w:hAnsi="Noto Sans" w:cs="Noto Sans"/>
              <w:kern w:val="2"/>
              <w14:ligatures w14:val="standardContextual"/>
            </w:rPr>
            <w:t xml:space="preserve"> </w:t>
          </w:r>
        </w:p>
        <w:p w14:paraId="79DB9FC5" w14:textId="670E79F1" w:rsidR="003E5590" w:rsidRPr="003E5590"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kern w:val="2"/>
              <w14:ligatures w14:val="standardContextual"/>
            </w:rPr>
            <w:t xml:space="preserve">En 2024, se atendieron a 12,535 personas, 7333 mujeres y 5202 hombres, ofreciendo servicios básicos, especializados y asesorías para el aprovechamiento y generación de conocimientos en procesos académicos, de publicación científica, evaluación del personal científico, citación bibliográfica, entre otros. Se diseñó y difundió 169 materiales (carteles, videos, infografías, etc.), se realizaron visitas guiadas a 102 personas usuarias, 14 exposiciones documentales físicas y 6 virtuales. </w:t>
          </w:r>
        </w:p>
        <w:p w14:paraId="38C6866D" w14:textId="3168F9F4" w:rsidR="003E5590" w:rsidRPr="003E5590" w:rsidRDefault="003E5590" w:rsidP="006F4DC1">
          <w:pPr>
            <w:spacing w:before="160" w:after="0" w:line="240" w:lineRule="auto"/>
            <w:jc w:val="both"/>
            <w:rPr>
              <w:rFonts w:ascii="Noto Sans" w:eastAsia="Calibri" w:hAnsi="Noto Sans" w:cs="Noto Sans"/>
              <w:kern w:val="2"/>
              <w14:ligatures w14:val="standardContextual"/>
            </w:rPr>
          </w:pPr>
          <w:r w:rsidRPr="003E5590">
            <w:rPr>
              <w:rFonts w:ascii="Noto Sans" w:eastAsia="Calibri" w:hAnsi="Noto Sans" w:cs="Noto Sans"/>
              <w:kern w:val="2"/>
              <w14:ligatures w14:val="standardContextual"/>
            </w:rPr>
            <w:t xml:space="preserve">Se actualizó el catálogo bibliográfico, especialmente la colección ECOSUR que ya cuenta con más de 16,000 documentos ECOSUR a la fecha, se integraron los registros de producción institucional al repositorio nacional y la base de datos AGRIS de la FAO. </w:t>
          </w:r>
        </w:p>
        <w:p w14:paraId="390C8491" w14:textId="2148AE42" w:rsidR="009B2B7F" w:rsidRPr="006F4DC1" w:rsidRDefault="003E5590" w:rsidP="467AB90A">
          <w:pPr>
            <w:spacing w:before="160" w:after="0" w:line="240" w:lineRule="auto"/>
            <w:jc w:val="both"/>
            <w:rPr>
              <w:rFonts w:ascii="Noto Sans" w:eastAsia="Calibri" w:hAnsi="Noto Sans" w:cs="Noto Sans"/>
              <w:kern w:val="2"/>
              <w:lang w:val="es-ES"/>
              <w14:ligatures w14:val="standardContextual"/>
            </w:rPr>
          </w:pPr>
          <w:r w:rsidRPr="467AB90A">
            <w:rPr>
              <w:rFonts w:ascii="Noto Sans" w:eastAsia="Calibri" w:hAnsi="Noto Sans" w:cs="Noto Sans"/>
              <w:kern w:val="2"/>
              <w:lang w:val="es-ES"/>
              <w14:ligatures w14:val="standardContextual"/>
            </w:rPr>
            <w:t xml:space="preserve">Por primera vez, el SIBE implementó en modalidad autogestiva el curso Manejo de la Información Científica (MIC), con el estudiantado de los posgrados, así como algunas sesiones a estudiantes de la Especialidad Nacional para el Bienestar Comunitario en Agroecología y Soberanías Alimentarias (ENBC-ASA). </w:t>
          </w:r>
        </w:p>
        <w:p w14:paraId="00D014DC" w14:textId="5B0F2258" w:rsidR="003E5590" w:rsidRPr="009B2B7F" w:rsidRDefault="00E45E2A" w:rsidP="006F4DC1">
          <w:pPr>
            <w:spacing w:before="160" w:after="0" w:line="240" w:lineRule="auto"/>
            <w:jc w:val="both"/>
            <w:rPr>
              <w:rFonts w:ascii="Noto Sans" w:eastAsiaTheme="minorHAnsi" w:hAnsi="Noto Sans" w:cs="Noto Sans"/>
              <w:b/>
              <w:sz w:val="24"/>
              <w:szCs w:val="24"/>
            </w:rPr>
          </w:pPr>
          <w:r w:rsidRPr="009B2B7F">
            <w:rPr>
              <w:rFonts w:ascii="Noto Sans" w:eastAsiaTheme="minorHAnsi" w:hAnsi="Noto Sans" w:cs="Noto Sans"/>
              <w:b/>
              <w:sz w:val="24"/>
              <w:szCs w:val="24"/>
            </w:rPr>
            <w:t>5.3 Optimización de la infraestructura, las tecnologías de la información y los procesos en laboratorios</w:t>
          </w:r>
        </w:p>
        <w:p w14:paraId="19225B67" w14:textId="7C51CE20" w:rsidR="00551D34" w:rsidRPr="006F4DC1" w:rsidRDefault="00F51F86" w:rsidP="006F4DC1">
          <w:pPr>
            <w:spacing w:before="160" w:after="0" w:line="240" w:lineRule="auto"/>
            <w:jc w:val="both"/>
            <w:rPr>
              <w:rFonts w:ascii="Noto Sans" w:eastAsiaTheme="minorHAnsi" w:hAnsi="Noto Sans" w:cs="Noto Sans"/>
              <w:b/>
              <w:color w:val="B38E5D"/>
              <w:sz w:val="24"/>
              <w:szCs w:val="24"/>
            </w:rPr>
          </w:pPr>
          <w:r w:rsidRPr="009B2B7F">
            <w:rPr>
              <w:rFonts w:ascii="Noto Sans" w:eastAsiaTheme="minorHAnsi" w:hAnsi="Noto Sans" w:cs="Noto Sans"/>
              <w:b/>
              <w:color w:val="B38E5D"/>
              <w:sz w:val="24"/>
              <w:szCs w:val="24"/>
            </w:rPr>
            <w:t>Estrategia prioritaria 5.3.- Optimizar la infraestructura, las tecnologías de la información y los procesos en laboratorios, para alcanzar mayor estabilidad y sostenibilidad en la región</w:t>
          </w:r>
          <w:bookmarkStart w:id="84" w:name="_Hlk175069342"/>
          <w:bookmarkEnd w:id="83"/>
        </w:p>
        <w:p w14:paraId="0B2DCE3B" w14:textId="695D8BA5" w:rsidR="00551D34" w:rsidRPr="006F4DC1" w:rsidRDefault="00551D34" w:rsidP="467AB90A">
          <w:pPr>
            <w:spacing w:before="160" w:after="0" w:line="240" w:lineRule="auto"/>
            <w:jc w:val="both"/>
            <w:rPr>
              <w:rFonts w:ascii="Noto Sans" w:hAnsi="Noto Sans" w:cs="Noto Sans"/>
              <w:lang w:val="es-ES"/>
            </w:rPr>
          </w:pPr>
          <w:r w:rsidRPr="467AB90A">
            <w:rPr>
              <w:rFonts w:ascii="Noto Sans" w:eastAsia="Yu Gothic Light" w:hAnsi="Noto Sans" w:cs="Noto Sans"/>
              <w:b/>
              <w:bCs/>
              <w:lang w:val="es-ES"/>
            </w:rPr>
            <w:t xml:space="preserve">Laboratorios. </w:t>
          </w:r>
          <w:r w:rsidRPr="467AB90A">
            <w:rPr>
              <w:rFonts w:ascii="Noto Sans" w:hAnsi="Noto Sans" w:cs="Noto Sans"/>
              <w:lang w:val="es-ES"/>
            </w:rPr>
            <w:t xml:space="preserve">Los ocho laboratorios institucionales (Lis) cuentan con personal altamente calificado en </w:t>
          </w:r>
          <w:r w:rsidRPr="467AB90A">
            <w:rPr>
              <w:rFonts w:ascii="Noto Sans" w:eastAsia="Calibri" w:hAnsi="Noto Sans" w:cs="Noto Sans"/>
              <w:kern w:val="2"/>
              <w:lang w:val="es-ES"/>
              <w14:ligatures w14:val="standardContextual"/>
            </w:rPr>
            <w:t>las áreas de alimentos, agua, sanidad agropecuaria, microscopia electrónica de barrido, diagnósticos fitosanitarios, análisis ambientales y herramientas moleculares</w:t>
          </w:r>
          <w:r w:rsidRPr="467AB90A">
            <w:rPr>
              <w:rFonts w:ascii="Noto Sans" w:hAnsi="Noto Sans" w:cs="Noto Sans"/>
              <w:lang w:val="es-ES"/>
            </w:rPr>
            <w:t xml:space="preserve">, así como equipamiento especializado que permite una amplia variedad de servicios para usuarios internos y externos. </w:t>
          </w:r>
        </w:p>
        <w:p w14:paraId="71D016AE" w14:textId="44C33A0B" w:rsidR="00551D34" w:rsidRPr="006F4DC1" w:rsidRDefault="00551D34" w:rsidP="467AB90A">
          <w:pPr>
            <w:tabs>
              <w:tab w:val="left" w:pos="7371"/>
            </w:tabs>
            <w:spacing w:before="160" w:after="0" w:line="240" w:lineRule="auto"/>
            <w:jc w:val="both"/>
            <w:rPr>
              <w:rFonts w:ascii="Noto Sans" w:eastAsia="Calibri" w:hAnsi="Noto Sans" w:cs="Noto Sans"/>
              <w:kern w:val="2"/>
              <w:lang w:val="es-ES"/>
              <w14:ligatures w14:val="standardContextual"/>
            </w:rPr>
          </w:pPr>
          <w:r w:rsidRPr="467AB90A">
            <w:rPr>
              <w:rFonts w:ascii="Noto Sans" w:eastAsia="Calibri" w:hAnsi="Noto Sans" w:cs="Noto Sans"/>
              <w:kern w:val="2"/>
              <w:lang w:val="es-ES"/>
              <w14:ligatures w14:val="standardContextual"/>
            </w:rPr>
            <w:t>Por otro lado, ECOSUR registró tres Laboratorios Nacionales en 2024, que ofrecen infraestructura y servicios de alta calidad en colaboración con otras instituciones. Estos son (1) el Laboratorio de Biotecnología Ambiental y Agroecológica (LaBTAA); (2) el Laboratorio de Oceanografía distribuido en un laboratorio de biodiversidad marina y cambio climático en Campeche, un laboratorio de oceanografía física y meiofauna en Chetumal, y de ecología y manejo de humedales, y sistemas de información geográfica en Villahermosa; y (3) el Laboratorio de Innovación Ecotecnológica para la Sustentabilidad (LANIES). Estos se complementan, en 2024, con aproximadamente 43 laboratorios asociados a grupos académicos que prestan servicios al personal y estudiantado en sus investigaciones.</w:t>
          </w:r>
        </w:p>
        <w:p w14:paraId="2A33331A" w14:textId="10969091" w:rsidR="00551D34" w:rsidRPr="00551D34" w:rsidRDefault="00551D34" w:rsidP="467AB90A">
          <w:pPr>
            <w:spacing w:before="160" w:after="0" w:line="240" w:lineRule="auto"/>
            <w:jc w:val="both"/>
            <w:rPr>
              <w:rFonts w:ascii="Noto Sans" w:eastAsia="Calibri" w:hAnsi="Noto Sans" w:cs="Noto Sans"/>
              <w:kern w:val="2"/>
              <w:lang w:val="es-ES"/>
              <w14:ligatures w14:val="standardContextual"/>
            </w:rPr>
          </w:pPr>
          <w:r w:rsidRPr="467AB90A">
            <w:rPr>
              <w:rFonts w:ascii="Noto Sans" w:eastAsia="Calibri" w:hAnsi="Noto Sans" w:cs="Noto Sans"/>
              <w:kern w:val="2"/>
              <w:lang w:val="es-ES"/>
              <w14:ligatures w14:val="standardContextual"/>
            </w:rPr>
            <w:t>En 2024 se realizó un ejercicio de diagnóstico del estado de la infraestructura instalada, para la identificación de áreas prioritarias de atención, así como la detección de necesidades de mantenimiento preventivo y correctivo. Se colaboró con el CIATEQ para obtener un diagnóstico de la situación del sistema eléctrico del edificio de los laboratorios de la Unidad San Cristóbal. En la actualidad se reconocen varias deficiencias debidas a las restricciones presupuestales que reducen la optimización de uso. Sin embargo, se cumplió con los requisitos de seguridad radiológica con cursos, pruebas de fuego y monitoreo de las condiciones médicas del personal encargado. Por otra parte, se validaron métodos de ensayos de varios laboratorios.</w:t>
          </w:r>
        </w:p>
        <w:p w14:paraId="0A7E9211" w14:textId="2FB503C2" w:rsidR="00F71CF0" w:rsidRPr="006F4DC1" w:rsidRDefault="00551D34" w:rsidP="467AB90A">
          <w:pPr>
            <w:spacing w:before="160" w:after="0" w:line="240" w:lineRule="auto"/>
            <w:jc w:val="both"/>
            <w:rPr>
              <w:rFonts w:ascii="Noto Sans" w:eastAsia="Montserrat" w:hAnsi="Noto Sans" w:cs="Noto Sans"/>
              <w:lang w:val="es-ES"/>
            </w:rPr>
          </w:pPr>
          <w:r w:rsidRPr="467AB90A">
            <w:rPr>
              <w:rFonts w:ascii="Noto Sans" w:hAnsi="Noto Sans" w:cs="Noto Sans"/>
              <w:b/>
              <w:bCs/>
              <w:lang w:val="es-ES"/>
            </w:rPr>
            <w:t xml:space="preserve">Gestión institucional de residuos peligrosos. </w:t>
          </w:r>
          <w:r w:rsidRPr="467AB90A">
            <w:rPr>
              <w:rFonts w:ascii="Noto Sans" w:eastAsia="Montserrat" w:hAnsi="Noto Sans" w:cs="Noto Sans"/>
              <w:lang w:val="es-ES"/>
            </w:rPr>
            <w:t>En 2024, se siguió con la implementación del proceso de gestión de los residuos peligrosos y se enviaron a disposición final en las siguientes unidades un total de 6000 kg que representa más de 80% del total almacenado históricamente en la institución.</w:t>
          </w:r>
        </w:p>
        <w:p w14:paraId="14DAED6C" w14:textId="1B0A626C" w:rsidR="00E21134" w:rsidRPr="00F71CF0" w:rsidRDefault="00B849C1" w:rsidP="00B849C1">
          <w:pPr>
            <w:spacing w:before="160" w:after="0" w:line="240" w:lineRule="auto"/>
            <w:jc w:val="center"/>
            <w:rPr>
              <w:rFonts w:ascii="Noto Sans" w:eastAsia="Montserrat" w:hAnsi="Noto Sans" w:cs="Noto Sans"/>
              <w:sz w:val="20"/>
              <w:szCs w:val="20"/>
            </w:rPr>
          </w:pPr>
          <w:r w:rsidRPr="00F71CF0">
            <w:rPr>
              <w:rFonts w:ascii="Noto Sans" w:eastAsia="Montserrat" w:hAnsi="Noto Sans" w:cs="Noto Sans"/>
              <w:sz w:val="20"/>
              <w:szCs w:val="20"/>
            </w:rPr>
            <w:t xml:space="preserve">Tabla. </w:t>
          </w:r>
          <w:r w:rsidR="00E21134" w:rsidRPr="00F71CF0">
            <w:rPr>
              <w:rFonts w:ascii="Noto Sans" w:eastAsia="Montserrat" w:hAnsi="Noto Sans" w:cs="Noto Sans"/>
              <w:sz w:val="20"/>
              <w:szCs w:val="20"/>
            </w:rPr>
            <w:t>Volumen de residuos peligrosos tratados por unidad. 202</w:t>
          </w:r>
          <w:r w:rsidR="00551D34" w:rsidRPr="00F71CF0">
            <w:rPr>
              <w:rFonts w:ascii="Noto Sans" w:eastAsia="Montserrat" w:hAnsi="Noto Sans" w:cs="Noto Sans"/>
              <w:sz w:val="20"/>
              <w:szCs w:val="20"/>
            </w:rPr>
            <w:t>4</w:t>
          </w:r>
        </w:p>
        <w:tbl>
          <w:tblPr>
            <w:tblStyle w:val="Tablaconcuadrcula211"/>
            <w:tblW w:w="6941" w:type="dxa"/>
            <w:jc w:val="center"/>
            <w:tblLayout w:type="fixed"/>
            <w:tblLook w:val="06A0" w:firstRow="1" w:lastRow="0" w:firstColumn="1" w:lastColumn="0" w:noHBand="1" w:noVBand="1"/>
          </w:tblPr>
          <w:tblGrid>
            <w:gridCol w:w="1838"/>
            <w:gridCol w:w="5103"/>
          </w:tblGrid>
          <w:tr w:rsidR="00551D34" w:rsidRPr="00F71CF0" w14:paraId="7CB0906C" w14:textId="77777777" w:rsidTr="00F03483">
            <w:trPr>
              <w:trHeight w:val="420"/>
              <w:jc w:val="center"/>
            </w:trPr>
            <w:tc>
              <w:tcPr>
                <w:tcW w:w="1838" w:type="dxa"/>
                <w:vAlign w:val="center"/>
              </w:tcPr>
              <w:p w14:paraId="34B22307" w14:textId="77777777" w:rsidR="00551D34" w:rsidRPr="00F71CF0" w:rsidRDefault="00551D34" w:rsidP="00F03483">
                <w:pPr>
                  <w:spacing w:after="0" w:line="276" w:lineRule="auto"/>
                  <w:jc w:val="center"/>
                  <w:rPr>
                    <w:rFonts w:ascii="Noto Sans" w:eastAsia="Montserrat" w:hAnsi="Noto Sans" w:cs="Noto Sans"/>
                    <w:sz w:val="18"/>
                    <w:szCs w:val="18"/>
                  </w:rPr>
                </w:pPr>
                <w:bookmarkStart w:id="85" w:name="_Hlk195010632"/>
                <w:r w:rsidRPr="00F71CF0">
                  <w:rPr>
                    <w:rFonts w:ascii="Noto Sans" w:eastAsia="Montserrat" w:hAnsi="Noto Sans" w:cs="Noto Sans"/>
                    <w:sz w:val="18"/>
                    <w:szCs w:val="18"/>
                  </w:rPr>
                  <w:t>Unidad de ECOSUR</w:t>
                </w:r>
              </w:p>
            </w:tc>
            <w:tc>
              <w:tcPr>
                <w:tcW w:w="5103" w:type="dxa"/>
                <w:vAlign w:val="center"/>
              </w:tcPr>
              <w:p w14:paraId="30F68748" w14:textId="77777777" w:rsidR="00551D34" w:rsidRPr="00F71CF0" w:rsidRDefault="00551D34" w:rsidP="00F03483">
                <w:pPr>
                  <w:spacing w:after="0" w:line="276" w:lineRule="auto"/>
                  <w:jc w:val="center"/>
                  <w:rPr>
                    <w:rFonts w:ascii="Noto Sans" w:eastAsia="Montserrat" w:hAnsi="Noto Sans" w:cs="Noto Sans"/>
                    <w:sz w:val="18"/>
                    <w:szCs w:val="18"/>
                  </w:rPr>
                </w:pPr>
                <w:r w:rsidRPr="00F71CF0">
                  <w:rPr>
                    <w:rFonts w:ascii="Noto Sans" w:eastAsia="Montserrat" w:hAnsi="Noto Sans" w:cs="Noto Sans"/>
                    <w:sz w:val="18"/>
                    <w:szCs w:val="18"/>
                  </w:rPr>
                  <w:t>Cantidad de residuos enviados a disposición final (Kg)</w:t>
                </w:r>
              </w:p>
            </w:tc>
          </w:tr>
          <w:tr w:rsidR="00551D34" w:rsidRPr="00F71CF0" w14:paraId="3CEACB98" w14:textId="77777777" w:rsidTr="00F03483">
            <w:trPr>
              <w:trHeight w:val="349"/>
              <w:jc w:val="center"/>
            </w:trPr>
            <w:tc>
              <w:tcPr>
                <w:tcW w:w="1838" w:type="dxa"/>
                <w:vAlign w:val="center"/>
              </w:tcPr>
              <w:p w14:paraId="1CA17313" w14:textId="77777777" w:rsidR="00551D34" w:rsidRPr="00F71CF0" w:rsidRDefault="00551D34" w:rsidP="00F03483">
                <w:pPr>
                  <w:spacing w:after="0" w:line="276" w:lineRule="auto"/>
                  <w:jc w:val="both"/>
                  <w:rPr>
                    <w:rFonts w:ascii="Noto Sans" w:eastAsia="Montserrat" w:hAnsi="Noto Sans" w:cs="Noto Sans"/>
                    <w:sz w:val="18"/>
                    <w:szCs w:val="18"/>
                  </w:rPr>
                </w:pPr>
                <w:r w:rsidRPr="00F71CF0">
                  <w:rPr>
                    <w:rFonts w:ascii="Noto Sans" w:eastAsia="Montserrat" w:hAnsi="Noto Sans" w:cs="Noto Sans"/>
                    <w:sz w:val="18"/>
                    <w:szCs w:val="18"/>
                  </w:rPr>
                  <w:t>Villahermosa</w:t>
                </w:r>
              </w:p>
            </w:tc>
            <w:tc>
              <w:tcPr>
                <w:tcW w:w="5103" w:type="dxa"/>
                <w:vAlign w:val="center"/>
              </w:tcPr>
              <w:p w14:paraId="78C872D8" w14:textId="77777777" w:rsidR="00551D34" w:rsidRPr="00F71CF0" w:rsidRDefault="00551D34" w:rsidP="00F03483">
                <w:pPr>
                  <w:spacing w:after="0" w:line="276" w:lineRule="auto"/>
                  <w:jc w:val="center"/>
                  <w:rPr>
                    <w:rFonts w:ascii="Noto Sans" w:eastAsia="Montserrat" w:hAnsi="Noto Sans" w:cs="Noto Sans"/>
                    <w:sz w:val="18"/>
                    <w:szCs w:val="18"/>
                  </w:rPr>
                </w:pPr>
                <w:r w:rsidRPr="00F71CF0">
                  <w:rPr>
                    <w:rFonts w:ascii="Noto Sans" w:eastAsia="Montserrat" w:hAnsi="Noto Sans" w:cs="Noto Sans"/>
                    <w:sz w:val="18"/>
                    <w:szCs w:val="18"/>
                  </w:rPr>
                  <w:t>2200</w:t>
                </w:r>
              </w:p>
            </w:tc>
          </w:tr>
          <w:tr w:rsidR="00551D34" w:rsidRPr="00F71CF0" w14:paraId="467A92A6" w14:textId="77777777" w:rsidTr="00F03483">
            <w:trPr>
              <w:trHeight w:val="300"/>
              <w:jc w:val="center"/>
            </w:trPr>
            <w:tc>
              <w:tcPr>
                <w:tcW w:w="1838" w:type="dxa"/>
                <w:vAlign w:val="center"/>
              </w:tcPr>
              <w:p w14:paraId="16915B44" w14:textId="77777777" w:rsidR="00551D34" w:rsidRPr="00F71CF0" w:rsidRDefault="00551D34" w:rsidP="00F03483">
                <w:pPr>
                  <w:spacing w:after="0" w:line="276" w:lineRule="auto"/>
                  <w:jc w:val="both"/>
                  <w:rPr>
                    <w:rFonts w:ascii="Noto Sans" w:eastAsia="Montserrat" w:hAnsi="Noto Sans" w:cs="Noto Sans"/>
                    <w:sz w:val="18"/>
                    <w:szCs w:val="18"/>
                  </w:rPr>
                </w:pPr>
                <w:r w:rsidRPr="00F71CF0">
                  <w:rPr>
                    <w:rFonts w:ascii="Noto Sans" w:eastAsia="Montserrat" w:hAnsi="Noto Sans" w:cs="Noto Sans"/>
                    <w:sz w:val="18"/>
                    <w:szCs w:val="18"/>
                  </w:rPr>
                  <w:t>Chetumal</w:t>
                </w:r>
              </w:p>
            </w:tc>
            <w:tc>
              <w:tcPr>
                <w:tcW w:w="5103" w:type="dxa"/>
                <w:vAlign w:val="center"/>
              </w:tcPr>
              <w:p w14:paraId="6166F965" w14:textId="77777777" w:rsidR="00551D34" w:rsidRPr="00F71CF0" w:rsidRDefault="00551D34" w:rsidP="00F03483">
                <w:pPr>
                  <w:spacing w:after="0" w:line="276" w:lineRule="auto"/>
                  <w:jc w:val="center"/>
                  <w:rPr>
                    <w:rFonts w:ascii="Noto Sans" w:eastAsia="Montserrat" w:hAnsi="Noto Sans" w:cs="Noto Sans"/>
                    <w:sz w:val="18"/>
                    <w:szCs w:val="18"/>
                  </w:rPr>
                </w:pPr>
                <w:r w:rsidRPr="00F71CF0">
                  <w:rPr>
                    <w:rFonts w:ascii="Noto Sans" w:eastAsia="Montserrat" w:hAnsi="Noto Sans" w:cs="Noto Sans"/>
                    <w:sz w:val="18"/>
                    <w:szCs w:val="18"/>
                  </w:rPr>
                  <w:t>1100</w:t>
                </w:r>
              </w:p>
            </w:tc>
          </w:tr>
          <w:tr w:rsidR="00551D34" w:rsidRPr="00F71CF0" w14:paraId="041E2CE2" w14:textId="77777777" w:rsidTr="00F03483">
            <w:trPr>
              <w:trHeight w:val="300"/>
              <w:jc w:val="center"/>
            </w:trPr>
            <w:tc>
              <w:tcPr>
                <w:tcW w:w="1838" w:type="dxa"/>
                <w:vAlign w:val="center"/>
              </w:tcPr>
              <w:p w14:paraId="6758C6EA" w14:textId="77777777" w:rsidR="00551D34" w:rsidRPr="00F71CF0" w:rsidRDefault="00551D34" w:rsidP="00F03483">
                <w:pPr>
                  <w:spacing w:after="0" w:line="276" w:lineRule="auto"/>
                  <w:jc w:val="both"/>
                  <w:rPr>
                    <w:rFonts w:ascii="Noto Sans" w:eastAsia="Montserrat" w:hAnsi="Noto Sans" w:cs="Noto Sans"/>
                    <w:sz w:val="18"/>
                    <w:szCs w:val="18"/>
                  </w:rPr>
                </w:pPr>
                <w:r w:rsidRPr="00F71CF0">
                  <w:rPr>
                    <w:rFonts w:ascii="Noto Sans" w:eastAsia="Montserrat" w:hAnsi="Noto Sans" w:cs="Noto Sans"/>
                    <w:sz w:val="18"/>
                    <w:szCs w:val="18"/>
                  </w:rPr>
                  <w:t>San Cristóbal</w:t>
                </w:r>
              </w:p>
            </w:tc>
            <w:tc>
              <w:tcPr>
                <w:tcW w:w="5103" w:type="dxa"/>
                <w:vAlign w:val="center"/>
              </w:tcPr>
              <w:p w14:paraId="53D3EC54" w14:textId="77777777" w:rsidR="00551D34" w:rsidRPr="00F71CF0" w:rsidRDefault="00551D34" w:rsidP="00F03483">
                <w:pPr>
                  <w:spacing w:after="0" w:line="276" w:lineRule="auto"/>
                  <w:jc w:val="center"/>
                  <w:rPr>
                    <w:rFonts w:ascii="Noto Sans" w:eastAsia="Montserrat" w:hAnsi="Noto Sans" w:cs="Noto Sans"/>
                    <w:sz w:val="18"/>
                    <w:szCs w:val="18"/>
                  </w:rPr>
                </w:pPr>
                <w:r w:rsidRPr="00F71CF0">
                  <w:rPr>
                    <w:rFonts w:ascii="Noto Sans" w:eastAsia="Montserrat" w:hAnsi="Noto Sans" w:cs="Noto Sans"/>
                    <w:sz w:val="18"/>
                    <w:szCs w:val="18"/>
                  </w:rPr>
                  <w:t>2700</w:t>
                </w:r>
              </w:p>
            </w:tc>
          </w:tr>
          <w:tr w:rsidR="00551D34" w:rsidRPr="00F71CF0" w14:paraId="678262CB" w14:textId="77777777" w:rsidTr="00F03483">
            <w:trPr>
              <w:trHeight w:val="293"/>
              <w:jc w:val="center"/>
            </w:trPr>
            <w:tc>
              <w:tcPr>
                <w:tcW w:w="1838" w:type="dxa"/>
                <w:vAlign w:val="center"/>
              </w:tcPr>
              <w:p w14:paraId="14AC8FD4" w14:textId="77777777" w:rsidR="00551D34" w:rsidRPr="00F71CF0" w:rsidRDefault="00551D34" w:rsidP="00F03483">
                <w:pPr>
                  <w:spacing w:after="0" w:line="276" w:lineRule="auto"/>
                  <w:jc w:val="both"/>
                  <w:rPr>
                    <w:rFonts w:ascii="Noto Sans" w:eastAsia="Montserrat" w:hAnsi="Noto Sans" w:cs="Noto Sans"/>
                    <w:sz w:val="18"/>
                    <w:szCs w:val="18"/>
                  </w:rPr>
                </w:pPr>
                <w:r w:rsidRPr="00F71CF0">
                  <w:rPr>
                    <w:rFonts w:ascii="Noto Sans" w:eastAsia="Montserrat" w:hAnsi="Noto Sans" w:cs="Noto Sans"/>
                    <w:b/>
                    <w:sz w:val="18"/>
                    <w:szCs w:val="18"/>
                  </w:rPr>
                  <w:t>TOTAL</w:t>
                </w:r>
              </w:p>
            </w:tc>
            <w:tc>
              <w:tcPr>
                <w:tcW w:w="5103" w:type="dxa"/>
                <w:vAlign w:val="center"/>
              </w:tcPr>
              <w:p w14:paraId="3B16748F" w14:textId="77777777" w:rsidR="00551D34" w:rsidRPr="00F71CF0" w:rsidRDefault="00551D34" w:rsidP="00F03483">
                <w:pPr>
                  <w:spacing w:after="0" w:line="276" w:lineRule="auto"/>
                  <w:jc w:val="center"/>
                  <w:rPr>
                    <w:rFonts w:ascii="Noto Sans" w:eastAsia="Montserrat" w:hAnsi="Noto Sans" w:cs="Noto Sans"/>
                    <w:b/>
                    <w:sz w:val="18"/>
                    <w:szCs w:val="18"/>
                  </w:rPr>
                </w:pPr>
                <w:r w:rsidRPr="00F71CF0">
                  <w:rPr>
                    <w:rFonts w:ascii="Noto Sans" w:eastAsia="Montserrat" w:hAnsi="Noto Sans" w:cs="Noto Sans"/>
                    <w:b/>
                    <w:sz w:val="18"/>
                    <w:szCs w:val="18"/>
                  </w:rPr>
                  <w:t>6000</w:t>
                </w:r>
              </w:p>
            </w:tc>
          </w:tr>
          <w:bookmarkEnd w:id="85"/>
        </w:tbl>
        <w:p w14:paraId="010F4657" w14:textId="77777777" w:rsidR="00551D34" w:rsidRPr="00B849C1" w:rsidRDefault="00551D34" w:rsidP="00F71CF0">
          <w:pPr>
            <w:spacing w:after="0" w:line="240" w:lineRule="auto"/>
            <w:jc w:val="center"/>
            <w:rPr>
              <w:rFonts w:ascii="Montserrat" w:eastAsia="Montserrat" w:hAnsi="Montserrat" w:cs="Montserrat"/>
              <w:sz w:val="20"/>
              <w:szCs w:val="20"/>
            </w:rPr>
          </w:pPr>
        </w:p>
        <w:bookmarkEnd w:id="84"/>
        <w:p w14:paraId="2BC551A7" w14:textId="4E5DF155" w:rsidR="00551D34" w:rsidRPr="006F4DC1" w:rsidRDefault="00F71CF0" w:rsidP="006F4DC1">
          <w:pPr>
            <w:autoSpaceDE w:val="0"/>
            <w:autoSpaceDN w:val="0"/>
            <w:adjustRightInd w:val="0"/>
            <w:spacing w:after="0" w:line="240" w:lineRule="auto"/>
            <w:jc w:val="both"/>
            <w:rPr>
              <w:rFonts w:ascii="Noto Sans" w:hAnsi="Noto Sans" w:cs="Noto Sans"/>
              <w:bCs/>
            </w:rPr>
          </w:pPr>
          <w:r>
            <w:rPr>
              <w:rFonts w:ascii="Noto Sans" w:eastAsia="Calibri" w:hAnsi="Noto Sans" w:cs="Noto Sans"/>
              <w:color w:val="000000"/>
              <w:shd w:val="clear" w:color="auto" w:fill="FFFFFF"/>
              <w14:ligatures w14:val="standardContextual"/>
            </w:rPr>
            <w:t>Al respecto, se inició una</w:t>
          </w:r>
          <w:r w:rsidR="00551D34" w:rsidRPr="00551D34">
            <w:rPr>
              <w:rFonts w:ascii="Noto Sans" w:eastAsia="Calibri" w:hAnsi="Noto Sans" w:cs="Noto Sans"/>
              <w:color w:val="000000"/>
              <w:shd w:val="clear" w:color="auto" w:fill="FFFFFF"/>
              <w14:ligatures w14:val="standardContextual"/>
            </w:rPr>
            <w:t xml:space="preserve"> colaboración con la UTIC para el desarrollo de un sistema automatizado para el proceso institucional de gestión de residuos peligrosos. De la misma forma, s</w:t>
          </w:r>
          <w:r w:rsidR="00551D34" w:rsidRPr="00551D34">
            <w:rPr>
              <w:rFonts w:ascii="Noto Sans" w:hAnsi="Noto Sans" w:cs="Noto Sans"/>
              <w:bCs/>
            </w:rPr>
            <w:t xml:space="preserve">e impartió un curso DC3 sobre manejo adecuado de almacén temporal de residuos peligrosos, dirigido a las 31 personas a cargo de este proceso (9 mujeres y 22 hombres), con el objetivo de obtener las bases teóricas y normativas que permitan establecer procesos seguros para el manejo de estos residuos. </w:t>
          </w:r>
        </w:p>
        <w:p w14:paraId="10580BDA" w14:textId="4943085C" w:rsidR="00551D34" w:rsidRPr="00551D34" w:rsidRDefault="00551D34" w:rsidP="467AB90A">
          <w:pPr>
            <w:spacing w:before="160" w:after="0" w:line="240" w:lineRule="auto"/>
            <w:jc w:val="both"/>
            <w:textAlignment w:val="baseline"/>
            <w:rPr>
              <w:rFonts w:ascii="Noto Sans" w:eastAsia="Aptos" w:hAnsi="Noto Sans" w:cs="Noto Sans"/>
              <w:kern w:val="2"/>
              <w:lang w:val="es-ES"/>
              <w14:ligatures w14:val="standardContextual"/>
            </w:rPr>
          </w:pPr>
          <w:r w:rsidRPr="467AB90A">
            <w:rPr>
              <w:rFonts w:ascii="Noto Sans" w:hAnsi="Noto Sans" w:cs="Noto Sans"/>
              <w:b/>
              <w:bCs/>
              <w:lang w:val="es-ES"/>
            </w:rPr>
            <w:t>Desarrollo tecnológico para el trabajo colaborativo</w:t>
          </w:r>
          <w:r w:rsidRPr="467AB90A">
            <w:rPr>
              <w:rFonts w:ascii="Noto Sans" w:hAnsi="Noto Sans" w:cs="Noto Sans"/>
              <w:lang w:val="es-ES"/>
            </w:rPr>
            <w:t>. Se promovió el uso de tecnologías para la gestión de la información y bases de datos, tomando como referencia la norma ISO 9001 y la integración de Microsoft Teams. </w:t>
          </w:r>
          <w:r w:rsidRPr="467AB90A">
            <w:rPr>
              <w:rFonts w:ascii="Noto Sans" w:eastAsia="Aptos" w:hAnsi="Noto Sans" w:cs="Noto Sans"/>
              <w:kern w:val="2"/>
              <w:lang w:val="es-ES"/>
              <w14:ligatures w14:val="standardContextual"/>
            </w:rPr>
            <w:t>Se está impulsando la herramienta KoboToolbox, como una plataforma de código abierto, para la recolección de datos en campo, ideal para áreas remotas; facilita la digitalización de encuestas, recolección y análisis de datos, mejorando la eficiencia y precisión en proyectos de investigación y desarrollo. Se ha probado su aplicación en el proyecto "Transiciones epidemiológicas y migraciones esenciales".</w:t>
          </w:r>
        </w:p>
        <w:p w14:paraId="406DE5D0" w14:textId="2BA4862B" w:rsidR="00551D34" w:rsidRPr="00551D34" w:rsidRDefault="00551D34" w:rsidP="467AB90A">
          <w:pPr>
            <w:spacing w:before="160" w:after="0" w:line="240" w:lineRule="auto"/>
            <w:jc w:val="both"/>
            <w:textAlignment w:val="baseline"/>
            <w:rPr>
              <w:rFonts w:ascii="Noto Sans" w:eastAsia="Aptos" w:hAnsi="Noto Sans" w:cs="Noto Sans"/>
              <w:kern w:val="2"/>
              <w:lang w:val="es-ES"/>
              <w14:ligatures w14:val="standardContextual"/>
            </w:rPr>
          </w:pPr>
          <w:r w:rsidRPr="467AB90A">
            <w:rPr>
              <w:rFonts w:ascii="Noto Sans" w:eastAsia="Aptos" w:hAnsi="Noto Sans" w:cs="Noto Sans"/>
              <w:kern w:val="2"/>
              <w:lang w:val="es-ES"/>
              <w14:ligatures w14:val="standardContextual"/>
            </w:rPr>
            <w:t>Se integraron herramientas que permiten generar reportes automatizados y auditorías para la gestión documental con acceso rápido a datos almacenados en bases compartidas, mejorando la colaboración. Se vincularon flujos de trabajo para recibir alertas de recolección de datos en tiempo real. Se vinculó KoboToolbox con otras plataformas de análisis de datos, facilitando la visualización y toma de decisiones en proyectos de investigación.</w:t>
          </w:r>
        </w:p>
        <w:p w14:paraId="155D28AA" w14:textId="61BBE3CE" w:rsidR="00551D34" w:rsidRPr="006F4DC1" w:rsidRDefault="00551D34" w:rsidP="006F4DC1">
          <w:pPr>
            <w:spacing w:before="160" w:after="0" w:line="240" w:lineRule="auto"/>
            <w:jc w:val="both"/>
            <w:rPr>
              <w:rFonts w:ascii="Noto Sans" w:eastAsia="Aptos" w:hAnsi="Noto Sans" w:cs="Noto Sans"/>
              <w:kern w:val="2"/>
              <w14:ligatures w14:val="standardContextual"/>
            </w:rPr>
          </w:pPr>
          <w:r w:rsidRPr="00551D34">
            <w:rPr>
              <w:rFonts w:ascii="Noto Sans" w:hAnsi="Noto Sans" w:cs="Noto Sans"/>
              <w:b/>
            </w:rPr>
            <w:t xml:space="preserve">Mejora continua </w:t>
          </w:r>
          <w:r w:rsidRPr="00551D34">
            <w:rPr>
              <w:rFonts w:ascii="Noto Sans" w:hAnsi="Noto Sans" w:cs="Noto Sans"/>
              <w:b/>
              <w:bCs/>
            </w:rPr>
            <w:t>de las habilidades tecnológicas.</w:t>
          </w:r>
          <w:r w:rsidRPr="00551D34">
            <w:rPr>
              <w:rFonts w:ascii="Noto Sans" w:hAnsi="Noto Sans" w:cs="Noto Sans"/>
              <w:b/>
            </w:rPr>
            <w:t xml:space="preserve"> </w:t>
          </w:r>
          <w:r w:rsidRPr="00551D34">
            <w:rPr>
              <w:rFonts w:ascii="Noto Sans" w:hAnsi="Noto Sans" w:cs="Noto Sans"/>
            </w:rPr>
            <w:t> Para mejorar las habilidades tecnológicas de la comunidad</w:t>
          </w:r>
          <w:r w:rsidRPr="00551D34">
            <w:rPr>
              <w:rFonts w:ascii="Noto Sans" w:eastAsia="Aptos" w:hAnsi="Noto Sans" w:cs="Noto Sans"/>
              <w:kern w:val="2"/>
              <w14:ligatures w14:val="standardContextual"/>
            </w:rPr>
            <w:t xml:space="preserve"> y el manejo de herramientas colaborativas</w:t>
          </w:r>
          <w:r w:rsidRPr="00551D34">
            <w:rPr>
              <w:rFonts w:ascii="Noto Sans" w:hAnsi="Noto Sans" w:cs="Noto Sans"/>
            </w:rPr>
            <w:t xml:space="preserve"> se mantienen, en 2024, </w:t>
          </w:r>
          <w:r w:rsidRPr="00551D34">
            <w:rPr>
              <w:rFonts w:ascii="Noto Sans" w:eastAsia="Aptos" w:hAnsi="Noto Sans" w:cs="Noto Sans"/>
              <w:kern w:val="2"/>
              <w14:ligatures w14:val="standardContextual"/>
            </w:rPr>
            <w:t>pláticas, acompañamientos y capacitaciones constantes, además de inducción a personas y estudiantes de nuevo ingreso</w:t>
          </w:r>
          <w:r w:rsidRPr="00551D34">
            <w:rPr>
              <w:rFonts w:ascii="Noto Sans" w:hAnsi="Noto Sans" w:cs="Noto Sans"/>
            </w:rPr>
            <w:t xml:space="preserve">. Se sigue promoviendo la mesa de ayuda o bitácora en línea, denominada "8911". </w:t>
          </w:r>
        </w:p>
        <w:p w14:paraId="31EDB2D6" w14:textId="21E2F04F" w:rsidR="00551D34" w:rsidRPr="00551D34" w:rsidRDefault="00551D34" w:rsidP="006F4DC1">
          <w:pPr>
            <w:spacing w:before="160" w:after="0" w:line="240" w:lineRule="auto"/>
            <w:jc w:val="both"/>
            <w:rPr>
              <w:rFonts w:ascii="Noto Sans" w:hAnsi="Noto Sans" w:cs="Noto Sans"/>
            </w:rPr>
          </w:pPr>
          <w:r w:rsidRPr="00551D34">
            <w:rPr>
              <w:rFonts w:ascii="Noto Sans" w:hAnsi="Noto Sans" w:cs="Noto Sans"/>
            </w:rPr>
            <w:t xml:space="preserve">Se están socializando herramientas intuitivas para el trabajo en equipo, la organización de información y la automatización de tareas. Además, se dio acceso a tutoriales y recursos en línea de Microsoft 365 que facilita la obtención de nuevas competencias. Con el uso de herramientas colaborativas </w:t>
          </w:r>
          <w:r w:rsidR="00F71CF0">
            <w:rPr>
              <w:rFonts w:ascii="Noto Sans" w:hAnsi="Noto Sans" w:cs="Noto Sans"/>
            </w:rPr>
            <w:t>ha mejorado</w:t>
          </w:r>
          <w:r w:rsidRPr="00551D34">
            <w:rPr>
              <w:rFonts w:ascii="Noto Sans" w:hAnsi="Noto Sans" w:cs="Noto Sans"/>
            </w:rPr>
            <w:t xml:space="preserve"> la centralización de la información y la comunicación. </w:t>
          </w:r>
        </w:p>
        <w:p w14:paraId="46F057C4" w14:textId="77777777" w:rsidR="00AD659B" w:rsidRDefault="00551D34" w:rsidP="006F4DC1">
          <w:pPr>
            <w:spacing w:before="160" w:after="0" w:line="240" w:lineRule="auto"/>
            <w:jc w:val="both"/>
            <w:rPr>
              <w:rFonts w:ascii="Noto Sans" w:eastAsiaTheme="minorHAnsi" w:hAnsi="Noto Sans" w:cs="Noto Sans"/>
              <w:b/>
            </w:rPr>
          </w:pPr>
          <w:r w:rsidRPr="00551D34">
            <w:rPr>
              <w:rFonts w:ascii="Noto Sans" w:eastAsiaTheme="minorHAnsi" w:hAnsi="Noto Sans" w:cs="Noto Sans"/>
              <w:b/>
            </w:rPr>
            <w:t>Riesgos y marco de gestión de seguridad de la información</w:t>
          </w:r>
          <w:r w:rsidR="00F71CF0">
            <w:rPr>
              <w:rFonts w:ascii="Noto Sans" w:eastAsiaTheme="minorHAnsi" w:hAnsi="Noto Sans" w:cs="Noto Sans"/>
              <w:b/>
            </w:rPr>
            <w:t xml:space="preserve">. </w:t>
          </w:r>
        </w:p>
        <w:p w14:paraId="0584708D" w14:textId="001F3AEB" w:rsidR="00551D34" w:rsidRPr="00551D34" w:rsidRDefault="00551D34" w:rsidP="006F4DC1">
          <w:pPr>
            <w:spacing w:before="160" w:after="0" w:line="240" w:lineRule="auto"/>
            <w:jc w:val="both"/>
            <w:rPr>
              <w:rFonts w:ascii="Noto Sans" w:eastAsia="Aptos" w:hAnsi="Noto Sans" w:cs="Noto Sans"/>
              <w:kern w:val="2"/>
              <w14:ligatures w14:val="standardContextual"/>
            </w:rPr>
          </w:pPr>
          <w:r w:rsidRPr="00551D34">
            <w:rPr>
              <w:rFonts w:ascii="Noto Sans" w:eastAsia="Aptos" w:hAnsi="Noto Sans" w:cs="Noto Sans"/>
              <w:kern w:val="2"/>
              <w14:ligatures w14:val="standardContextual"/>
            </w:rPr>
            <w:t>El Marco de Gestión de Seguridad de la Información (MGSI) ha sido implementado para la confidencialidad, integridad y disponibilidad de la información en la Administración Pública Federal. Se han establecido procedimientos para identificar activos críticos, evaluar riesgos y aplicar controles de seguridad. Se fortaleció la gestión de vulnerabilidades y los protocolos de respuesta a incidentes, permitiendo una reacción rápida ante amenazas cibernéticas.</w:t>
          </w:r>
        </w:p>
        <w:p w14:paraId="2567F1CA" w14:textId="4923FE1F" w:rsidR="00551D34" w:rsidRPr="00551D34" w:rsidRDefault="00551D34" w:rsidP="467AB90A">
          <w:pPr>
            <w:spacing w:before="160" w:after="0" w:line="240" w:lineRule="auto"/>
            <w:jc w:val="both"/>
            <w:rPr>
              <w:rFonts w:ascii="Noto Sans" w:eastAsia="Aptos" w:hAnsi="Noto Sans" w:cs="Noto Sans"/>
              <w:kern w:val="2"/>
              <w:lang w:val="es-ES"/>
              <w14:ligatures w14:val="standardContextual"/>
            </w:rPr>
          </w:pPr>
          <w:r w:rsidRPr="467AB90A">
            <w:rPr>
              <w:rFonts w:ascii="Noto Sans" w:eastAsia="Aptos" w:hAnsi="Noto Sans" w:cs="Noto Sans"/>
              <w:kern w:val="2"/>
              <w:lang w:val="es-ES"/>
              <w14:ligatures w14:val="standardContextual"/>
            </w:rPr>
            <w:t xml:space="preserve">Para reducir los riesgos de seguridad, se han detectado brechas que podrían comprometer la información </w:t>
          </w:r>
          <w:r w:rsidR="00296AFB" w:rsidRPr="467AB90A">
            <w:rPr>
              <w:rFonts w:ascii="Noto Sans" w:eastAsia="Aptos" w:hAnsi="Noto Sans" w:cs="Noto Sans"/>
              <w:kern w:val="2"/>
              <w:lang w:val="es-ES"/>
              <w14:ligatures w14:val="standardContextual"/>
            </w:rPr>
            <w:t xml:space="preserve">e implementado </w:t>
          </w:r>
          <w:r w:rsidRPr="467AB90A">
            <w:rPr>
              <w:rFonts w:ascii="Noto Sans" w:eastAsia="Aptos" w:hAnsi="Noto Sans" w:cs="Noto Sans"/>
              <w:kern w:val="2"/>
              <w:lang w:val="es-ES"/>
              <w14:ligatures w14:val="standardContextual"/>
            </w:rPr>
            <w:t xml:space="preserve">medidas de autenticación. Se promueve el uso de Autenticación Multifactor (MFA) para </w:t>
          </w:r>
          <w:r w:rsidR="00296AFB" w:rsidRPr="467AB90A">
            <w:rPr>
              <w:rFonts w:ascii="Noto Sans" w:eastAsia="Aptos" w:hAnsi="Noto Sans" w:cs="Noto Sans"/>
              <w:kern w:val="2"/>
              <w:lang w:val="es-ES"/>
              <w14:ligatures w14:val="standardContextual"/>
            </w:rPr>
            <w:t>reducir</w:t>
          </w:r>
          <w:r w:rsidRPr="467AB90A">
            <w:rPr>
              <w:rFonts w:ascii="Noto Sans" w:eastAsia="Aptos" w:hAnsi="Noto Sans" w:cs="Noto Sans"/>
              <w:kern w:val="2"/>
              <w:lang w:val="es-ES"/>
              <w14:ligatures w14:val="standardContextual"/>
            </w:rPr>
            <w:t xml:space="preserve"> el riesgo de accesos no autorizados. Se ha fortalecido los protocolos de gestión de credenciales, aplicando políticas de contraseñas seguras.</w:t>
          </w:r>
        </w:p>
        <w:p w14:paraId="18A007BE" w14:textId="04D8C050" w:rsidR="00FF2329" w:rsidRPr="006F4DC1" w:rsidRDefault="00551D34" w:rsidP="006F4DC1">
          <w:pPr>
            <w:spacing w:before="160" w:after="0" w:line="240" w:lineRule="auto"/>
            <w:jc w:val="both"/>
            <w:rPr>
              <w:rFonts w:ascii="Noto Sans" w:eastAsia="Aptos" w:hAnsi="Noto Sans" w:cs="Noto Sans"/>
              <w:kern w:val="2"/>
              <w14:ligatures w14:val="standardContextual"/>
            </w:rPr>
          </w:pPr>
          <w:r w:rsidRPr="00551D34">
            <w:rPr>
              <w:rFonts w:ascii="Noto Sans" w:eastAsia="Aptos" w:hAnsi="Noto Sans" w:cs="Noto Sans"/>
              <w:kern w:val="2"/>
              <w14:ligatures w14:val="standardContextual"/>
            </w:rPr>
            <w:t>En prevención se aplica como sistemas de detección y respuesta ante amenazas (EDR/XDR), monitoreo continuo de accesos con Zero Trust, y auditorías regulares para identificar posibles vulnerabilidades. Estas acciones mejoran la protección de los sistemas ante ciberataques y otras amenazas.</w:t>
          </w:r>
        </w:p>
        <w:p w14:paraId="0765B8BB" w14:textId="20DCBC79" w:rsidR="00551D34" w:rsidRPr="00296AFB" w:rsidRDefault="00551D34" w:rsidP="006F4DC1">
          <w:pPr>
            <w:spacing w:before="160" w:after="0" w:line="240" w:lineRule="auto"/>
            <w:jc w:val="both"/>
            <w:rPr>
              <w:rFonts w:ascii="Noto Sans" w:eastAsiaTheme="minorHAnsi" w:hAnsi="Noto Sans" w:cs="Noto Sans"/>
              <w:b/>
              <w:sz w:val="24"/>
              <w:szCs w:val="24"/>
            </w:rPr>
          </w:pPr>
          <w:bookmarkStart w:id="86" w:name="_Toc134010988"/>
          <w:r w:rsidRPr="00296AFB">
            <w:rPr>
              <w:rFonts w:ascii="Noto Sans" w:eastAsiaTheme="minorHAnsi" w:hAnsi="Noto Sans" w:cs="Noto Sans"/>
              <w:b/>
              <w:sz w:val="24"/>
              <w:szCs w:val="24"/>
            </w:rPr>
            <w:t>5.4 Política transversal de igualdad y no discriminación</w:t>
          </w:r>
        </w:p>
        <w:p w14:paraId="33106A48" w14:textId="0A565EC9" w:rsidR="00551D34" w:rsidRPr="006F4DC1" w:rsidRDefault="005F1665" w:rsidP="467AB90A">
          <w:pPr>
            <w:spacing w:before="160" w:after="0" w:line="240" w:lineRule="auto"/>
            <w:jc w:val="both"/>
            <w:rPr>
              <w:rFonts w:ascii="Noto Sans" w:hAnsi="Noto Sans" w:cs="Noto Sans"/>
              <w:b/>
              <w:bCs/>
              <w:color w:val="B38E5D"/>
              <w:sz w:val="24"/>
              <w:szCs w:val="24"/>
              <w:lang w:val="es-ES"/>
            </w:rPr>
          </w:pPr>
          <w:r w:rsidRPr="467AB90A">
            <w:rPr>
              <w:rFonts w:ascii="Noto Sans" w:hAnsi="Noto Sans" w:cs="Noto Sans"/>
              <w:b/>
              <w:bCs/>
              <w:color w:val="B38E5D"/>
              <w:sz w:val="24"/>
              <w:szCs w:val="24"/>
              <w:lang w:val="es-ES"/>
            </w:rPr>
            <w:t>Estrategia prioritaria 5.4.- Avanzar hacia una política institucional y transversal de igualdad y no discriminación mediante desarrollar instrumentos y procesos que favorecen la equidad, reduzcan las desigualdades e impliquen la aplicación de la cero tolerancia al hostigamiento y acoso sexual</w:t>
          </w:r>
          <w:bookmarkStart w:id="87" w:name="_Toc134010989"/>
          <w:bookmarkEnd w:id="86"/>
        </w:p>
        <w:p w14:paraId="60241FB4" w14:textId="2E7EEE75" w:rsidR="00551D34" w:rsidRPr="006F4DC1" w:rsidRDefault="00551D34" w:rsidP="467AB90A">
          <w:pPr>
            <w:spacing w:before="160" w:after="0" w:line="240" w:lineRule="auto"/>
            <w:jc w:val="both"/>
            <w:rPr>
              <w:rFonts w:ascii="Noto Sans" w:eastAsia="Calibri" w:hAnsi="Noto Sans" w:cs="Noto Sans"/>
              <w:kern w:val="2"/>
              <w:lang w:val="es-ES"/>
              <w14:ligatures w14:val="standardContextual"/>
            </w:rPr>
          </w:pPr>
          <w:r w:rsidRPr="467AB90A">
            <w:rPr>
              <w:rFonts w:ascii="Noto Sans" w:eastAsia="Calibri" w:hAnsi="Noto Sans" w:cs="Noto Sans"/>
              <w:kern w:val="2"/>
              <w:lang w:val="es-ES"/>
              <w14:ligatures w14:val="standardContextual"/>
            </w:rPr>
            <w:t>En 2024, desde la Unidad de Igualdad de Género e Inclusión (UIGI), se realizó una serie de actividades enfocadas en fortalecer y promover la igualdad entre mujeres y hombres, el respeto a las diversidades sexo genéricas y a los pueblos originarios. Estas acciones permitieron iniciar una política más sistemática de igualdad e inclusión, así como mayor coordinación para lograr una transversalización de las acciones. La implementación del Programa Nacional para la Igualdad entre Mujeres y Hombres (PROIGUALDAD) ha sido una buena guía para avanzar, así como la colaboración interna con varias instancias: el Comité de Ética, las Personas Consejeras, la subdirección de recursos humanos, el grupo académico Estudios de género y su PRONACES Desarticulando violencia, entre lo más importante, sin olvidar el liderazgo y apoyo incondicional de la Dirección General a la política de igualdad e inclusión.</w:t>
          </w:r>
        </w:p>
        <w:p w14:paraId="2D859FEC" w14:textId="568EC323" w:rsidR="00551D34" w:rsidRPr="00551D34" w:rsidRDefault="00551D34" w:rsidP="467AB90A">
          <w:pPr>
            <w:spacing w:before="160" w:after="0" w:line="240" w:lineRule="auto"/>
            <w:jc w:val="both"/>
            <w:rPr>
              <w:rFonts w:ascii="Noto Sans" w:hAnsi="Noto Sans" w:cs="Noto Sans"/>
              <w:lang w:val="es-ES"/>
            </w:rPr>
          </w:pPr>
          <w:r w:rsidRPr="467AB90A">
            <w:rPr>
              <w:rFonts w:ascii="Noto Sans" w:hAnsi="Noto Sans" w:cs="Noto Sans"/>
              <w:b/>
              <w:bCs/>
              <w:lang w:val="es-ES"/>
            </w:rPr>
            <w:t>Colaboraciones interinstitucionales</w:t>
          </w:r>
          <w:r w:rsidRPr="467AB90A">
            <w:rPr>
              <w:rFonts w:ascii="Noto Sans" w:hAnsi="Noto Sans" w:cs="Noto Sans"/>
              <w:lang w:val="es-ES"/>
            </w:rPr>
            <w:t xml:space="preserve">. ECOSUR es integrante de la Red Nacional de la Instituciones de Educación superior camino a la igualdad (RENIES) de la ANUIES, la Red de Género del Sureste (REGEN), y de la recién creada Red Nacional de Educación Superior por la Inclusión (RENADESI), también de la ANUIES. Más recientemente co-coordina la “Red contra la violencia de género, </w:t>
          </w:r>
          <w:r w:rsidRPr="467AB90A">
            <w:rPr>
              <w:rFonts w:ascii="Noto Sans" w:hAnsi="Noto Sans" w:cs="Noto Sans"/>
              <w:color w:val="000000" w:themeColor="text1"/>
              <w:lang w:val="es-ES"/>
            </w:rPr>
            <w:t xml:space="preserve">Reconstruir”, donde participan varias universidades nacionales. Como parte de estos compromisos, se colaboró en el pilotaje de la nueva metodología del Observatorio Nacional para la Igualdad de Género en las </w:t>
          </w:r>
          <w:r w:rsidRPr="467AB90A">
            <w:rPr>
              <w:rFonts w:ascii="Noto Sans" w:hAnsi="Noto Sans" w:cs="Noto Sans"/>
              <w:lang w:val="es-ES"/>
            </w:rPr>
            <w:t>Instituciones de Educación Superior (ONIGIES).</w:t>
          </w:r>
        </w:p>
        <w:p w14:paraId="25E4B031" w14:textId="6B278BEF" w:rsidR="00551D34" w:rsidRPr="00551D34" w:rsidRDefault="00551D34" w:rsidP="006F4DC1">
          <w:pPr>
            <w:spacing w:before="160" w:after="0" w:line="240" w:lineRule="auto"/>
            <w:jc w:val="both"/>
            <w:textAlignment w:val="baseline"/>
            <w:rPr>
              <w:rFonts w:ascii="Noto Sans" w:eastAsia="Times New Roman" w:hAnsi="Noto Sans" w:cs="Noto Sans"/>
              <w:lang w:eastAsia="es-MX"/>
            </w:rPr>
          </w:pPr>
          <w:r w:rsidRPr="00551D34">
            <w:rPr>
              <w:rFonts w:ascii="Noto Sans" w:hAnsi="Noto Sans" w:cs="Noto Sans"/>
            </w:rPr>
            <w:t xml:space="preserve">A nivel estatal, </w:t>
          </w:r>
          <w:r w:rsidRPr="00551D34">
            <w:rPr>
              <w:rFonts w:ascii="Noto Sans" w:eastAsia="Times New Roman" w:hAnsi="Noto Sans" w:cs="Noto Sans"/>
              <w:lang w:eastAsia="es-MX"/>
            </w:rPr>
            <w:t>la UIGI trabajó con la Comisión de Equidad, Igualdad sustantiva, inclusión, Acceso a una Vida libre de Violencia y Cultura de Paz (CEISIAC), asistiendo a reuniones de trabajo e impartiendo la sesión: “Acoso sexual en las Instituciones de Educación Superior: estrategias de prevención y atención” de manera virtual donde estuvieron conectadas más de 150 personas de diversas instituciones.  </w:t>
          </w:r>
        </w:p>
        <w:p w14:paraId="5636EE26" w14:textId="67304130" w:rsidR="00551D34" w:rsidRPr="006F4DC1" w:rsidRDefault="00551D34" w:rsidP="467AB90A">
          <w:pPr>
            <w:spacing w:before="160" w:after="0" w:line="240" w:lineRule="auto"/>
            <w:jc w:val="both"/>
            <w:textAlignment w:val="baseline"/>
            <w:rPr>
              <w:rFonts w:ascii="Noto Sans" w:hAnsi="Noto Sans" w:cs="Noto Sans"/>
              <w:lang w:val="es-ES"/>
            </w:rPr>
          </w:pPr>
          <w:r w:rsidRPr="467AB90A">
            <w:rPr>
              <w:rFonts w:ascii="Noto Sans" w:eastAsia="Times New Roman" w:hAnsi="Noto Sans" w:cs="Noto Sans"/>
              <w:lang w:val="es-ES" w:eastAsia="es-MX"/>
            </w:rPr>
            <w:t>En colaboración con el Instituto de la Mujer en el Estado de Campeche (IMEC), se realizó un programa de capacitación para la construcción de espacios más seguros en materia de prevención de violencia de género en la Unidad Campeche. Se imparti</w:t>
          </w:r>
          <w:r w:rsidR="004615C7" w:rsidRPr="467AB90A">
            <w:rPr>
              <w:rFonts w:ascii="Noto Sans" w:eastAsia="Times New Roman" w:hAnsi="Noto Sans" w:cs="Noto Sans"/>
              <w:lang w:val="es-ES" w:eastAsia="es-MX"/>
            </w:rPr>
            <w:t>ó</w:t>
          </w:r>
          <w:r w:rsidRPr="467AB90A">
            <w:rPr>
              <w:rFonts w:ascii="Noto Sans" w:eastAsia="Times New Roman" w:hAnsi="Noto Sans" w:cs="Noto Sans"/>
              <w:lang w:val="es-ES" w:eastAsia="es-MX"/>
            </w:rPr>
            <w:t xml:space="preserve"> un total de cinco cursos, con una duración de una hora y media, y se capacitaron a 56 personas</w:t>
          </w:r>
          <w:r w:rsidR="004615C7" w:rsidRPr="467AB90A">
            <w:rPr>
              <w:rFonts w:ascii="Noto Sans" w:eastAsia="Times New Roman" w:hAnsi="Noto Sans" w:cs="Noto Sans"/>
              <w:lang w:val="es-ES" w:eastAsia="es-MX"/>
            </w:rPr>
            <w:t xml:space="preserve"> (</w:t>
          </w:r>
          <w:r w:rsidRPr="467AB90A">
            <w:rPr>
              <w:rFonts w:ascii="Noto Sans" w:eastAsia="Times New Roman" w:hAnsi="Noto Sans" w:cs="Noto Sans"/>
              <w:lang w:val="es-ES" w:eastAsia="es-MX"/>
            </w:rPr>
            <w:t>45 mujeres y 11 hombres</w:t>
          </w:r>
          <w:r w:rsidR="004615C7" w:rsidRPr="467AB90A">
            <w:rPr>
              <w:rFonts w:ascii="Noto Sans" w:eastAsia="Times New Roman" w:hAnsi="Noto Sans" w:cs="Noto Sans"/>
              <w:lang w:val="es-ES" w:eastAsia="es-MX"/>
            </w:rPr>
            <w:t>)</w:t>
          </w:r>
          <w:r w:rsidRPr="467AB90A">
            <w:rPr>
              <w:rFonts w:ascii="Noto Sans" w:eastAsia="Times New Roman" w:hAnsi="Noto Sans" w:cs="Noto Sans"/>
              <w:lang w:val="es-ES" w:eastAsia="es-MX"/>
            </w:rPr>
            <w:t>. En la Oficina de Enlace de Mérida, Yucatán, ECOSUR recibió el Distintivo Violeta de la Secretaría de la Mujer Estatal,</w:t>
          </w:r>
          <w:r w:rsidRPr="467AB90A">
            <w:rPr>
              <w:lang w:val="es-ES"/>
            </w:rPr>
            <w:t xml:space="preserve"> </w:t>
          </w:r>
          <w:r w:rsidRPr="467AB90A">
            <w:rPr>
              <w:rFonts w:ascii="Noto Sans" w:eastAsia="Times New Roman" w:hAnsi="Noto Sans" w:cs="Noto Sans"/>
              <w:lang w:val="es-ES" w:eastAsia="es-MX"/>
            </w:rPr>
            <w:t>en reconocimiento a su compromiso con las mujeres al promover acciones y estrategias que generan entornos seguros, libres de violencia e igualitarios. En San Cristóbal, se promovió a través del proyecto PRONACES “</w:t>
          </w:r>
          <w:r w:rsidRPr="467AB90A">
            <w:rPr>
              <w:rFonts w:ascii="Noto Sans" w:eastAsia="Aptos" w:hAnsi="Noto Sans" w:cs="Noto Sans"/>
              <w:kern w:val="2"/>
              <w:lang w:val="es-ES"/>
              <w14:ligatures w14:val="standardContextual"/>
            </w:rPr>
            <w:t xml:space="preserve">Desarticulando la violencia de Género en las IES”, </w:t>
          </w:r>
          <w:r w:rsidRPr="467AB90A">
            <w:rPr>
              <w:rFonts w:ascii="Noto Sans" w:hAnsi="Noto Sans" w:cs="Noto Sans"/>
              <w:lang w:val="es-ES"/>
            </w:rPr>
            <w:t>la construcción de una propuesta para un sendero seguro, en la Unidad San Cristóbal y su entorno.</w:t>
          </w:r>
        </w:p>
        <w:p w14:paraId="019D3127" w14:textId="4141C7E6" w:rsidR="00551D34" w:rsidRPr="006F4DC1" w:rsidRDefault="004615C7" w:rsidP="467AB90A">
          <w:pPr>
            <w:spacing w:before="160" w:after="0" w:line="240" w:lineRule="auto"/>
            <w:jc w:val="both"/>
            <w:rPr>
              <w:rFonts w:ascii="Noto Sans" w:eastAsia="Montserrat" w:hAnsi="Noto Sans" w:cs="Noto Sans"/>
              <w:color w:val="000000"/>
              <w:kern w:val="2"/>
              <w:lang w:val="es-ES"/>
              <w14:ligatures w14:val="standardContextual"/>
            </w:rPr>
          </w:pPr>
          <w:r w:rsidRPr="467AB90A">
            <w:rPr>
              <w:rFonts w:ascii="Noto Sans" w:eastAsia="Montserrat" w:hAnsi="Noto Sans" w:cs="Noto Sans"/>
              <w:color w:val="000000"/>
              <w:lang w:val="es-ES"/>
            </w:rPr>
            <w:t>En o</w:t>
          </w:r>
          <w:r w:rsidR="00551D34" w:rsidRPr="467AB90A">
            <w:rPr>
              <w:rFonts w:ascii="Noto Sans" w:eastAsia="Montserrat" w:hAnsi="Noto Sans" w:cs="Noto Sans"/>
              <w:color w:val="000000"/>
              <w:lang w:val="es-ES"/>
            </w:rPr>
            <w:t>tras acciones p</w:t>
          </w:r>
          <w:r w:rsidR="00551D34" w:rsidRPr="467AB90A">
            <w:rPr>
              <w:rFonts w:ascii="Noto Sans" w:hAnsi="Noto Sans" w:cs="Noto Sans"/>
              <w:color w:val="000000"/>
              <w:lang w:val="es-ES"/>
            </w:rPr>
            <w:t>ara la inclusión</w:t>
          </w:r>
          <w:r w:rsidR="00551D34" w:rsidRPr="467AB90A">
            <w:rPr>
              <w:rFonts w:ascii="Noto Sans" w:eastAsia="Montserrat" w:hAnsi="Noto Sans" w:cs="Noto Sans"/>
              <w:color w:val="000000"/>
              <w:lang w:val="es-ES"/>
            </w:rPr>
            <w:t xml:space="preserve"> e igualdad, e</w:t>
          </w:r>
          <w:r w:rsidR="00551D34" w:rsidRPr="467AB90A">
            <w:rPr>
              <w:rFonts w:ascii="Noto Sans" w:eastAsia="Montserrat" w:hAnsi="Noto Sans" w:cs="Noto Sans"/>
              <w:color w:val="000000"/>
              <w:kern w:val="2"/>
              <w:lang w:val="es-ES"/>
              <w14:ligatures w14:val="standardContextual"/>
            </w:rPr>
            <w:t xml:space="preserve">n el contexto del 8 de marzo, se refrendó el Pronunciamiento de Cero tolerancia al hostigamiento sexual y al acoso sexual y todo acto de violencia contra las mujeres y por motivo de género. Está en revisión </w:t>
          </w:r>
          <w:r w:rsidR="00551D34" w:rsidRPr="467AB90A">
            <w:rPr>
              <w:rFonts w:ascii="Noto Sans" w:eastAsia="Aptos" w:hAnsi="Noto Sans" w:cs="Noto Sans"/>
              <w:kern w:val="2"/>
              <w:lang w:val="es-ES"/>
              <w14:ligatures w14:val="standardContextual"/>
            </w:rPr>
            <w:t xml:space="preserve">la Guía de Actuación en casos de </w:t>
          </w:r>
          <w:r w:rsidRPr="467AB90A">
            <w:rPr>
              <w:rFonts w:ascii="Noto Sans" w:eastAsia="Aptos" w:hAnsi="Noto Sans" w:cs="Noto Sans"/>
              <w:kern w:val="2"/>
              <w:lang w:val="es-ES"/>
              <w14:ligatures w14:val="standardContextual"/>
            </w:rPr>
            <w:t>a</w:t>
          </w:r>
          <w:r w:rsidR="00551D34" w:rsidRPr="467AB90A">
            <w:rPr>
              <w:rFonts w:ascii="Noto Sans" w:eastAsia="Aptos" w:hAnsi="Noto Sans" w:cs="Noto Sans"/>
              <w:kern w:val="2"/>
              <w:lang w:val="es-ES"/>
              <w14:ligatures w14:val="standardContextual"/>
            </w:rPr>
            <w:t xml:space="preserve">coso, </w:t>
          </w:r>
          <w:r w:rsidRPr="467AB90A">
            <w:rPr>
              <w:rFonts w:ascii="Noto Sans" w:eastAsia="Aptos" w:hAnsi="Noto Sans" w:cs="Noto Sans"/>
              <w:kern w:val="2"/>
              <w:lang w:val="es-ES"/>
              <w14:ligatures w14:val="standardContextual"/>
            </w:rPr>
            <w:t>h</w:t>
          </w:r>
          <w:r w:rsidR="00551D34" w:rsidRPr="467AB90A">
            <w:rPr>
              <w:rFonts w:ascii="Noto Sans" w:eastAsia="Aptos" w:hAnsi="Noto Sans" w:cs="Noto Sans"/>
              <w:kern w:val="2"/>
              <w:lang w:val="es-ES"/>
              <w14:ligatures w14:val="standardContextual"/>
            </w:rPr>
            <w:t xml:space="preserve">ostigamiento y </w:t>
          </w:r>
          <w:r w:rsidRPr="467AB90A">
            <w:rPr>
              <w:rFonts w:ascii="Noto Sans" w:eastAsia="Aptos" w:hAnsi="Noto Sans" w:cs="Noto Sans"/>
              <w:kern w:val="2"/>
              <w:lang w:val="es-ES"/>
              <w14:ligatures w14:val="standardContextual"/>
            </w:rPr>
            <w:t>d</w:t>
          </w:r>
          <w:r w:rsidR="00551D34" w:rsidRPr="467AB90A">
            <w:rPr>
              <w:rFonts w:ascii="Noto Sans" w:eastAsia="Aptos" w:hAnsi="Noto Sans" w:cs="Noto Sans"/>
              <w:kern w:val="2"/>
              <w:lang w:val="es-ES"/>
              <w14:ligatures w14:val="standardContextual"/>
            </w:rPr>
            <w:t>iscriminación, que se planea aplicar a partir de 2025 para completar el Protocolo que rige solo el servicio público.</w:t>
          </w:r>
        </w:p>
        <w:p w14:paraId="7F4BEF3D" w14:textId="139E86E4" w:rsidR="00551D34" w:rsidRPr="006F4DC1" w:rsidRDefault="00551D34" w:rsidP="006F4DC1">
          <w:pPr>
            <w:spacing w:before="160" w:after="0" w:line="240" w:lineRule="auto"/>
            <w:jc w:val="both"/>
            <w:textAlignment w:val="baseline"/>
            <w:rPr>
              <w:rFonts w:ascii="Noto Sans" w:eastAsia="Times New Roman" w:hAnsi="Noto Sans" w:cs="Noto Sans"/>
              <w:lang w:eastAsia="es-MX"/>
            </w:rPr>
          </w:pPr>
          <w:r w:rsidRPr="00551D34">
            <w:rPr>
              <w:rFonts w:ascii="Noto Sans" w:eastAsia="Calibri" w:hAnsi="Noto Sans" w:cs="Noto Sans"/>
              <w:kern w:val="2"/>
              <w14:ligatures w14:val="standardContextual"/>
            </w:rPr>
            <w:t>Otro tema pendiente parte de las acciones previstas para 2024 es sobre un presupuesto institucional con perspectiva de género. Al respecto, s</w:t>
          </w:r>
          <w:r w:rsidRPr="00551D34">
            <w:rPr>
              <w:rFonts w:ascii="Noto Sans" w:eastAsia="Times New Roman" w:hAnsi="Noto Sans" w:cs="Noto Sans"/>
              <w:lang w:eastAsia="es-MX"/>
            </w:rPr>
            <w:t>e llevó a cabo el taller “Incorporación de la perspectiva de género en la planeación presupuestal”, con capacitadoras del entonces INMUJERES y de la Universidad de Colima. Este taller, dirigido a autoridades de ECOSUR permitió un primer paso hacia la transversalización del presupuesto. El tema del presupuesto, junto al de la paridad, requieren aun de acciones afirmativas y sensibilización para lograr una maduración institucional en este sentido.</w:t>
          </w:r>
        </w:p>
        <w:p w14:paraId="0D6D29AC" w14:textId="7C1C1E29" w:rsidR="00551D34" w:rsidRPr="004615C7" w:rsidRDefault="00551D34" w:rsidP="006F4DC1">
          <w:pPr>
            <w:spacing w:before="160" w:after="0" w:line="240" w:lineRule="auto"/>
            <w:jc w:val="both"/>
            <w:rPr>
              <w:rFonts w:ascii="Noto Sans" w:eastAsiaTheme="minorHAnsi" w:hAnsi="Noto Sans" w:cs="Noto Sans"/>
              <w:b/>
              <w:sz w:val="24"/>
              <w:szCs w:val="24"/>
            </w:rPr>
          </w:pPr>
          <w:r w:rsidRPr="004615C7">
            <w:rPr>
              <w:rFonts w:ascii="Noto Sans" w:eastAsiaTheme="minorHAnsi" w:hAnsi="Noto Sans" w:cs="Noto Sans"/>
              <w:b/>
              <w:sz w:val="24"/>
              <w:szCs w:val="24"/>
            </w:rPr>
            <w:t>5.5 Difusión y capacitación sobre igualdad e inclusión</w:t>
          </w:r>
        </w:p>
        <w:p w14:paraId="503C93C7" w14:textId="43A9A57B" w:rsidR="007C4C22" w:rsidRPr="006F4DC1" w:rsidRDefault="006B3D9E" w:rsidP="006F4DC1">
          <w:pPr>
            <w:spacing w:before="160" w:after="0" w:line="240" w:lineRule="auto"/>
            <w:jc w:val="both"/>
            <w:rPr>
              <w:rFonts w:ascii="Noto Sans" w:eastAsiaTheme="minorHAnsi" w:hAnsi="Noto Sans" w:cs="Noto Sans"/>
              <w:b/>
              <w:color w:val="B38E5D"/>
              <w:sz w:val="24"/>
              <w:szCs w:val="24"/>
            </w:rPr>
          </w:pPr>
          <w:r w:rsidRPr="004615C7">
            <w:rPr>
              <w:rFonts w:ascii="Noto Sans" w:eastAsiaTheme="minorHAnsi" w:hAnsi="Noto Sans" w:cs="Noto Sans"/>
              <w:b/>
              <w:color w:val="B38E5D"/>
              <w:sz w:val="24"/>
              <w:szCs w:val="24"/>
            </w:rPr>
            <w:t>Estrategia prioritaria 5.5.- Realizar campañas de difusión y capacitar al personal sobre la igualdad e inclusión para reducir las desigualdades y alcanzar mayor estabilidad y posiciones de liderazgo ético en la región</w:t>
          </w:r>
          <w:bookmarkEnd w:id="87"/>
        </w:p>
        <w:p w14:paraId="1BB226B5" w14:textId="5E3E328E" w:rsidR="007C4C22" w:rsidRPr="006F4DC1" w:rsidRDefault="007C4C22" w:rsidP="006F4DC1">
          <w:pPr>
            <w:pStyle w:val="paragraph"/>
            <w:spacing w:before="160" w:beforeAutospacing="0" w:after="0" w:afterAutospacing="0" w:line="240" w:lineRule="auto"/>
            <w:jc w:val="both"/>
            <w:textAlignment w:val="baseline"/>
            <w:rPr>
              <w:rFonts w:ascii="Noto Sans" w:eastAsia="Calibri" w:hAnsi="Noto Sans" w:cs="Noto Sans"/>
              <w:kern w:val="2"/>
              <w14:ligatures w14:val="standardContextual"/>
            </w:rPr>
          </w:pPr>
          <w:r w:rsidRPr="007C4C22">
            <w:rPr>
              <w:rFonts w:ascii="Noto Sans" w:eastAsia="Calibri" w:hAnsi="Noto Sans" w:cs="Noto Sans"/>
              <w:kern w:val="2"/>
              <w14:ligatures w14:val="standardContextual"/>
            </w:rPr>
            <w:t xml:space="preserve">Además de los eventos de formación mencionados anteriormente, la UIGI impulsó un “Programa de formación especializado en género, inclusión y no discriminación”, diseñado para el personal de instancias de atención ante posibles faltas, con cinco sesiones de 3 horas, sobre temas de: </w:t>
          </w:r>
          <w:r w:rsidR="004615C7">
            <w:rPr>
              <w:rFonts w:ascii="Noto Sans" w:eastAsia="Calibri" w:hAnsi="Noto Sans" w:cs="Noto Sans"/>
              <w:kern w:val="2"/>
              <w14:ligatures w14:val="standardContextual"/>
            </w:rPr>
            <w:t>v</w:t>
          </w:r>
          <w:r w:rsidRPr="007C4C22">
            <w:rPr>
              <w:rFonts w:ascii="Noto Sans" w:eastAsia="Calibri" w:hAnsi="Noto Sans" w:cs="Noto Sans"/>
              <w:kern w:val="2"/>
              <w14:ligatures w14:val="standardContextual"/>
            </w:rPr>
            <w:t xml:space="preserve">iolencia por razones de género; </w:t>
          </w:r>
          <w:r w:rsidR="004615C7">
            <w:rPr>
              <w:rFonts w:ascii="Noto Sans" w:eastAsia="Calibri" w:hAnsi="Noto Sans" w:cs="Noto Sans"/>
              <w:kern w:val="2"/>
              <w14:ligatures w14:val="standardContextual"/>
            </w:rPr>
            <w:t>r</w:t>
          </w:r>
          <w:r w:rsidRPr="007C4C22">
            <w:rPr>
              <w:rFonts w:ascii="Noto Sans" w:eastAsia="Calibri" w:hAnsi="Noto Sans" w:cs="Noto Sans"/>
              <w:kern w:val="2"/>
              <w14:ligatures w14:val="standardContextual"/>
            </w:rPr>
            <w:t xml:space="preserve">evisión del marco nacional e internacional sobre los derechos de las mujeres; </w:t>
          </w:r>
          <w:r w:rsidR="004615C7">
            <w:rPr>
              <w:rFonts w:ascii="Noto Sans" w:eastAsia="Calibri" w:hAnsi="Noto Sans" w:cs="Noto Sans"/>
              <w:kern w:val="2"/>
              <w14:ligatures w14:val="standardContextual"/>
            </w:rPr>
            <w:t>i</w:t>
          </w:r>
          <w:r w:rsidRPr="007C4C22">
            <w:rPr>
              <w:rFonts w:ascii="Noto Sans" w:eastAsia="Calibri" w:hAnsi="Noto Sans" w:cs="Noto Sans"/>
              <w:kern w:val="2"/>
              <w14:ligatures w14:val="standardContextual"/>
            </w:rPr>
            <w:t xml:space="preserve">nterculturalidad como eje articulador para promover la igualdad; </w:t>
          </w:r>
          <w:r w:rsidR="004615C7">
            <w:rPr>
              <w:rFonts w:ascii="Noto Sans" w:eastAsia="Calibri" w:hAnsi="Noto Sans" w:cs="Noto Sans"/>
              <w:kern w:val="2"/>
              <w14:ligatures w14:val="standardContextual"/>
            </w:rPr>
            <w:t>c</w:t>
          </w:r>
          <w:r w:rsidRPr="007C4C22">
            <w:rPr>
              <w:rFonts w:ascii="Noto Sans" w:eastAsia="Calibri" w:hAnsi="Noto Sans" w:cs="Noto Sans"/>
              <w:kern w:val="2"/>
              <w14:ligatures w14:val="standardContextual"/>
            </w:rPr>
            <w:t xml:space="preserve">onceptualizaciones básicas para comprender la diversidad sexo-genérica; y </w:t>
          </w:r>
          <w:r w:rsidR="004615C7">
            <w:rPr>
              <w:rFonts w:ascii="Noto Sans" w:eastAsia="Calibri" w:hAnsi="Noto Sans" w:cs="Noto Sans"/>
              <w:kern w:val="2"/>
              <w14:ligatures w14:val="standardContextual"/>
            </w:rPr>
            <w:t>m</w:t>
          </w:r>
          <w:r w:rsidRPr="007C4C22">
            <w:rPr>
              <w:rFonts w:ascii="Noto Sans" w:eastAsia="Calibri" w:hAnsi="Noto Sans" w:cs="Noto Sans"/>
              <w:kern w:val="2"/>
              <w14:ligatures w14:val="standardContextual"/>
            </w:rPr>
            <w:t>edidas de protección y de reparación del daño. Está prevista su réplica periódica para alcanzar un mayor número de personal.</w:t>
          </w:r>
        </w:p>
        <w:p w14:paraId="02E3CE0E" w14:textId="13264762" w:rsidR="007C4C22" w:rsidRPr="007C4C22" w:rsidRDefault="007C4C22" w:rsidP="006F4DC1">
          <w:pPr>
            <w:pStyle w:val="paragraph"/>
            <w:spacing w:before="160" w:beforeAutospacing="0" w:after="0" w:afterAutospacing="0" w:line="240" w:lineRule="auto"/>
            <w:jc w:val="both"/>
            <w:textAlignment w:val="baseline"/>
            <w:rPr>
              <w:rFonts w:ascii="Noto Sans" w:eastAsiaTheme="minorHAnsi" w:hAnsi="Noto Sans" w:cs="Noto Sans"/>
              <w:color w:val="000000" w:themeColor="text1"/>
            </w:rPr>
          </w:pPr>
          <w:r w:rsidRPr="007C4C22">
            <w:rPr>
              <w:rFonts w:ascii="Noto Sans" w:eastAsiaTheme="minorHAnsi" w:hAnsi="Noto Sans" w:cs="Noto Sans"/>
              <w:color w:val="000000" w:themeColor="text1"/>
            </w:rPr>
            <w:t>Se llevó a cabo el Círculo de reflexión: Retos y avances de las personas consejeras en la atención a la violencia de género en las IES.</w:t>
          </w:r>
        </w:p>
        <w:p w14:paraId="47C8BF78" w14:textId="3597F1C8" w:rsidR="007C4C22" w:rsidRPr="006F4DC1" w:rsidRDefault="007C4C22" w:rsidP="467AB90A">
          <w:pPr>
            <w:pStyle w:val="paragraph"/>
            <w:spacing w:before="160" w:beforeAutospacing="0" w:after="0" w:afterAutospacing="0" w:line="240" w:lineRule="auto"/>
            <w:jc w:val="both"/>
            <w:textAlignment w:val="baseline"/>
            <w:rPr>
              <w:rFonts w:ascii="Noto Sans" w:hAnsi="Noto Sans" w:cs="Noto Sans"/>
              <w:color w:val="000000" w:themeColor="text1"/>
              <w:lang w:val="es-ES"/>
            </w:rPr>
          </w:pPr>
          <w:r w:rsidRPr="467AB90A">
            <w:rPr>
              <w:rFonts w:ascii="Noto Sans" w:hAnsi="Noto Sans" w:cs="Noto Sans"/>
              <w:color w:val="000000" w:themeColor="text1"/>
              <w:lang w:val="es-ES"/>
            </w:rPr>
            <w:t>Se establecieron estrategias de difusión internas. Una, mediante la realización de material informativo y su difusión por correo electrónico institucional y redes oficiales. La segunda con la participación de la UIGI en las actividades de divulgación de la ciencia</w:t>
          </w:r>
          <w:r w:rsidR="004615C7" w:rsidRPr="467AB90A">
            <w:rPr>
              <w:rFonts w:ascii="Noto Sans" w:hAnsi="Noto Sans" w:cs="Noto Sans"/>
              <w:color w:val="000000" w:themeColor="text1"/>
              <w:lang w:val="es-ES"/>
            </w:rPr>
            <w:t>,</w:t>
          </w:r>
          <w:r w:rsidRPr="467AB90A">
            <w:rPr>
              <w:rFonts w:ascii="Noto Sans" w:hAnsi="Noto Sans" w:cs="Noto Sans"/>
              <w:color w:val="000000" w:themeColor="text1"/>
              <w:lang w:val="es-ES"/>
            </w:rPr>
            <w:t xml:space="preserve"> sea con una actividad lúdica de sensibilización, sea con acciones afirmativas dirigidas a mujeres jóvenes y a participantes que pertenecen a grupos vulnerables. Una tercera consiste en aprovechar días conmemorativos (8M, 25N, día de la niñez, del padre, de la madre…) para colocar los temas de violencia de género, corresponsabilidad e inclusión. Se extiende esta estrategia a la bienvenida del alumnado de recién ing</w:t>
          </w:r>
          <w:r w:rsidR="006F4DC1" w:rsidRPr="467AB90A">
            <w:rPr>
              <w:rFonts w:ascii="Noto Sans" w:hAnsi="Noto Sans" w:cs="Noto Sans"/>
              <w:color w:val="000000" w:themeColor="text1"/>
              <w:lang w:val="es-ES"/>
            </w:rPr>
            <w:t>r</w:t>
          </w:r>
          <w:r w:rsidRPr="467AB90A">
            <w:rPr>
              <w:rFonts w:ascii="Noto Sans" w:hAnsi="Noto Sans" w:cs="Noto Sans"/>
              <w:color w:val="000000" w:themeColor="text1"/>
              <w:lang w:val="es-ES"/>
            </w:rPr>
            <w:t>eso.</w:t>
          </w:r>
        </w:p>
        <w:p w14:paraId="1C7B8165" w14:textId="21234FC3" w:rsidR="007C4C22" w:rsidRPr="007C4C22" w:rsidRDefault="007C4C22" w:rsidP="467AB90A">
          <w:pPr>
            <w:spacing w:before="160" w:after="0" w:line="240" w:lineRule="auto"/>
            <w:jc w:val="both"/>
            <w:rPr>
              <w:rFonts w:ascii="Noto Sans" w:hAnsi="Noto Sans" w:cs="Noto Sans"/>
              <w:color w:val="000000" w:themeColor="text1"/>
              <w:lang w:val="es-ES"/>
            </w:rPr>
          </w:pPr>
          <w:r w:rsidRPr="467AB90A">
            <w:rPr>
              <w:rFonts w:ascii="Noto Sans" w:hAnsi="Noto Sans" w:cs="Noto Sans"/>
              <w:color w:val="000000" w:themeColor="text1"/>
              <w:lang w:val="es-ES"/>
            </w:rPr>
            <w:t xml:space="preserve">A pesar de avances notables en la política transversal de igualdad de género e inclusión, se identifican varios retos </w:t>
          </w:r>
          <w:r w:rsidR="004615C7" w:rsidRPr="467AB90A">
            <w:rPr>
              <w:rFonts w:ascii="Noto Sans" w:hAnsi="Noto Sans" w:cs="Noto Sans"/>
              <w:color w:val="000000" w:themeColor="text1"/>
              <w:lang w:val="es-ES"/>
            </w:rPr>
            <w:t>para alcanzar</w:t>
          </w:r>
          <w:r w:rsidRPr="467AB90A">
            <w:rPr>
              <w:rFonts w:ascii="Noto Sans" w:hAnsi="Noto Sans" w:cs="Noto Sans"/>
              <w:color w:val="000000" w:themeColor="text1"/>
              <w:lang w:val="es-ES"/>
            </w:rPr>
            <w:t xml:space="preserve"> una igualdad sustantiva. De forma general, se requiere mayor presencia de acciones de sensibilización y reconocimiento en las cinco unidades, así como una aplicación más firme de la normativa aplicable.</w:t>
          </w:r>
        </w:p>
        <w:p w14:paraId="6131BE65" w14:textId="138C8681" w:rsidR="007C4C22" w:rsidRPr="006F4DC1" w:rsidRDefault="007C4C22" w:rsidP="006F4DC1">
          <w:pPr>
            <w:spacing w:before="160" w:after="0" w:line="240" w:lineRule="auto"/>
            <w:jc w:val="both"/>
            <w:rPr>
              <w:rFonts w:ascii="Noto Sans" w:eastAsiaTheme="minorHAnsi" w:hAnsi="Noto Sans" w:cs="Noto Sans"/>
              <w:bCs/>
              <w:color w:val="000000" w:themeColor="text1"/>
            </w:rPr>
          </w:pPr>
          <w:r w:rsidRPr="007C4C22">
            <w:rPr>
              <w:rFonts w:ascii="Noto Sans" w:eastAsiaTheme="minorHAnsi" w:hAnsi="Noto Sans" w:cs="Noto Sans"/>
              <w:b/>
              <w:color w:val="000000" w:themeColor="text1"/>
            </w:rPr>
            <w:t xml:space="preserve">En síntesis. </w:t>
          </w:r>
          <w:r w:rsidRPr="007C4C22">
            <w:rPr>
              <w:rFonts w:ascii="Noto Sans" w:eastAsiaTheme="minorHAnsi" w:hAnsi="Noto Sans" w:cs="Noto Sans"/>
              <w:bCs/>
              <w:color w:val="000000" w:themeColor="text1"/>
            </w:rPr>
            <w:t xml:space="preserve">La institución está realizando grandes esfuerzos para mejorar las bases tecnológica, de servicios y humana que soportan sus actividades sustantivas. A su vez busca adaptarse a los nuevos tiempos, abordando temas tan diversos como la </w:t>
          </w:r>
          <w:r w:rsidR="004615C7">
            <w:rPr>
              <w:rFonts w:ascii="Noto Sans" w:eastAsiaTheme="minorHAnsi" w:hAnsi="Noto Sans" w:cs="Noto Sans"/>
              <w:bCs/>
              <w:color w:val="000000" w:themeColor="text1"/>
            </w:rPr>
            <w:t>i</w:t>
          </w:r>
          <w:r w:rsidRPr="007C4C22">
            <w:rPr>
              <w:rFonts w:ascii="Noto Sans" w:eastAsiaTheme="minorHAnsi" w:hAnsi="Noto Sans" w:cs="Noto Sans"/>
              <w:bCs/>
              <w:color w:val="000000" w:themeColor="text1"/>
            </w:rPr>
            <w:t xml:space="preserve">nteligencia artificial y la salud mental. Estos temas son sujetos a evoluciones constantes, aunque es relevante mencionar que 2024, en parte por su carácter festivo por los 30 años de ECOSUR, ha sido un año propicio para este tipo de reflexiones y tomar acción.  </w:t>
          </w:r>
        </w:p>
        <w:p w14:paraId="071C6F7C" w14:textId="1110B2E5" w:rsidR="007C4C22" w:rsidRDefault="008117EC" w:rsidP="006F4DC1">
          <w:pPr>
            <w:pStyle w:val="Ttulo3"/>
            <w:spacing w:before="160"/>
          </w:pPr>
          <w:bookmarkStart w:id="88" w:name="_Toc196135195"/>
          <w:r w:rsidRPr="006B1B0C">
            <w:t>Ava</w:t>
          </w:r>
          <w:r w:rsidR="006F4DC1">
            <w:t>n</w:t>
          </w:r>
          <w:r w:rsidRPr="006B1B0C">
            <w:t>ces de la Meta para el bienestar y Parámetros del Objetivo prioritario 5</w:t>
          </w:r>
          <w:bookmarkEnd w:id="88"/>
        </w:p>
        <w:p w14:paraId="7FD3EB35" w14:textId="77777777" w:rsidR="006F4DC1" w:rsidRPr="006F4DC1" w:rsidRDefault="006F4DC1" w:rsidP="006F4DC1">
          <w:pPr>
            <w:spacing w:after="0"/>
          </w:pPr>
        </w:p>
        <w:tbl>
          <w:tblPr>
            <w:tblW w:w="4982"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8"/>
            <w:gridCol w:w="4820"/>
            <w:gridCol w:w="1562"/>
            <w:gridCol w:w="1272"/>
          </w:tblGrid>
          <w:tr w:rsidR="007C4C22" w:rsidRPr="00F15339" w14:paraId="121D23AE" w14:textId="77777777" w:rsidTr="00F03483">
            <w:trPr>
              <w:trHeight w:val="329"/>
            </w:trPr>
            <w:tc>
              <w:tcPr>
                <w:tcW w:w="114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AD92A25" w14:textId="77777777" w:rsidR="007C4C22" w:rsidRPr="000572E3" w:rsidRDefault="007C4C22" w:rsidP="00F03483">
                <w:pPr>
                  <w:spacing w:after="0" w:line="276" w:lineRule="auto"/>
                  <w:jc w:val="center"/>
                  <w:textAlignment w:val="baseline"/>
                  <w:rPr>
                    <w:rFonts w:ascii="Noto Sans" w:hAnsi="Noto Sans" w:cs="Noto Sans"/>
                    <w:b/>
                    <w:bCs/>
                    <w:sz w:val="20"/>
                    <w:szCs w:val="20"/>
                  </w:rPr>
                </w:pPr>
                <w:r w:rsidRPr="000572E3">
                  <w:rPr>
                    <w:rFonts w:ascii="Noto Sans" w:hAnsi="Noto Sans" w:cs="Noto Sans"/>
                    <w:b/>
                    <w:bCs/>
                    <w:sz w:val="20"/>
                    <w:szCs w:val="20"/>
                  </w:rPr>
                  <w:t>Tipo indicador</w:t>
                </w:r>
              </w:p>
            </w:tc>
            <w:tc>
              <w:tcPr>
                <w:tcW w:w="242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0832AE8D" w14:textId="77777777" w:rsidR="007C4C22" w:rsidRPr="00F15339" w:rsidRDefault="007C4C22" w:rsidP="00F03483">
                <w:pPr>
                  <w:spacing w:after="0" w:line="276" w:lineRule="auto"/>
                  <w:jc w:val="center"/>
                  <w:textAlignment w:val="baseline"/>
                  <w:rPr>
                    <w:rFonts w:ascii="Noto Sans" w:hAnsi="Noto Sans" w:cs="Noto Sans"/>
                    <w:sz w:val="20"/>
                    <w:szCs w:val="20"/>
                  </w:rPr>
                </w:pPr>
                <w:r w:rsidRPr="00F15339">
                  <w:rPr>
                    <w:rFonts w:ascii="Noto Sans" w:hAnsi="Noto Sans" w:cs="Noto Sans"/>
                    <w:b/>
                    <w:bCs/>
                    <w:sz w:val="20"/>
                    <w:szCs w:val="20"/>
                  </w:rPr>
                  <w:t>​Nombre Indicador</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B5F1A49" w14:textId="77777777" w:rsidR="007C4C22" w:rsidRPr="00F15339" w:rsidRDefault="007C4C22" w:rsidP="00F03483">
                <w:pPr>
                  <w:spacing w:after="0" w:line="276" w:lineRule="auto"/>
                  <w:jc w:val="center"/>
                  <w:textAlignment w:val="baseline"/>
                  <w:rPr>
                    <w:rFonts w:ascii="Noto Sans" w:hAnsi="Noto Sans" w:cs="Noto Sans"/>
                    <w:b/>
                    <w:bCs/>
                    <w:sz w:val="20"/>
                    <w:szCs w:val="20"/>
                  </w:rPr>
                </w:pPr>
                <w:r w:rsidRPr="00F15339">
                  <w:rPr>
                    <w:rFonts w:ascii="Noto Sans" w:hAnsi="Noto Sans" w:cs="Noto Sans"/>
                    <w:b/>
                    <w:bCs/>
                    <w:sz w:val="20"/>
                    <w:szCs w:val="20"/>
                  </w:rPr>
                  <w:t>Resultado 2024</w:t>
                </w:r>
              </w:p>
            </w:tc>
            <w:tc>
              <w:tcPr>
                <w:tcW w:w="6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hideMark/>
              </w:tcPr>
              <w:p w14:paraId="2A802BCD" w14:textId="77777777" w:rsidR="007C4C22" w:rsidRPr="00F15339" w:rsidRDefault="007C4C22" w:rsidP="00F03483">
                <w:pPr>
                  <w:spacing w:after="0" w:line="276" w:lineRule="auto"/>
                  <w:jc w:val="center"/>
                  <w:textAlignment w:val="baseline"/>
                  <w:rPr>
                    <w:rFonts w:ascii="Noto Sans" w:hAnsi="Noto Sans" w:cs="Noto Sans"/>
                    <w:sz w:val="20"/>
                    <w:szCs w:val="20"/>
                  </w:rPr>
                </w:pPr>
                <w:r w:rsidRPr="00F15339">
                  <w:rPr>
                    <w:rFonts w:ascii="Noto Sans" w:hAnsi="Noto Sans" w:cs="Noto Sans"/>
                    <w:b/>
                    <w:bCs/>
                    <w:sz w:val="20"/>
                    <w:szCs w:val="20"/>
                  </w:rPr>
                  <w:t>​Meta 2024</w:t>
                </w:r>
              </w:p>
            </w:tc>
          </w:tr>
          <w:tr w:rsidR="007C4C22" w:rsidRPr="003B3127" w14:paraId="6480D0F9" w14:textId="77777777" w:rsidTr="007C4C22">
            <w:trPr>
              <w:trHeight w:val="585"/>
            </w:trPr>
            <w:tc>
              <w:tcPr>
                <w:tcW w:w="1143" w:type="pct"/>
                <w:tcBorders>
                  <w:top w:val="single" w:sz="6" w:space="0" w:color="595959" w:themeColor="text1" w:themeTint="A6"/>
                  <w:left w:val="single" w:sz="4" w:space="0" w:color="auto"/>
                  <w:bottom w:val="single" w:sz="4" w:space="0" w:color="auto"/>
                  <w:right w:val="single" w:sz="4" w:space="0" w:color="auto"/>
                </w:tcBorders>
                <w:shd w:val="clear" w:color="auto" w:fill="auto"/>
                <w:vAlign w:val="center"/>
              </w:tcPr>
              <w:p w14:paraId="0E7BF9FF" w14:textId="3FA2A52B" w:rsidR="007C4C22" w:rsidRPr="000572E3" w:rsidRDefault="007C4C22" w:rsidP="00F03483">
                <w:pPr>
                  <w:spacing w:after="0" w:line="276" w:lineRule="auto"/>
                  <w:jc w:val="center"/>
                  <w:textAlignment w:val="baseline"/>
                  <w:rPr>
                    <w:rFonts w:ascii="Noto Sans" w:hAnsi="Noto Sans" w:cs="Noto Sans"/>
                    <w:color w:val="000000"/>
                    <w:sz w:val="20"/>
                    <w:szCs w:val="20"/>
                  </w:rPr>
                </w:pPr>
                <w:r>
                  <w:rPr>
                    <w:rFonts w:ascii="Noto Sans" w:hAnsi="Noto Sans" w:cs="Noto Sans"/>
                    <w:color w:val="000000"/>
                    <w:sz w:val="20"/>
                    <w:szCs w:val="20"/>
                  </w:rPr>
                  <w:t>Meta</w:t>
                </w:r>
              </w:p>
            </w:tc>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CA24989" w14:textId="77777777" w:rsidR="007C4C22" w:rsidRPr="007C4C22" w:rsidRDefault="007C4C22" w:rsidP="007C4C22">
                <w:pPr>
                  <w:spacing w:after="0" w:line="240" w:lineRule="auto"/>
                  <w:textAlignment w:val="baseline"/>
                  <w:rPr>
                    <w:rFonts w:ascii="Noto Sans" w:hAnsi="Noto Sans" w:cs="Noto Sans"/>
                    <w:color w:val="000000"/>
                    <w:sz w:val="20"/>
                    <w:szCs w:val="20"/>
                  </w:rPr>
                </w:pPr>
                <w:r w:rsidRPr="007C4C22">
                  <w:rPr>
                    <w:rFonts w:ascii="Noto Sans" w:hAnsi="Noto Sans" w:cs="Noto Sans"/>
                    <w:color w:val="000000"/>
                    <w:sz w:val="20"/>
                    <w:szCs w:val="20"/>
                  </w:rPr>
                  <w:t>Número de asistencias a la Semana de Intercambio Académico</w:t>
                </w:r>
              </w:p>
              <w:p w14:paraId="453259DE" w14:textId="48EBD12E" w:rsidR="007C4C22" w:rsidRPr="003B3127" w:rsidRDefault="007C4C22" w:rsidP="007C4C22">
                <w:pPr>
                  <w:spacing w:after="0" w:line="240" w:lineRule="auto"/>
                  <w:textAlignment w:val="baseline"/>
                  <w:rPr>
                    <w:rFonts w:ascii="Noto Sans" w:hAnsi="Noto Sans" w:cs="Noto Sans"/>
                    <w:color w:val="000000"/>
                    <w:sz w:val="20"/>
                    <w:szCs w:val="20"/>
                  </w:rPr>
                </w:pPr>
                <w:r w:rsidRPr="007C4C22">
                  <w:rPr>
                    <w:rFonts w:ascii="Noto Sans" w:hAnsi="Noto Sans" w:cs="Noto Sans"/>
                    <w:b/>
                    <w:bCs/>
                    <w:color w:val="000000" w:themeColor="text1"/>
                    <w:sz w:val="20"/>
                    <w:szCs w:val="20"/>
                  </w:rPr>
                  <w:t>Acumulado</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7AE7643" w14:textId="2B4711A7" w:rsidR="007C4C22" w:rsidRDefault="007C4C22" w:rsidP="00F03483">
                <w:pPr>
                  <w:spacing w:after="0" w:line="240" w:lineRule="auto"/>
                  <w:jc w:val="center"/>
                  <w:textAlignment w:val="baseline"/>
                  <w:rPr>
                    <w:rFonts w:ascii="Noto Sans" w:hAnsi="Noto Sans" w:cs="Noto Sans"/>
                    <w:color w:val="000000" w:themeColor="text1"/>
                    <w:sz w:val="20"/>
                    <w:szCs w:val="20"/>
                  </w:rPr>
                </w:pPr>
                <w:r w:rsidRPr="007C4C22">
                  <w:rPr>
                    <w:rFonts w:ascii="Noto Sans" w:hAnsi="Noto Sans" w:cs="Noto Sans"/>
                    <w:color w:val="000000" w:themeColor="text1"/>
                    <w:sz w:val="20"/>
                    <w:szCs w:val="20"/>
                  </w:rPr>
                  <w:t>4,404</w:t>
                </w:r>
              </w:p>
            </w:tc>
            <w:tc>
              <w:tcPr>
                <w:tcW w:w="641" w:type="pct"/>
                <w:tcBorders>
                  <w:top w:val="single" w:sz="6" w:space="0" w:color="595959"/>
                  <w:left w:val="single" w:sz="6" w:space="0" w:color="595959"/>
                  <w:bottom w:val="single" w:sz="6" w:space="0" w:color="595959"/>
                  <w:right w:val="single" w:sz="6" w:space="0" w:color="595959"/>
                </w:tcBorders>
                <w:shd w:val="clear" w:color="auto" w:fill="auto"/>
                <w:vAlign w:val="center"/>
              </w:tcPr>
              <w:p w14:paraId="3AFBAF4C" w14:textId="56749CB7" w:rsidR="007C4C22" w:rsidRPr="003B3127" w:rsidRDefault="007C4C22" w:rsidP="00F03483">
                <w:pPr>
                  <w:spacing w:after="0" w:line="240" w:lineRule="auto"/>
                  <w:jc w:val="center"/>
                  <w:textAlignment w:val="baseline"/>
                  <w:rPr>
                    <w:rFonts w:ascii="Noto Sans" w:hAnsi="Noto Sans" w:cs="Noto Sans"/>
                    <w:color w:val="000000" w:themeColor="text1"/>
                    <w:sz w:val="20"/>
                    <w:szCs w:val="20"/>
                  </w:rPr>
                </w:pPr>
                <w:r w:rsidRPr="007C4C22">
                  <w:rPr>
                    <w:rFonts w:ascii="Noto Sans" w:hAnsi="Noto Sans" w:cs="Noto Sans"/>
                    <w:color w:val="000000" w:themeColor="text1"/>
                    <w:sz w:val="20"/>
                    <w:szCs w:val="20"/>
                  </w:rPr>
                  <w:t>1,725</w:t>
                </w:r>
              </w:p>
            </w:tc>
          </w:tr>
          <w:tr w:rsidR="007C4C22" w:rsidRPr="003B3127" w14:paraId="2A6FA24D" w14:textId="77777777" w:rsidTr="00F03483">
            <w:trPr>
              <w:trHeight w:val="585"/>
            </w:trPr>
            <w:tc>
              <w:tcPr>
                <w:tcW w:w="1143" w:type="pct"/>
                <w:tcBorders>
                  <w:top w:val="single" w:sz="6" w:space="0" w:color="595959" w:themeColor="text1" w:themeTint="A6"/>
                  <w:left w:val="single" w:sz="4" w:space="0" w:color="auto"/>
                  <w:bottom w:val="single" w:sz="4" w:space="0" w:color="auto"/>
                  <w:right w:val="single" w:sz="4" w:space="0" w:color="auto"/>
                </w:tcBorders>
                <w:shd w:val="clear" w:color="auto" w:fill="auto"/>
                <w:vAlign w:val="center"/>
              </w:tcPr>
              <w:p w14:paraId="67EC275C" w14:textId="77777777" w:rsidR="007C4C22" w:rsidRPr="000572E3" w:rsidRDefault="007C4C22" w:rsidP="00F03483">
                <w:pPr>
                  <w:spacing w:after="0" w:line="276" w:lineRule="auto"/>
                  <w:jc w:val="center"/>
                  <w:textAlignment w:val="baseline"/>
                  <w:rPr>
                    <w:rFonts w:ascii="Noto Sans" w:hAnsi="Noto Sans" w:cs="Noto Sans"/>
                    <w:color w:val="000000"/>
                    <w:sz w:val="20"/>
                    <w:szCs w:val="20"/>
                  </w:rPr>
                </w:pPr>
                <w:r w:rsidRPr="000572E3">
                  <w:rPr>
                    <w:rFonts w:ascii="Noto Sans" w:hAnsi="Noto Sans" w:cs="Noto Sans"/>
                    <w:color w:val="000000"/>
                    <w:sz w:val="20"/>
                    <w:szCs w:val="20"/>
                  </w:rPr>
                  <w:t>Parámetro 1</w:t>
                </w:r>
              </w:p>
            </w:tc>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9AEEE8E" w14:textId="77777777" w:rsidR="007C4C22" w:rsidRPr="003B3127" w:rsidRDefault="007C4C22" w:rsidP="00F03483">
                <w:pPr>
                  <w:spacing w:after="0" w:line="240" w:lineRule="auto"/>
                  <w:textAlignment w:val="baseline"/>
                  <w:rPr>
                    <w:rFonts w:ascii="Noto Sans" w:hAnsi="Noto Sans" w:cs="Noto Sans"/>
                    <w:color w:val="000000"/>
                    <w:sz w:val="20"/>
                    <w:szCs w:val="20"/>
                  </w:rPr>
                </w:pPr>
                <w:r w:rsidRPr="003B3127">
                  <w:rPr>
                    <w:rFonts w:ascii="Noto Sans" w:hAnsi="Noto Sans" w:cs="Noto Sans"/>
                    <w:color w:val="000000"/>
                    <w:sz w:val="20"/>
                    <w:szCs w:val="20"/>
                  </w:rPr>
                  <w:t>Número de personas usuarias de los servicios institucionales</w:t>
                </w:r>
                <w:r w:rsidRPr="003B3127">
                  <w:rPr>
                    <w:rFonts w:ascii="Noto Sans" w:hAnsi="Noto Sans" w:cs="Noto Sans"/>
                    <w:sz w:val="20"/>
                    <w:szCs w:val="20"/>
                  </w:rPr>
                  <w:t> </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FFF2CC" w:themeFill="accent4" w:themeFillTint="33"/>
                <w:vAlign w:val="center"/>
              </w:tcPr>
              <w:p w14:paraId="77029A45" w14:textId="77777777" w:rsidR="007C4C22" w:rsidRPr="003B3127" w:rsidRDefault="007C4C22" w:rsidP="00F03483">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291,238</w:t>
                </w:r>
              </w:p>
            </w:tc>
            <w:tc>
              <w:tcPr>
                <w:tcW w:w="641" w:type="pct"/>
                <w:tcBorders>
                  <w:top w:val="single" w:sz="6" w:space="0" w:color="595959"/>
                  <w:left w:val="single" w:sz="6" w:space="0" w:color="595959"/>
                  <w:bottom w:val="single" w:sz="6" w:space="0" w:color="595959"/>
                  <w:right w:val="single" w:sz="6" w:space="0" w:color="595959"/>
                </w:tcBorders>
                <w:shd w:val="clear" w:color="auto" w:fill="auto"/>
                <w:vAlign w:val="center"/>
              </w:tcPr>
              <w:p w14:paraId="39E53D5B" w14:textId="77777777" w:rsidR="007C4C22" w:rsidRPr="003B3127" w:rsidRDefault="007C4C22" w:rsidP="00F03483">
                <w:pPr>
                  <w:spacing w:after="0" w:line="240" w:lineRule="auto"/>
                  <w:jc w:val="center"/>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330,000</w:t>
                </w:r>
              </w:p>
            </w:tc>
          </w:tr>
          <w:tr w:rsidR="007C4C22" w:rsidRPr="003B3127" w14:paraId="39B4E76D" w14:textId="77777777" w:rsidTr="00F03483">
            <w:trPr>
              <w:trHeight w:val="585"/>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17B24070" w14:textId="77777777" w:rsidR="007C4C22" w:rsidRPr="000572E3" w:rsidRDefault="007C4C22" w:rsidP="00F03483">
                <w:pPr>
                  <w:spacing w:after="0" w:line="276" w:lineRule="auto"/>
                  <w:jc w:val="center"/>
                  <w:textAlignment w:val="baseline"/>
                  <w:rPr>
                    <w:rFonts w:ascii="Noto Sans" w:hAnsi="Noto Sans" w:cs="Noto Sans"/>
                    <w:color w:val="000000"/>
                    <w:sz w:val="20"/>
                    <w:szCs w:val="20"/>
                  </w:rPr>
                </w:pPr>
                <w:r w:rsidRPr="000572E3">
                  <w:rPr>
                    <w:rFonts w:ascii="Noto Sans" w:hAnsi="Noto Sans" w:cs="Noto Sans"/>
                    <w:color w:val="000000"/>
                    <w:sz w:val="20"/>
                    <w:szCs w:val="20"/>
                  </w:rPr>
                  <w:t>Parámetro 2</w:t>
                </w:r>
              </w:p>
            </w:tc>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C5EC1B6" w14:textId="77777777" w:rsidR="007C4C22" w:rsidRPr="003B3127" w:rsidRDefault="007C4C22" w:rsidP="00F03483">
                <w:pPr>
                  <w:spacing w:after="0" w:line="240" w:lineRule="auto"/>
                  <w:textAlignment w:val="baseline"/>
                  <w:rPr>
                    <w:rFonts w:ascii="Noto Sans" w:hAnsi="Noto Sans" w:cs="Noto Sans"/>
                    <w:color w:val="000000"/>
                    <w:sz w:val="20"/>
                    <w:szCs w:val="20"/>
                  </w:rPr>
                </w:pPr>
                <w:r w:rsidRPr="003B3127">
                  <w:rPr>
                    <w:rFonts w:ascii="Noto Sans" w:hAnsi="Noto Sans" w:cs="Noto Sans"/>
                    <w:color w:val="000000"/>
                    <w:sz w:val="20"/>
                    <w:szCs w:val="20"/>
                  </w:rPr>
                  <w:t>Proporción de residuos peligrosos generados por ECOSUR que son tratados</w:t>
                </w:r>
                <w:r w:rsidRPr="003B3127">
                  <w:rPr>
                    <w:rFonts w:ascii="Noto Sans" w:hAnsi="Noto Sans" w:cs="Noto Sans"/>
                    <w:sz w:val="20"/>
                    <w:szCs w:val="20"/>
                  </w:rPr>
                  <w:t> </w:t>
                </w:r>
              </w:p>
            </w:tc>
            <w:tc>
              <w:tcPr>
                <w:tcW w:w="7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A3A1F5C" w14:textId="77777777" w:rsidR="007C4C22" w:rsidRPr="003B3127" w:rsidRDefault="007C4C22" w:rsidP="00F03483">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82.2</w:t>
                </w:r>
                <w:r w:rsidRPr="003B3127">
                  <w:rPr>
                    <w:rFonts w:ascii="Noto Sans" w:hAnsi="Noto Sans" w:cs="Noto Sans"/>
                    <w:color w:val="000000" w:themeColor="text1"/>
                    <w:sz w:val="20"/>
                    <w:szCs w:val="20"/>
                  </w:rPr>
                  <w:t>%</w:t>
                </w:r>
              </w:p>
            </w:tc>
            <w:tc>
              <w:tcPr>
                <w:tcW w:w="641" w:type="pct"/>
                <w:tcBorders>
                  <w:top w:val="single" w:sz="6" w:space="0" w:color="595959"/>
                  <w:left w:val="single" w:sz="6" w:space="0" w:color="595959"/>
                  <w:bottom w:val="single" w:sz="6" w:space="0" w:color="595959"/>
                  <w:right w:val="single" w:sz="6" w:space="0" w:color="595959"/>
                </w:tcBorders>
                <w:shd w:val="clear" w:color="auto" w:fill="auto"/>
                <w:vAlign w:val="center"/>
              </w:tcPr>
              <w:p w14:paraId="32D1E7C3" w14:textId="77777777" w:rsidR="007C4C22" w:rsidRPr="003B3127" w:rsidRDefault="007C4C22" w:rsidP="00F03483">
                <w:pPr>
                  <w:spacing w:after="0" w:line="240" w:lineRule="auto"/>
                  <w:jc w:val="center"/>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50%</w:t>
                </w:r>
              </w:p>
            </w:tc>
          </w:tr>
        </w:tbl>
        <w:p w14:paraId="524A0A57" w14:textId="77777777" w:rsidR="00A02A89" w:rsidRPr="00A02A89" w:rsidRDefault="00A02A89" w:rsidP="00A02A89"/>
        <w:p w14:paraId="1E52B76C" w14:textId="77777777" w:rsidR="00CD2209" w:rsidRPr="00CD2209" w:rsidRDefault="00CD2209" w:rsidP="00366D86">
          <w:pPr>
            <w:spacing w:before="160" w:line="276" w:lineRule="auto"/>
            <w:jc w:val="both"/>
            <w:rPr>
              <w:rFonts w:ascii="Montserrat" w:hAnsi="Montserrat" w:cs="Minion Pro"/>
              <w:color w:val="9D2449"/>
            </w:rPr>
          </w:pPr>
        </w:p>
        <w:p w14:paraId="4BC4366A" w14:textId="77777777" w:rsidR="008117EC" w:rsidRPr="00827A56" w:rsidRDefault="008117EC" w:rsidP="00366D86">
          <w:pPr>
            <w:autoSpaceDE w:val="0"/>
            <w:autoSpaceDN w:val="0"/>
            <w:adjustRightInd w:val="0"/>
            <w:spacing w:line="276" w:lineRule="auto"/>
            <w:jc w:val="both"/>
            <w:textAlignment w:val="center"/>
            <w:rPr>
              <w:rFonts w:ascii="Montserrat Light" w:hAnsi="Montserrat Light"/>
              <w:b/>
              <w:color w:val="404040" w:themeColor="text1" w:themeTint="BF"/>
              <w:sz w:val="18"/>
            </w:rPr>
          </w:pPr>
          <w:r w:rsidRPr="003C3112">
            <w:rPr>
              <w:rFonts w:ascii="Montserrat Light" w:hAnsi="Montserrat Light"/>
              <w:b/>
              <w:color w:val="404040" w:themeColor="text1" w:themeTint="BF"/>
              <w:sz w:val="18"/>
            </w:rPr>
            <w:br w:type="page"/>
          </w:r>
        </w:p>
        <w:sdt>
          <w:sdtPr>
            <w:id w:val="-615366318"/>
            <w:docPartObj>
              <w:docPartGallery w:val="Cover Pages"/>
              <w:docPartUnique/>
            </w:docPartObj>
          </w:sdtPr>
          <w:sdtEndPr>
            <w:rPr>
              <w:rFonts w:ascii="Montserrat ExtraBold" w:hAnsi="Montserrat ExtraBold" w:cs="Minion Pro"/>
              <w:b/>
              <w:bCs/>
              <w:color w:val="9D2449"/>
              <w:sz w:val="28"/>
              <w:szCs w:val="28"/>
            </w:rPr>
          </w:sdtEndPr>
          <w:sdtContent>
            <w:p w14:paraId="2349BA38" w14:textId="77777777" w:rsidR="00F43A79" w:rsidRDefault="001A17CD" w:rsidP="00366D86">
              <w:pPr>
                <w:spacing w:line="276" w:lineRule="auto"/>
              </w:pPr>
              <w:r w:rsidRPr="00CE4D5F">
                <w:rPr>
                  <w:rFonts w:ascii="Montserrat" w:hAnsi="Montserrat"/>
                  <w:b/>
                  <w:noProof/>
                </w:rPr>
                <w:drawing>
                  <wp:anchor distT="0" distB="0" distL="114300" distR="114300" simplePos="0" relativeHeight="251591168" behindDoc="0" locked="0" layoutInCell="1" allowOverlap="1" wp14:anchorId="2387E97F" wp14:editId="3015760C">
                    <wp:simplePos x="0" y="0"/>
                    <wp:positionH relativeFrom="page">
                      <wp:posOffset>-35560</wp:posOffset>
                    </wp:positionH>
                    <wp:positionV relativeFrom="paragraph">
                      <wp:posOffset>-1513840</wp:posOffset>
                    </wp:positionV>
                    <wp:extent cx="7813040" cy="10200640"/>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9">
                <w:rPr>
                  <w:rFonts w:ascii="Montserrat ExtraBold" w:eastAsiaTheme="minorHAnsi" w:hAnsi="Montserrat ExtraBold" w:cs="Minion Pro"/>
                  <w:b/>
                  <w:noProof/>
                  <w:color w:val="9D2449"/>
                  <w:sz w:val="28"/>
                </w:rPr>
                <mc:AlternateContent>
                  <mc:Choice Requires="wps">
                    <w:drawing>
                      <wp:anchor distT="0" distB="0" distL="114300" distR="114300" simplePos="0" relativeHeight="251602432" behindDoc="0" locked="0" layoutInCell="1" allowOverlap="1" wp14:anchorId="425E6AB9" wp14:editId="3B31162C">
                        <wp:simplePos x="0" y="0"/>
                        <wp:positionH relativeFrom="column">
                          <wp:posOffset>228600</wp:posOffset>
                        </wp:positionH>
                        <wp:positionV relativeFrom="paragraph">
                          <wp:posOffset>-342900</wp:posOffset>
                        </wp:positionV>
                        <wp:extent cx="5943600" cy="8001000"/>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68F8F" w14:textId="5204DE0D" w:rsidR="00D2183E" w:rsidRDefault="00D2183E" w:rsidP="00F43A79">
                                    <w:pPr>
                                      <w:jc w:val="center"/>
                                      <w:rPr>
                                        <w:rFonts w:ascii="GMX Regular Bold" w:hAnsi="GMX Regular Bold"/>
                                        <w:color w:val="78152F"/>
                                        <w:sz w:val="200"/>
                                        <w:szCs w:val="200"/>
                                      </w:rPr>
                                    </w:pPr>
                                  </w:p>
                                  <w:p w14:paraId="1EFE2091" w14:textId="77777777" w:rsidR="00D2183E" w:rsidRPr="00963F02" w:rsidRDefault="00D2183E" w:rsidP="00F43A79">
                                    <w:pPr>
                                      <w:jc w:val="center"/>
                                      <w:rPr>
                                        <w:rFonts w:ascii="GMX Regular Bold" w:hAnsi="GMX Regular Bold"/>
                                        <w:color w:val="78152F"/>
                                        <w:sz w:val="144"/>
                                        <w:szCs w:val="144"/>
                                      </w:rPr>
                                    </w:pPr>
                                    <w:bookmarkStart w:id="89" w:name="_Hlk196132031"/>
                                    <w:r w:rsidRPr="00963F02">
                                      <w:rPr>
                                        <w:rFonts w:ascii="GMX Regular Bold" w:hAnsi="GMX Regular Bold"/>
                                        <w:color w:val="78152F"/>
                                        <w:sz w:val="144"/>
                                        <w:szCs w:val="144"/>
                                      </w:rPr>
                                      <w:t>4</w:t>
                                    </w:r>
                                  </w:p>
                                  <w:p w14:paraId="2A2BA794" w14:textId="77777777" w:rsidR="00134C0D" w:rsidRPr="00134C0D" w:rsidRDefault="00134C0D" w:rsidP="00134C0D">
                                    <w:pPr>
                                      <w:jc w:val="center"/>
                                      <w:rPr>
                                        <w:rFonts w:ascii="GMX Black" w:hAnsi="GMX Black"/>
                                        <w:b/>
                                        <w:color w:val="441722"/>
                                        <w:sz w:val="48"/>
                                        <w:szCs w:val="48"/>
                                        <w:lang w:eastAsia="es-ES"/>
                                      </w:rPr>
                                    </w:pPr>
                                    <w:r w:rsidRPr="00134C0D">
                                      <w:rPr>
                                        <w:rFonts w:ascii="GMX Black" w:hAnsi="GMX Black"/>
                                        <w:b/>
                                        <w:color w:val="441722"/>
                                        <w:sz w:val="48"/>
                                        <w:szCs w:val="48"/>
                                        <w:lang w:eastAsia="es-ES"/>
                                      </w:rPr>
                                      <w:t>ANEXO. AVANCE DE LAS METAS PARA EL BIENESTAR Y PARÁMETROS</w:t>
                                    </w:r>
                                  </w:p>
                                  <w:bookmarkEnd w:id="89"/>
                                  <w:p w14:paraId="674911BE" w14:textId="77777777" w:rsidR="00D2183E" w:rsidRPr="00134C0D" w:rsidRDefault="00D2183E" w:rsidP="00F43A79">
                                    <w:pPr>
                                      <w:jc w:val="center"/>
                                      <w:rPr>
                                        <w:rFonts w:ascii="Lucida Fax" w:hAnsi="Lucida Fax"/>
                                        <w:b/>
                                        <w:color w:val="D9B28B"/>
                                        <w:sz w:val="56"/>
                                      </w:rPr>
                                    </w:pPr>
                                  </w:p>
                                  <w:p w14:paraId="793A8A93" w14:textId="77777777" w:rsidR="00D2183E" w:rsidRDefault="00D2183E" w:rsidP="00F43A79">
                                    <w:pPr>
                                      <w:jc w:val="center"/>
                                      <w:rPr>
                                        <w:rFonts w:ascii="Lucida Fax" w:hAnsi="Lucida Fax"/>
                                        <w:b/>
                                        <w:color w:val="D9B28B"/>
                                        <w:sz w:val="56"/>
                                      </w:rPr>
                                    </w:pPr>
                                  </w:p>
                                  <w:p w14:paraId="55E32076" w14:textId="77777777" w:rsidR="00D2183E" w:rsidRDefault="00D2183E" w:rsidP="00F43A79">
                                    <w:pPr>
                                      <w:rPr>
                                        <w:rFonts w:ascii="Lucida Fax" w:hAnsi="Lucida Fax"/>
                                        <w:b/>
                                        <w:color w:val="D9B28B"/>
                                        <w:sz w:val="56"/>
                                      </w:rPr>
                                    </w:pPr>
                                  </w:p>
                                  <w:p w14:paraId="056140D6" w14:textId="77777777" w:rsidR="00D2183E" w:rsidRDefault="00D2183E" w:rsidP="00F43A79">
                                    <w:pPr>
                                      <w:jc w:val="center"/>
                                      <w:rPr>
                                        <w:rFonts w:ascii="Lucida Fax" w:hAnsi="Lucida Fax"/>
                                        <w:b/>
                                        <w:color w:val="D9B28B"/>
                                        <w:sz w:val="56"/>
                                      </w:rPr>
                                    </w:pPr>
                                  </w:p>
                                  <w:p w14:paraId="7F010FC7" w14:textId="77777777" w:rsidR="00D2183E" w:rsidRDefault="00D2183E" w:rsidP="00F43A79">
                                    <w:pPr>
                                      <w:jc w:val="center"/>
                                      <w:rPr>
                                        <w:rFonts w:ascii="Lucida Fax" w:hAnsi="Lucida Fax"/>
                                        <w:b/>
                                        <w:color w:val="D9B28B"/>
                                        <w:sz w:val="56"/>
                                      </w:rPr>
                                    </w:pPr>
                                  </w:p>
                                  <w:p w14:paraId="66C754C7" w14:textId="77777777" w:rsidR="00D2183E" w:rsidRDefault="00D2183E" w:rsidP="00F43A79">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E6AB9" id="Cuadro de texto 56" o:spid="_x0000_s1030" type="#_x0000_t202" style="position:absolute;margin-left:18pt;margin-top:-27pt;width:468pt;height:630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" filled="f" stroked="f" strokeweight=".5pt">
                        <v:textbox>
                          <w:txbxContent>
                            <w:p w14:paraId="25468F8F" w14:textId="5204DE0D" w:rsidR="00D2183E" w:rsidRDefault="00D2183E" w:rsidP="00F43A79">
                              <w:pPr>
                                <w:jc w:val="center"/>
                                <w:rPr>
                                  <w:rFonts w:ascii="GMX Regular Bold" w:hAnsi="GMX Regular Bold"/>
                                  <w:color w:val="78152F"/>
                                  <w:sz w:val="200"/>
                                  <w:szCs w:val="200"/>
                                </w:rPr>
                              </w:pPr>
                            </w:p>
                            <w:p w14:paraId="1EFE2091" w14:textId="77777777" w:rsidR="00D2183E" w:rsidRPr="00963F02" w:rsidRDefault="00D2183E" w:rsidP="00F43A79">
                              <w:pPr>
                                <w:jc w:val="center"/>
                                <w:rPr>
                                  <w:rFonts w:ascii="GMX Regular Bold" w:hAnsi="GMX Regular Bold"/>
                                  <w:color w:val="78152F"/>
                                  <w:sz w:val="144"/>
                                  <w:szCs w:val="144"/>
                                </w:rPr>
                              </w:pPr>
                              <w:bookmarkStart w:id="90" w:name="_Hlk196132031"/>
                              <w:r w:rsidRPr="00963F02">
                                <w:rPr>
                                  <w:rFonts w:ascii="GMX Regular Bold" w:hAnsi="GMX Regular Bold"/>
                                  <w:color w:val="78152F"/>
                                  <w:sz w:val="144"/>
                                  <w:szCs w:val="144"/>
                                </w:rPr>
                                <w:t>4</w:t>
                              </w:r>
                            </w:p>
                            <w:p w14:paraId="2A2BA794" w14:textId="77777777" w:rsidR="00134C0D" w:rsidRPr="00134C0D" w:rsidRDefault="00134C0D" w:rsidP="00134C0D">
                              <w:pPr>
                                <w:jc w:val="center"/>
                                <w:rPr>
                                  <w:rFonts w:ascii="GMX Black" w:hAnsi="GMX Black"/>
                                  <w:b/>
                                  <w:color w:val="441722"/>
                                  <w:sz w:val="48"/>
                                  <w:szCs w:val="48"/>
                                  <w:lang w:eastAsia="es-ES"/>
                                </w:rPr>
                              </w:pPr>
                              <w:r w:rsidRPr="00134C0D">
                                <w:rPr>
                                  <w:rFonts w:ascii="GMX Black" w:hAnsi="GMX Black"/>
                                  <w:b/>
                                  <w:color w:val="441722"/>
                                  <w:sz w:val="48"/>
                                  <w:szCs w:val="48"/>
                                  <w:lang w:eastAsia="es-ES"/>
                                </w:rPr>
                                <w:t>ANEXO. AVANCE DE LAS METAS PARA EL BIENESTAR Y PARÁMETROS</w:t>
                              </w:r>
                            </w:p>
                            <w:bookmarkEnd w:id="90"/>
                            <w:p w14:paraId="674911BE" w14:textId="77777777" w:rsidR="00D2183E" w:rsidRPr="00134C0D" w:rsidRDefault="00D2183E" w:rsidP="00F43A79">
                              <w:pPr>
                                <w:jc w:val="center"/>
                                <w:rPr>
                                  <w:rFonts w:ascii="Lucida Fax" w:hAnsi="Lucida Fax"/>
                                  <w:b/>
                                  <w:color w:val="D9B28B"/>
                                  <w:sz w:val="56"/>
                                </w:rPr>
                              </w:pPr>
                            </w:p>
                            <w:p w14:paraId="793A8A93" w14:textId="77777777" w:rsidR="00D2183E" w:rsidRDefault="00D2183E" w:rsidP="00F43A79">
                              <w:pPr>
                                <w:jc w:val="center"/>
                                <w:rPr>
                                  <w:rFonts w:ascii="Lucida Fax" w:hAnsi="Lucida Fax"/>
                                  <w:b/>
                                  <w:color w:val="D9B28B"/>
                                  <w:sz w:val="56"/>
                                </w:rPr>
                              </w:pPr>
                            </w:p>
                            <w:p w14:paraId="55E32076" w14:textId="77777777" w:rsidR="00D2183E" w:rsidRDefault="00D2183E" w:rsidP="00F43A79">
                              <w:pPr>
                                <w:rPr>
                                  <w:rFonts w:ascii="Lucida Fax" w:hAnsi="Lucida Fax"/>
                                  <w:b/>
                                  <w:color w:val="D9B28B"/>
                                  <w:sz w:val="56"/>
                                </w:rPr>
                              </w:pPr>
                            </w:p>
                            <w:p w14:paraId="056140D6" w14:textId="77777777" w:rsidR="00D2183E" w:rsidRDefault="00D2183E" w:rsidP="00F43A79">
                              <w:pPr>
                                <w:jc w:val="center"/>
                                <w:rPr>
                                  <w:rFonts w:ascii="Lucida Fax" w:hAnsi="Lucida Fax"/>
                                  <w:b/>
                                  <w:color w:val="D9B28B"/>
                                  <w:sz w:val="56"/>
                                </w:rPr>
                              </w:pPr>
                            </w:p>
                            <w:p w14:paraId="7F010FC7" w14:textId="77777777" w:rsidR="00D2183E" w:rsidRDefault="00D2183E" w:rsidP="00F43A79">
                              <w:pPr>
                                <w:jc w:val="center"/>
                                <w:rPr>
                                  <w:rFonts w:ascii="Lucida Fax" w:hAnsi="Lucida Fax"/>
                                  <w:b/>
                                  <w:color w:val="D9B28B"/>
                                  <w:sz w:val="56"/>
                                </w:rPr>
                              </w:pPr>
                            </w:p>
                            <w:p w14:paraId="66C754C7" w14:textId="77777777" w:rsidR="00D2183E" w:rsidRDefault="00D2183E" w:rsidP="00F43A79">
                              <w:pPr>
                                <w:pStyle w:val="Ttulo5OTROS"/>
                                <w:spacing w:line="240" w:lineRule="auto"/>
                                <w:jc w:val="center"/>
                                <w:rPr>
                                  <w:rFonts w:ascii="Lucida Fax" w:hAnsi="Lucida Fax"/>
                                  <w:color w:val="FFFFFF" w:themeColor="background1"/>
                                  <w:sz w:val="28"/>
                                </w:rPr>
                              </w:pPr>
                            </w:p>
                          </w:txbxContent>
                        </v:textbox>
                      </v:shape>
                    </w:pict>
                  </mc:Fallback>
                </mc:AlternateContent>
              </w:r>
            </w:p>
            <w:p w14:paraId="5E79C7DD" w14:textId="77777777" w:rsidR="00F43A79" w:rsidRDefault="00F43A79" w:rsidP="00366D86">
              <w:pPr>
                <w:spacing w:line="276" w:lineRule="auto"/>
                <w:rPr>
                  <w:rFonts w:ascii="Montserrat ExtraBold" w:eastAsiaTheme="minorHAnsi" w:hAnsi="Montserrat ExtraBold" w:cs="Minion Pro"/>
                  <w:b/>
                  <w:color w:val="9D2449"/>
                  <w:sz w:val="28"/>
                </w:rPr>
              </w:pPr>
              <w:r>
                <w:rPr>
                  <w:rFonts w:ascii="Montserrat ExtraBold" w:eastAsiaTheme="minorHAnsi" w:hAnsi="Montserrat ExtraBold" w:cs="Minion Pro"/>
                  <w:b/>
                  <w:color w:val="9D2449"/>
                  <w:sz w:val="28"/>
                </w:rPr>
                <w:br w:type="page"/>
              </w:r>
            </w:p>
          </w:sdtContent>
        </w:sdt>
        <w:p w14:paraId="35D93E03" w14:textId="2CEAB25E" w:rsidR="00835F22" w:rsidRPr="006F4DC1" w:rsidRDefault="00835F22" w:rsidP="006F4DC1">
          <w:pPr>
            <w:pStyle w:val="Ttulo1"/>
            <w:spacing w:before="160"/>
            <w:rPr>
              <w:rFonts w:cs="Noto Sans ExtraCondensed ExtraB"/>
            </w:rPr>
          </w:pPr>
          <w:bookmarkStart w:id="91" w:name="_Toc56709935"/>
          <w:bookmarkStart w:id="92" w:name="_Toc196135196"/>
          <w:r w:rsidRPr="007C4C22">
            <w:rPr>
              <w:rFonts w:cs="Noto Sans ExtraCondensed ExtraB"/>
            </w:rPr>
            <w:t>4- Anexo.</w:t>
          </w:r>
          <w:bookmarkEnd w:id="91"/>
          <w:r w:rsidRPr="007C4C22">
            <w:rPr>
              <w:rFonts w:cs="Noto Sans ExtraCondensed ExtraB"/>
            </w:rPr>
            <w:t xml:space="preserve"> </w:t>
          </w:r>
          <w:bookmarkStart w:id="93" w:name="_Toc56709936"/>
          <w:r w:rsidR="00144A3A" w:rsidRPr="007C4C22">
            <w:rPr>
              <w:rFonts w:cs="Noto Sans ExtraCondensed ExtraB"/>
            </w:rPr>
            <w:t>Avance de las</w:t>
          </w:r>
          <w:r w:rsidRPr="007C4C22">
            <w:rPr>
              <w:rFonts w:cs="Noto Sans ExtraCondensed ExtraB"/>
            </w:rPr>
            <w:t xml:space="preserve"> Metas para el bienestar y Parámetros</w:t>
          </w:r>
          <w:bookmarkEnd w:id="92"/>
          <w:bookmarkEnd w:id="93"/>
        </w:p>
        <w:p w14:paraId="210C96C4" w14:textId="42C981A3" w:rsidR="000706CF" w:rsidRPr="006F4DC1" w:rsidRDefault="00134C0D" w:rsidP="006F4DC1">
          <w:pPr>
            <w:pStyle w:val="Ttulo2"/>
            <w:spacing w:before="160"/>
            <w:rPr>
              <w:rFonts w:cs="Noto Sans ExtraCondensed ExtraB"/>
            </w:rPr>
          </w:pPr>
          <w:bookmarkStart w:id="94" w:name="_Toc56709937"/>
          <w:bookmarkStart w:id="95" w:name="_Toc166779697"/>
          <w:bookmarkStart w:id="96" w:name="_Toc196135197"/>
          <w:r w:rsidRPr="00BA3703">
            <w:rPr>
              <w:rFonts w:cs="Noto Sans ExtraCondensed ExtraB"/>
            </w:rPr>
            <w:t xml:space="preserve">Objetivo prioritario 1.- </w:t>
          </w:r>
          <w:bookmarkEnd w:id="94"/>
          <w:bookmarkEnd w:id="95"/>
          <w:r w:rsidR="00433D80" w:rsidRPr="00BA3703">
            <w:rPr>
              <w:rFonts w:cs="Noto Sans ExtraCondensed ExtraB"/>
            </w:rPr>
            <w:t>Investigar las causas directas y subyacentes de las problemáticas socioambientales y contribuir a su solución con una visión multi e interdisciplinaria, en beneficio de la población de la frontera sur de México</w:t>
          </w:r>
          <w:bookmarkEnd w:id="96"/>
        </w:p>
        <w:p w14:paraId="6E083A12" w14:textId="38EC730E" w:rsidR="00134C0D" w:rsidRPr="00C0226E" w:rsidRDefault="00134C0D" w:rsidP="006F4DC1">
          <w:pPr>
            <w:spacing w:before="160" w:after="0" w:line="240" w:lineRule="auto"/>
            <w:jc w:val="center"/>
            <w:rPr>
              <w:rFonts w:ascii="Noto Sans" w:hAnsi="Noto Sans" w:cs="Noto Sans"/>
              <w:b/>
              <w:bCs/>
              <w:color w:val="860000"/>
              <w:sz w:val="24"/>
              <w:szCs w:val="24"/>
            </w:rPr>
          </w:pPr>
          <w:r w:rsidRPr="00C0226E">
            <w:rPr>
              <w:rFonts w:ascii="Noto Sans" w:hAnsi="Noto Sans" w:cs="Noto Sans"/>
              <w:b/>
              <w:bCs/>
              <w:color w:val="860000"/>
              <w:sz w:val="24"/>
              <w:szCs w:val="24"/>
            </w:rPr>
            <w:t>1.1</w:t>
          </w:r>
        </w:p>
        <w:p w14:paraId="047D8F88" w14:textId="477F1A9D" w:rsidR="00806D4F" w:rsidRPr="006F4DC1" w:rsidRDefault="00835F22" w:rsidP="006F4DC1">
          <w:pPr>
            <w:spacing w:before="160" w:after="0" w:line="240" w:lineRule="auto"/>
            <w:jc w:val="center"/>
            <w:rPr>
              <w:rFonts w:ascii="Noto Sans" w:hAnsi="Noto Sans" w:cs="Noto Sans"/>
              <w:b/>
              <w:bCs/>
              <w:color w:val="860000"/>
              <w:sz w:val="24"/>
              <w:szCs w:val="24"/>
            </w:rPr>
          </w:pPr>
          <w:r w:rsidRPr="00C0226E">
            <w:rPr>
              <w:rFonts w:ascii="Noto Sans" w:hAnsi="Noto Sans" w:cs="Noto Sans"/>
              <w:b/>
              <w:bCs/>
              <w:color w:val="860000"/>
              <w:sz w:val="24"/>
              <w:szCs w:val="24"/>
            </w:rPr>
            <w:t>Meta para el bienestar</w:t>
          </w:r>
        </w:p>
        <w:tbl>
          <w:tblPr>
            <w:tblW w:w="5000" w:type="pct"/>
            <w:tblLayout w:type="fixed"/>
            <w:tblCellMar>
              <w:left w:w="70" w:type="dxa"/>
              <w:right w:w="70" w:type="dxa"/>
            </w:tblCellMar>
            <w:tblLook w:val="04A0" w:firstRow="1" w:lastRow="0" w:firstColumn="1" w:lastColumn="0" w:noHBand="0" w:noVBand="1"/>
          </w:tblPr>
          <w:tblGrid>
            <w:gridCol w:w="1820"/>
            <w:gridCol w:w="1113"/>
            <w:gridCol w:w="10"/>
            <w:gridCol w:w="283"/>
            <w:gridCol w:w="982"/>
            <w:gridCol w:w="1128"/>
            <w:gridCol w:w="1246"/>
            <w:gridCol w:w="14"/>
            <w:gridCol w:w="622"/>
            <w:gridCol w:w="520"/>
            <w:gridCol w:w="309"/>
            <w:gridCol w:w="136"/>
            <w:gridCol w:w="160"/>
            <w:gridCol w:w="411"/>
            <w:gridCol w:w="1210"/>
          </w:tblGrid>
          <w:tr w:rsidR="00206703" w:rsidRPr="008650B5" w14:paraId="177E6DE2" w14:textId="77777777" w:rsidTr="467AB90A">
            <w:trPr>
              <w:trHeight w:val="330"/>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tcPr>
              <w:p w14:paraId="3C7CB6D2" w14:textId="531D0B7D" w:rsidR="00206703" w:rsidRPr="008650B5" w:rsidRDefault="00206703"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ELEMENTOS DE LA META DE BIENESTAR</w:t>
                </w:r>
              </w:p>
            </w:tc>
          </w:tr>
          <w:tr w:rsidR="00B849C1" w:rsidRPr="008650B5" w14:paraId="2780CE2A" w14:textId="77777777" w:rsidTr="467AB90A">
            <w:trPr>
              <w:trHeight w:val="412"/>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84A378A" w14:textId="77777777" w:rsidR="00B849C1" w:rsidRPr="008650B5" w:rsidRDefault="00B849C1"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w:t>
                </w:r>
              </w:p>
            </w:tc>
            <w:tc>
              <w:tcPr>
                <w:tcW w:w="4086" w:type="pct"/>
                <w:gridSpan w:val="14"/>
                <w:tcBorders>
                  <w:top w:val="single" w:sz="4" w:space="0" w:color="auto"/>
                  <w:left w:val="nil"/>
                  <w:bottom w:val="single" w:sz="4" w:space="0" w:color="auto"/>
                  <w:right w:val="single" w:sz="4" w:space="0" w:color="auto"/>
                </w:tcBorders>
                <w:shd w:val="clear" w:color="auto" w:fill="FFFFFF" w:themeFill="background1"/>
              </w:tcPr>
              <w:p w14:paraId="02418B11" w14:textId="63129727" w:rsidR="00B849C1" w:rsidRPr="008650B5" w:rsidRDefault="00B849C1" w:rsidP="008650B5">
                <w:pPr>
                  <w:spacing w:after="0" w:line="240" w:lineRule="auto"/>
                  <w:rPr>
                    <w:rFonts w:ascii="Noto Sans" w:hAnsi="Noto Sans" w:cs="Noto Sans"/>
                    <w:sz w:val="20"/>
                    <w:szCs w:val="20"/>
                  </w:rPr>
                </w:pPr>
                <w:r w:rsidRPr="008650B5">
                  <w:rPr>
                    <w:rFonts w:ascii="Noto Sans" w:hAnsi="Noto Sans" w:cs="Noto Sans"/>
                    <w:sz w:val="20"/>
                    <w:szCs w:val="20"/>
                  </w:rPr>
                  <w:t>Proporción de proyectos de investigación multi, inter y transdisciplinarios.</w:t>
                </w:r>
              </w:p>
            </w:tc>
          </w:tr>
          <w:tr w:rsidR="00B849C1" w:rsidRPr="008650B5" w14:paraId="566FBF21" w14:textId="77777777" w:rsidTr="467AB90A">
            <w:trPr>
              <w:trHeight w:val="371"/>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371E393" w14:textId="77777777" w:rsidR="00B849C1" w:rsidRPr="008650B5" w:rsidRDefault="00B849C1"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Objetivo prioritario</w:t>
                </w:r>
              </w:p>
            </w:tc>
            <w:tc>
              <w:tcPr>
                <w:tcW w:w="4086" w:type="pct"/>
                <w:gridSpan w:val="14"/>
                <w:tcBorders>
                  <w:top w:val="single" w:sz="4" w:space="0" w:color="auto"/>
                  <w:left w:val="nil"/>
                  <w:bottom w:val="single" w:sz="4" w:space="0" w:color="auto"/>
                  <w:right w:val="single" w:sz="4" w:space="0" w:color="auto"/>
                </w:tcBorders>
                <w:shd w:val="clear" w:color="auto" w:fill="FFFFFF" w:themeFill="background1"/>
              </w:tcPr>
              <w:p w14:paraId="13343F5E" w14:textId="27F6E209" w:rsidR="00B849C1" w:rsidRPr="008650B5" w:rsidRDefault="00B849C1" w:rsidP="008650B5">
                <w:pPr>
                  <w:spacing w:after="0" w:line="240" w:lineRule="auto"/>
                  <w:rPr>
                    <w:rFonts w:ascii="Noto Sans" w:hAnsi="Noto Sans" w:cs="Noto Sans"/>
                    <w:sz w:val="20"/>
                    <w:szCs w:val="20"/>
                  </w:rPr>
                </w:pPr>
                <w:r w:rsidRPr="008650B5">
                  <w:rPr>
                    <w:rFonts w:ascii="Noto Sans" w:hAnsi="Noto Sans" w:cs="Noto Sans"/>
                    <w:sz w:val="20"/>
                    <w:szCs w:val="20"/>
                  </w:rPr>
                  <w:t>Investigar las causas directas y subyacentes de las problemáticas socioambientales y contribuir a su solución con una visión multi e interdisciplinaria, en beneficio de la población de la frontera sur de México</w:t>
                </w:r>
              </w:p>
            </w:tc>
          </w:tr>
          <w:tr w:rsidR="00B849C1" w:rsidRPr="008650B5" w14:paraId="3BB9FCCF" w14:textId="77777777" w:rsidTr="467AB90A">
            <w:trPr>
              <w:trHeight w:val="957"/>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80447DB" w14:textId="77777777" w:rsidR="00B849C1" w:rsidRPr="008650B5" w:rsidRDefault="00B849C1"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Definición</w:t>
                </w:r>
              </w:p>
            </w:tc>
            <w:tc>
              <w:tcPr>
                <w:tcW w:w="4086" w:type="pct"/>
                <w:gridSpan w:val="14"/>
                <w:tcBorders>
                  <w:top w:val="single" w:sz="4" w:space="0" w:color="auto"/>
                  <w:left w:val="nil"/>
                  <w:bottom w:val="single" w:sz="4" w:space="0" w:color="auto"/>
                  <w:right w:val="single" w:sz="4" w:space="0" w:color="auto"/>
                </w:tcBorders>
                <w:shd w:val="clear" w:color="auto" w:fill="FFFFFF" w:themeFill="background1"/>
              </w:tcPr>
              <w:p w14:paraId="7745617D" w14:textId="7C67CFD1" w:rsidR="00B849C1" w:rsidRPr="008650B5" w:rsidRDefault="00B849C1" w:rsidP="008650B5">
                <w:pPr>
                  <w:spacing w:after="0" w:line="240" w:lineRule="auto"/>
                  <w:ind w:left="-63"/>
                  <w:rPr>
                    <w:rFonts w:ascii="Noto Sans" w:hAnsi="Noto Sans" w:cs="Noto Sans"/>
                    <w:sz w:val="20"/>
                    <w:szCs w:val="20"/>
                  </w:rPr>
                </w:pPr>
                <w:r w:rsidRPr="008650B5">
                  <w:rPr>
                    <w:rFonts w:ascii="Noto Sans" w:hAnsi="Noto Sans" w:cs="Noto Sans"/>
                    <w:sz w:val="20"/>
                    <w:szCs w:val="20"/>
                  </w:rPr>
                  <w:t>Mide el número de proyectos de investigación multi, inter y transdisciplinarios y de la región, respecto al número de proyectos totales de investigación, realizados en el centro de investigación y que aportan al bienestar de la población y el ambiente.</w:t>
                </w:r>
              </w:p>
            </w:tc>
          </w:tr>
          <w:tr w:rsidR="00B1480C" w:rsidRPr="008650B5" w14:paraId="6FCFE47B" w14:textId="77777777" w:rsidTr="467AB90A">
            <w:trPr>
              <w:trHeight w:val="813"/>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924698A"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Nivel de desagregación</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08D0AE3" w14:textId="77777777"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Institucional</w:t>
                </w:r>
              </w:p>
              <w:p w14:paraId="34F1B2E4" w14:textId="65134D65" w:rsidR="00D00799" w:rsidRPr="008650B5" w:rsidRDefault="00D00799" w:rsidP="008650B5">
                <w:pPr>
                  <w:spacing w:after="0" w:line="240" w:lineRule="auto"/>
                  <w:jc w:val="center"/>
                  <w:rPr>
                    <w:rFonts w:ascii="Noto Sans" w:hAnsi="Noto Sans" w:cs="Noto Sans"/>
                    <w:color w:val="000000"/>
                    <w:sz w:val="20"/>
                    <w:szCs w:val="20"/>
                  </w:rPr>
                </w:pPr>
              </w:p>
            </w:tc>
            <w:tc>
              <w:tcPr>
                <w:tcW w:w="1690" w:type="pct"/>
                <w:gridSpan w:val="4"/>
                <w:tcBorders>
                  <w:top w:val="single" w:sz="4" w:space="0" w:color="auto"/>
                  <w:left w:val="nil"/>
                  <w:bottom w:val="single" w:sz="4" w:space="0" w:color="auto"/>
                  <w:right w:val="single" w:sz="4" w:space="0" w:color="auto"/>
                </w:tcBorders>
                <w:shd w:val="clear" w:color="auto" w:fill="D4C19C"/>
                <w:vAlign w:val="center"/>
                <w:hideMark/>
              </w:tcPr>
              <w:p w14:paraId="3768B3EA"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Periodicidad o frecuencia de medición</w:t>
                </w:r>
              </w:p>
            </w:tc>
            <w:tc>
              <w:tcPr>
                <w:tcW w:w="312" w:type="pct"/>
                <w:tcBorders>
                  <w:top w:val="single" w:sz="4" w:space="0" w:color="auto"/>
                  <w:left w:val="nil"/>
                  <w:bottom w:val="single" w:sz="4" w:space="0" w:color="auto"/>
                  <w:right w:val="nil"/>
                </w:tcBorders>
                <w:shd w:val="clear" w:color="auto" w:fill="FFFFFF" w:themeFill="background1"/>
              </w:tcPr>
              <w:p w14:paraId="63F7EB85"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1378" w:type="pct"/>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6CADEBD" w14:textId="12D72D77"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Anual</w:t>
                </w:r>
              </w:p>
            </w:tc>
          </w:tr>
          <w:tr w:rsidR="00B1480C" w:rsidRPr="008650B5" w14:paraId="78D4EF45" w14:textId="77777777" w:rsidTr="467AB90A">
            <w:trPr>
              <w:trHeight w:val="425"/>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57D2B23"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Tipo</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DEC9948" w14:textId="4325E2A1"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Estratégico</w:t>
                </w:r>
              </w:p>
            </w:tc>
            <w:tc>
              <w:tcPr>
                <w:tcW w:w="1690" w:type="pct"/>
                <w:gridSpan w:val="4"/>
                <w:tcBorders>
                  <w:top w:val="single" w:sz="4" w:space="0" w:color="auto"/>
                  <w:left w:val="nil"/>
                  <w:bottom w:val="single" w:sz="4" w:space="0" w:color="auto"/>
                  <w:right w:val="single" w:sz="4" w:space="0" w:color="auto"/>
                </w:tcBorders>
                <w:shd w:val="clear" w:color="auto" w:fill="D4C19C"/>
                <w:vAlign w:val="center"/>
                <w:hideMark/>
              </w:tcPr>
              <w:p w14:paraId="78C14881"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Acumulado o periódico</w:t>
                </w:r>
              </w:p>
            </w:tc>
            <w:tc>
              <w:tcPr>
                <w:tcW w:w="312" w:type="pct"/>
                <w:tcBorders>
                  <w:top w:val="single" w:sz="4" w:space="0" w:color="auto"/>
                  <w:left w:val="nil"/>
                  <w:bottom w:val="single" w:sz="4" w:space="0" w:color="auto"/>
                  <w:right w:val="nil"/>
                </w:tcBorders>
                <w:shd w:val="clear" w:color="auto" w:fill="FFFFFF" w:themeFill="background1"/>
              </w:tcPr>
              <w:p w14:paraId="66F19BCE"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1378"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2A0765B1" w14:textId="269616B3"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Periódico</w:t>
                </w:r>
              </w:p>
            </w:tc>
          </w:tr>
          <w:tr w:rsidR="00B1480C" w:rsidRPr="008650B5" w14:paraId="2FB5C207" w14:textId="77777777" w:rsidTr="467AB90A">
            <w:trPr>
              <w:trHeight w:val="701"/>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BEC1E35"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Unidad de medida</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4C4F9FB6" w14:textId="6020DB92"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Proporción</w:t>
                </w:r>
              </w:p>
            </w:tc>
            <w:tc>
              <w:tcPr>
                <w:tcW w:w="1690" w:type="pct"/>
                <w:gridSpan w:val="4"/>
                <w:tcBorders>
                  <w:top w:val="single" w:sz="4" w:space="0" w:color="auto"/>
                  <w:left w:val="nil"/>
                  <w:bottom w:val="single" w:sz="4" w:space="0" w:color="auto"/>
                  <w:right w:val="single" w:sz="4" w:space="0" w:color="auto"/>
                </w:tcBorders>
                <w:shd w:val="clear" w:color="auto" w:fill="D4C19C"/>
                <w:vAlign w:val="center"/>
                <w:hideMark/>
              </w:tcPr>
              <w:p w14:paraId="25AED565"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Periodo de recolección de los datos</w:t>
                </w:r>
              </w:p>
            </w:tc>
            <w:tc>
              <w:tcPr>
                <w:tcW w:w="312" w:type="pct"/>
                <w:tcBorders>
                  <w:top w:val="single" w:sz="4" w:space="0" w:color="auto"/>
                  <w:left w:val="nil"/>
                  <w:bottom w:val="single" w:sz="4" w:space="0" w:color="auto"/>
                  <w:right w:val="nil"/>
                </w:tcBorders>
                <w:shd w:val="clear" w:color="auto" w:fill="FFFFFF" w:themeFill="background1"/>
              </w:tcPr>
              <w:p w14:paraId="4DD706C5"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1378"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3F3D5A16" w14:textId="4C72092E" w:rsidR="00D00799" w:rsidRPr="008650B5" w:rsidRDefault="00D00799"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Enero-Diciembre</w:t>
                </w:r>
              </w:p>
            </w:tc>
          </w:tr>
          <w:tr w:rsidR="00B1480C" w:rsidRPr="008650B5" w14:paraId="6B49F75A" w14:textId="77777777" w:rsidTr="467AB90A">
            <w:trPr>
              <w:trHeight w:val="447"/>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AE15DAF"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Dimensión</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2D3E5ED" w14:textId="0111F69D" w:rsidR="00D00799" w:rsidRPr="008650B5" w:rsidRDefault="00D00799" w:rsidP="008650B5">
                <w:pPr>
                  <w:spacing w:after="0" w:line="240" w:lineRule="auto"/>
                  <w:jc w:val="center"/>
                  <w:rPr>
                    <w:rFonts w:ascii="Noto Sans" w:hAnsi="Noto Sans" w:cs="Noto Sans"/>
                    <w:sz w:val="20"/>
                    <w:szCs w:val="20"/>
                  </w:rPr>
                </w:pPr>
                <w:r w:rsidRPr="008650B5">
                  <w:rPr>
                    <w:rFonts w:ascii="Noto Sans" w:hAnsi="Noto Sans" w:cs="Noto Sans"/>
                    <w:color w:val="000000"/>
                    <w:sz w:val="20"/>
                    <w:szCs w:val="20"/>
                  </w:rPr>
                  <w:t>Eficacia</w:t>
                </w:r>
              </w:p>
            </w:tc>
            <w:tc>
              <w:tcPr>
                <w:tcW w:w="1690" w:type="pct"/>
                <w:gridSpan w:val="4"/>
                <w:tcBorders>
                  <w:top w:val="single" w:sz="4" w:space="0" w:color="auto"/>
                  <w:left w:val="nil"/>
                  <w:bottom w:val="single" w:sz="4" w:space="0" w:color="auto"/>
                  <w:right w:val="single" w:sz="4" w:space="0" w:color="auto"/>
                </w:tcBorders>
                <w:shd w:val="clear" w:color="auto" w:fill="D4C19C"/>
                <w:vAlign w:val="center"/>
                <w:hideMark/>
              </w:tcPr>
              <w:p w14:paraId="7628AFE7"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Disponibilidad de la información</w:t>
                </w:r>
              </w:p>
            </w:tc>
            <w:tc>
              <w:tcPr>
                <w:tcW w:w="312" w:type="pct"/>
                <w:tcBorders>
                  <w:top w:val="single" w:sz="4" w:space="0" w:color="auto"/>
                  <w:left w:val="nil"/>
                  <w:bottom w:val="single" w:sz="4" w:space="0" w:color="auto"/>
                  <w:right w:val="nil"/>
                </w:tcBorders>
                <w:shd w:val="clear" w:color="auto" w:fill="FFFFFF" w:themeFill="background1"/>
              </w:tcPr>
              <w:p w14:paraId="3C701CAE"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1378"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11F125F6" w14:textId="6D2EEE12"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Abril</w:t>
                </w:r>
              </w:p>
            </w:tc>
          </w:tr>
          <w:tr w:rsidR="00B1480C" w:rsidRPr="008650B5" w14:paraId="11BC1339" w14:textId="77777777" w:rsidTr="467AB90A">
            <w:trPr>
              <w:trHeight w:val="70"/>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FA31F40"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Tendencia esperada</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FF28EEC" w14:textId="1E0E5C91"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Constante</w:t>
                </w:r>
              </w:p>
            </w:tc>
            <w:tc>
              <w:tcPr>
                <w:tcW w:w="1690" w:type="pct"/>
                <w:gridSpan w:val="4"/>
                <w:tcBorders>
                  <w:top w:val="single" w:sz="4" w:space="0" w:color="auto"/>
                  <w:left w:val="nil"/>
                  <w:bottom w:val="single" w:sz="4" w:space="0" w:color="auto"/>
                  <w:right w:val="single" w:sz="4" w:space="0" w:color="auto"/>
                </w:tcBorders>
                <w:shd w:val="clear" w:color="auto" w:fill="D4C19C"/>
                <w:vAlign w:val="center"/>
                <w:hideMark/>
              </w:tcPr>
              <w:p w14:paraId="1761E82D"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Unidad responsable de reportar el avance</w:t>
                </w:r>
              </w:p>
            </w:tc>
            <w:tc>
              <w:tcPr>
                <w:tcW w:w="312" w:type="pct"/>
                <w:tcBorders>
                  <w:top w:val="single" w:sz="4" w:space="0" w:color="auto"/>
                  <w:left w:val="nil"/>
                  <w:bottom w:val="single" w:sz="4" w:space="0" w:color="auto"/>
                  <w:right w:val="nil"/>
                </w:tcBorders>
                <w:shd w:val="clear" w:color="auto" w:fill="FFFFFF" w:themeFill="background1"/>
              </w:tcPr>
              <w:p w14:paraId="3A7B31D0"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1378"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795AD186" w14:textId="3B9270D0"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38.- Consejo Nacional de Ciencia y Tecnología</w:t>
                </w:r>
              </w:p>
              <w:p w14:paraId="2214C451" w14:textId="30C8EB5A"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91E El Colegio de la Frontera Sur</w:t>
                </w:r>
              </w:p>
            </w:tc>
          </w:tr>
          <w:tr w:rsidR="00B849C1" w:rsidRPr="008650B5" w14:paraId="55D9B09E" w14:textId="77777777" w:rsidTr="467AB90A">
            <w:trPr>
              <w:trHeight w:val="577"/>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773A233B" w14:textId="77777777" w:rsidR="00B849C1" w:rsidRPr="008650B5" w:rsidRDefault="00B849C1"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Método de cálculo</w:t>
                </w:r>
              </w:p>
            </w:tc>
            <w:tc>
              <w:tcPr>
                <w:tcW w:w="4086" w:type="pct"/>
                <w:gridSpan w:val="14"/>
                <w:tcBorders>
                  <w:top w:val="single" w:sz="4" w:space="0" w:color="auto"/>
                  <w:left w:val="nil"/>
                  <w:bottom w:val="single" w:sz="4" w:space="0" w:color="auto"/>
                  <w:right w:val="single" w:sz="4" w:space="0" w:color="auto"/>
                </w:tcBorders>
                <w:shd w:val="clear" w:color="auto" w:fill="FFFFFF" w:themeFill="background1"/>
              </w:tcPr>
              <w:p w14:paraId="0C66911D" w14:textId="2AC781C6" w:rsidR="00B849C1" w:rsidRPr="008650B5" w:rsidRDefault="00B849C1" w:rsidP="008650B5">
                <w:pPr>
                  <w:spacing w:after="0" w:line="240" w:lineRule="auto"/>
                  <w:ind w:right="169"/>
                  <w:jc w:val="center"/>
                  <w:rPr>
                    <w:rFonts w:ascii="Noto Sans" w:hAnsi="Noto Sans" w:cs="Noto Sans"/>
                    <w:color w:val="000000"/>
                    <w:sz w:val="20"/>
                    <w:szCs w:val="20"/>
                  </w:rPr>
                </w:pPr>
                <w:r w:rsidRPr="008650B5">
                  <w:rPr>
                    <w:rFonts w:ascii="Noto Sans" w:hAnsi="Noto Sans" w:cs="Noto Sans"/>
                    <w:color w:val="000000"/>
                    <w:sz w:val="20"/>
                    <w:szCs w:val="20"/>
                  </w:rPr>
                  <w:t>Índice de proyectos de investigación multi, inter y transdisciplinarios= (Número de proyectos de investigación multi, inter o transdisciplinarios vigentes/ Número de proyectos de investigación totales) * 100</w:t>
                </w:r>
              </w:p>
            </w:tc>
          </w:tr>
          <w:tr w:rsidR="00B849C1" w:rsidRPr="008650B5" w14:paraId="4C0E19F3" w14:textId="77777777" w:rsidTr="467AB90A">
            <w:trPr>
              <w:trHeight w:val="416"/>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B598840" w14:textId="77777777" w:rsidR="00B849C1" w:rsidRPr="008650B5" w:rsidRDefault="00B849C1"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Observaciones</w:t>
                </w:r>
              </w:p>
            </w:tc>
            <w:tc>
              <w:tcPr>
                <w:tcW w:w="4086" w:type="pct"/>
                <w:gridSpan w:val="14"/>
                <w:tcBorders>
                  <w:top w:val="single" w:sz="4" w:space="0" w:color="auto"/>
                  <w:left w:val="nil"/>
                  <w:bottom w:val="single" w:sz="4" w:space="0" w:color="auto"/>
                  <w:right w:val="single" w:sz="4" w:space="0" w:color="auto"/>
                </w:tcBorders>
                <w:shd w:val="clear" w:color="auto" w:fill="FFFFFF" w:themeFill="background1"/>
              </w:tcPr>
              <w:p w14:paraId="54CCB379" w14:textId="6CE80FD4" w:rsidR="00B849C1" w:rsidRPr="008650B5" w:rsidRDefault="00B849C1"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Para el cálculo se consideran los proyectos de investigación vigentes. Un proyecto multi, inter o transdisciplinario se considerará cuando es realizado por personal de dos o más departamentos académicos. Durante el año 2022 la Coordinación General Académica conducirá un Seminario de análisis sobre la Transdisciplina y con la participación de la comunidad se definirán los criterios para registrar los proyectos con estas características en la Base de datos de la producción académica.</w:t>
                </w:r>
              </w:p>
            </w:tc>
          </w:tr>
          <w:tr w:rsidR="00654487" w:rsidRPr="008650B5" w14:paraId="12172B44" w14:textId="77777777" w:rsidTr="467AB90A">
            <w:trPr>
              <w:trHeight w:val="367"/>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tcPr>
              <w:p w14:paraId="540655D2" w14:textId="74E22F44" w:rsidR="00654487" w:rsidRPr="008650B5" w:rsidRDefault="00654487"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SERIE HISTÓRICA</w:t>
                </w:r>
              </w:p>
            </w:tc>
          </w:tr>
          <w:tr w:rsidR="00B1480C" w:rsidRPr="008650B5" w14:paraId="78D205DE" w14:textId="77777777" w:rsidTr="467AB90A">
            <w:trPr>
              <w:trHeight w:val="416"/>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tcPr>
              <w:p w14:paraId="1DE3783E" w14:textId="721CA6B1"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Valor de la línea base</w:t>
                </w:r>
              </w:p>
              <w:p w14:paraId="3A88A044" w14:textId="5F7F5B3C"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26791DF5" w14:textId="77777777"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Resultado</w:t>
                </w:r>
              </w:p>
              <w:p w14:paraId="0F7EFDE6" w14:textId="77777777"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2019</w:t>
                </w:r>
              </w:p>
            </w:tc>
            <w:tc>
              <w:tcPr>
                <w:tcW w:w="635"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5DF1562" w14:textId="77777777"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Resultado</w:t>
                </w:r>
              </w:p>
              <w:p w14:paraId="2A440640" w14:textId="77777777"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2020</w:t>
                </w:r>
              </w:p>
            </w:tc>
            <w:tc>
              <w:tcPr>
                <w:tcW w:w="566" w:type="pct"/>
                <w:tcBorders>
                  <w:top w:val="single" w:sz="4" w:space="0" w:color="auto"/>
                  <w:left w:val="single" w:sz="4" w:space="0" w:color="auto"/>
                  <w:bottom w:val="single" w:sz="4" w:space="0" w:color="auto"/>
                  <w:right w:val="single" w:sz="4" w:space="0" w:color="auto"/>
                </w:tcBorders>
                <w:shd w:val="clear" w:color="auto" w:fill="D4C19C"/>
                <w:vAlign w:val="center"/>
              </w:tcPr>
              <w:p w14:paraId="6B3333CD" w14:textId="77777777" w:rsidR="002718C8" w:rsidRPr="008650B5" w:rsidRDefault="002718C8" w:rsidP="008650B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Resultado</w:t>
                </w:r>
              </w:p>
              <w:p w14:paraId="29FA3429" w14:textId="6C451D85" w:rsidR="002718C8" w:rsidRPr="008650B5" w:rsidRDefault="002718C8" w:rsidP="008650B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2021</w:t>
                </w:r>
              </w:p>
            </w:tc>
            <w:tc>
              <w:tcPr>
                <w:tcW w:w="625" w:type="pct"/>
                <w:tcBorders>
                  <w:top w:val="single" w:sz="4" w:space="0" w:color="auto"/>
                  <w:left w:val="single" w:sz="4" w:space="0" w:color="auto"/>
                  <w:bottom w:val="single" w:sz="4" w:space="0" w:color="auto"/>
                  <w:right w:val="single" w:sz="4" w:space="0" w:color="auto"/>
                </w:tcBorders>
                <w:shd w:val="clear" w:color="auto" w:fill="D4C19C"/>
                <w:vAlign w:val="center"/>
              </w:tcPr>
              <w:p w14:paraId="0D31B93B" w14:textId="77777777" w:rsidR="002718C8" w:rsidRPr="008650B5" w:rsidRDefault="002718C8" w:rsidP="008650B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Resultado</w:t>
                </w:r>
              </w:p>
              <w:p w14:paraId="4CA3E97B" w14:textId="2D1EE312" w:rsidR="002718C8" w:rsidRPr="008650B5" w:rsidRDefault="002718C8" w:rsidP="008650B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2022</w:t>
                </w:r>
              </w:p>
            </w:tc>
            <w:tc>
              <w:tcPr>
                <w:tcW w:w="580"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7762A36D" w14:textId="77777777" w:rsidR="002718C8" w:rsidRPr="008650B5" w:rsidRDefault="002718C8" w:rsidP="008650B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Resultado</w:t>
                </w:r>
              </w:p>
              <w:p w14:paraId="4888328D" w14:textId="18405752" w:rsidR="002718C8" w:rsidRPr="008650B5" w:rsidRDefault="002718C8" w:rsidP="008650B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2023</w:t>
                </w:r>
              </w:p>
            </w:tc>
            <w:tc>
              <w:tcPr>
                <w:tcW w:w="509"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23199479" w14:textId="764FFBD7"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Resultado</w:t>
                </w:r>
              </w:p>
              <w:p w14:paraId="434F0F73" w14:textId="25316B84" w:rsidR="003F039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2024</w:t>
                </w:r>
              </w:p>
            </w:tc>
            <w:tc>
              <w:tcPr>
                <w:tcW w:w="608" w:type="pct"/>
                <w:tcBorders>
                  <w:top w:val="single" w:sz="4" w:space="0" w:color="auto"/>
                  <w:left w:val="single" w:sz="4" w:space="0" w:color="auto"/>
                  <w:bottom w:val="single" w:sz="4" w:space="0" w:color="auto"/>
                  <w:right w:val="single" w:sz="4" w:space="0" w:color="auto"/>
                </w:tcBorders>
                <w:shd w:val="clear" w:color="auto" w:fill="D4C19C"/>
                <w:vAlign w:val="center"/>
              </w:tcPr>
              <w:p w14:paraId="375A863D" w14:textId="45BB739C"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Meta</w:t>
                </w:r>
              </w:p>
              <w:p w14:paraId="29248368" w14:textId="26DCA901"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2024</w:t>
                </w:r>
              </w:p>
            </w:tc>
          </w:tr>
          <w:tr w:rsidR="00B1480C" w:rsidRPr="008650B5" w14:paraId="7FC1FCE1" w14:textId="77777777" w:rsidTr="467AB90A">
            <w:trPr>
              <w:trHeight w:val="222"/>
            </w:trPr>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C3814BA" w14:textId="2165552D"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color w:val="000000"/>
                    <w:sz w:val="20"/>
                    <w:szCs w:val="20"/>
                  </w:rPr>
                  <w:t>32%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FFFCE" w14:textId="7A8ABD4A" w:rsidR="002718C8" w:rsidRPr="008650B5" w:rsidRDefault="002718C8" w:rsidP="008650B5">
                <w:pPr>
                  <w:spacing w:after="0" w:line="240" w:lineRule="auto"/>
                  <w:jc w:val="center"/>
                  <w:rPr>
                    <w:rFonts w:ascii="Noto Sans" w:hAnsi="Noto Sans" w:cs="Noto Sans"/>
                    <w:b/>
                    <w:bCs/>
                    <w:color w:val="FFFFFF"/>
                    <w:sz w:val="20"/>
                    <w:szCs w:val="20"/>
                  </w:rPr>
                </w:pPr>
                <w:r w:rsidRPr="008650B5">
                  <w:rPr>
                    <w:rFonts w:ascii="Noto Sans" w:hAnsi="Noto Sans" w:cs="Noto Sans"/>
                    <w:color w:val="000000"/>
                    <w:sz w:val="20"/>
                    <w:szCs w:val="20"/>
                  </w:rPr>
                  <w:t xml:space="preserve">NA </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572AE" w14:textId="6943992E" w:rsidR="002718C8" w:rsidRPr="008650B5" w:rsidRDefault="002718C8" w:rsidP="008650B5">
                <w:pPr>
                  <w:spacing w:after="0" w:line="240" w:lineRule="auto"/>
                  <w:jc w:val="center"/>
                  <w:rPr>
                    <w:rFonts w:ascii="Noto Sans" w:hAnsi="Noto Sans" w:cs="Noto Sans"/>
                    <w:color w:val="FFFFFF"/>
                    <w:sz w:val="20"/>
                    <w:szCs w:val="20"/>
                  </w:rPr>
                </w:pPr>
                <w:r w:rsidRPr="008650B5">
                  <w:rPr>
                    <w:rFonts w:ascii="Noto Sans" w:hAnsi="Noto Sans" w:cs="Noto Sans"/>
                    <w:color w:val="000000" w:themeColor="text1"/>
                    <w:sz w:val="20"/>
                    <w:szCs w:val="20"/>
                  </w:rPr>
                  <w:t>32%</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8F0D3CE" w14:textId="31AE9D3B" w:rsidR="002718C8" w:rsidRPr="008650B5" w:rsidRDefault="002718C8" w:rsidP="008650B5">
                <w:pPr>
                  <w:spacing w:after="0" w:line="240" w:lineRule="auto"/>
                  <w:jc w:val="center"/>
                  <w:rPr>
                    <w:rFonts w:ascii="Noto Sans" w:hAnsi="Noto Sans" w:cs="Noto Sans"/>
                    <w:color w:val="FFFFFF"/>
                    <w:sz w:val="20"/>
                    <w:szCs w:val="20"/>
                  </w:rPr>
                </w:pPr>
                <w:r w:rsidRPr="008650B5">
                  <w:rPr>
                    <w:rFonts w:ascii="Noto Sans" w:hAnsi="Noto Sans" w:cs="Noto Sans"/>
                    <w:sz w:val="20"/>
                    <w:szCs w:val="20"/>
                  </w:rPr>
                  <w:t>29%</w:t>
                </w:r>
                <w:r w:rsidRPr="008650B5">
                  <w:rPr>
                    <w:rStyle w:val="eop"/>
                    <w:rFonts w:ascii="Noto Sans" w:hAnsi="Noto Sans" w:cs="Noto Sans"/>
                    <w:color w:val="000000"/>
                    <w:sz w:val="20"/>
                    <w:szCs w:val="20"/>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8952BD7" w14:textId="12D2B003" w:rsidR="002718C8" w:rsidRPr="008650B5" w:rsidRDefault="002718C8" w:rsidP="008650B5">
                <w:pPr>
                  <w:spacing w:after="0" w:line="240" w:lineRule="auto"/>
                  <w:jc w:val="center"/>
                  <w:rPr>
                    <w:rFonts w:ascii="Noto Sans" w:hAnsi="Noto Sans" w:cs="Noto Sans"/>
                    <w:color w:val="FFFFFF"/>
                    <w:sz w:val="20"/>
                    <w:szCs w:val="20"/>
                  </w:rPr>
                </w:pPr>
                <w:r w:rsidRPr="008650B5">
                  <w:rPr>
                    <w:rStyle w:val="normaltextrun"/>
                    <w:rFonts w:ascii="Noto Sans" w:hAnsi="Noto Sans" w:cs="Noto Sans"/>
                    <w:sz w:val="20"/>
                    <w:szCs w:val="20"/>
                  </w:rPr>
                  <w:t>32%</w:t>
                </w:r>
                <w:r w:rsidRPr="008650B5">
                  <w:rPr>
                    <w:rStyle w:val="eop"/>
                    <w:rFonts w:ascii="Noto Sans" w:hAnsi="Noto Sans" w:cs="Noto Sans"/>
                    <w:sz w:val="20"/>
                    <w:szCs w:val="20"/>
                  </w:rPr>
                  <w:t> </w:t>
                </w:r>
              </w:p>
            </w:tc>
            <w:tc>
              <w:tcPr>
                <w:tcW w:w="580" w:type="pct"/>
                <w:gridSpan w:val="3"/>
                <w:tcBorders>
                  <w:top w:val="single" w:sz="4" w:space="0" w:color="auto"/>
                  <w:left w:val="single" w:sz="4" w:space="0" w:color="auto"/>
                  <w:bottom w:val="single" w:sz="4" w:space="0" w:color="auto"/>
                  <w:right w:val="single" w:sz="4" w:space="0" w:color="auto"/>
                </w:tcBorders>
              </w:tcPr>
              <w:p w14:paraId="28885753" w14:textId="41C90504" w:rsidR="002718C8" w:rsidRPr="008650B5" w:rsidRDefault="009545C3"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41.8</w:t>
                </w:r>
                <w:r w:rsidR="002718C8" w:rsidRPr="008650B5">
                  <w:rPr>
                    <w:rFonts w:ascii="Noto Sans" w:hAnsi="Noto Sans" w:cs="Noto Sans"/>
                    <w:color w:val="000000"/>
                    <w:sz w:val="20"/>
                    <w:szCs w:val="20"/>
                  </w:rPr>
                  <w:t>%</w:t>
                </w:r>
              </w:p>
            </w:tc>
            <w:tc>
              <w:tcPr>
                <w:tcW w:w="509" w:type="pct"/>
                <w:gridSpan w:val="4"/>
                <w:tcBorders>
                  <w:top w:val="single" w:sz="4" w:space="0" w:color="auto"/>
                  <w:left w:val="single" w:sz="4" w:space="0" w:color="auto"/>
                  <w:bottom w:val="single" w:sz="4" w:space="0" w:color="auto"/>
                  <w:right w:val="single" w:sz="4" w:space="0" w:color="auto"/>
                </w:tcBorders>
              </w:tcPr>
              <w:p w14:paraId="682CBA47" w14:textId="715EAE47" w:rsidR="002718C8" w:rsidRPr="008650B5" w:rsidRDefault="00B734ED"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53.8</w:t>
                </w:r>
                <w:r w:rsidR="009545C3" w:rsidRPr="008650B5">
                  <w:rPr>
                    <w:rFonts w:ascii="Noto Sans" w:hAnsi="Noto Sans" w:cs="Noto Sans"/>
                    <w:color w:val="000000"/>
                    <w:sz w:val="20"/>
                    <w:szCs w:val="20"/>
                  </w:rPr>
                  <w:t>%</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D8D45F8" w14:textId="2851E0E0" w:rsidR="002718C8" w:rsidRPr="008650B5" w:rsidRDefault="002718C8" w:rsidP="008650B5">
                <w:pPr>
                  <w:spacing w:after="0" w:line="240" w:lineRule="auto"/>
                  <w:jc w:val="center"/>
                  <w:rPr>
                    <w:rFonts w:ascii="Noto Sans" w:hAnsi="Noto Sans" w:cs="Noto Sans"/>
                    <w:color w:val="FFFFFF"/>
                    <w:sz w:val="20"/>
                    <w:szCs w:val="20"/>
                  </w:rPr>
                </w:pPr>
                <w:r w:rsidRPr="008650B5">
                  <w:rPr>
                    <w:rFonts w:ascii="Noto Sans" w:hAnsi="Noto Sans" w:cs="Noto Sans"/>
                    <w:color w:val="000000"/>
                    <w:sz w:val="20"/>
                    <w:szCs w:val="20"/>
                  </w:rPr>
                  <w:t>35%</w:t>
                </w:r>
              </w:p>
            </w:tc>
          </w:tr>
          <w:tr w:rsidR="00B1480C" w:rsidRPr="008650B5" w14:paraId="47A1AB0D" w14:textId="77777777" w:rsidTr="467AB90A">
            <w:trPr>
              <w:trHeight w:val="280"/>
            </w:trPr>
            <w:tc>
              <w:tcPr>
                <w:tcW w:w="3883"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00F3002" w14:textId="6B8C774D" w:rsidR="00D00799" w:rsidRPr="008650B5" w:rsidRDefault="00D00799" w:rsidP="008650B5">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Nota sobre la Línea base</w:t>
                </w:r>
              </w:p>
            </w:tc>
            <w:tc>
              <w:tcPr>
                <w:tcW w:w="155" w:type="pct"/>
                <w:tcBorders>
                  <w:top w:val="single" w:sz="4" w:space="0" w:color="auto"/>
                  <w:left w:val="nil"/>
                  <w:bottom w:val="single" w:sz="4" w:space="0" w:color="auto"/>
                  <w:right w:val="nil"/>
                </w:tcBorders>
              </w:tcPr>
              <w:p w14:paraId="030B3636" w14:textId="77777777" w:rsidR="00D00799" w:rsidRPr="008650B5" w:rsidRDefault="00D00799" w:rsidP="008650B5">
                <w:pPr>
                  <w:spacing w:after="0" w:line="240" w:lineRule="auto"/>
                  <w:jc w:val="center"/>
                  <w:rPr>
                    <w:rFonts w:ascii="Noto Sans" w:hAnsi="Noto Sans" w:cs="Noto Sans"/>
                    <w:color w:val="000000" w:themeColor="text1"/>
                    <w:sz w:val="20"/>
                    <w:szCs w:val="20"/>
                  </w:rPr>
                </w:pPr>
              </w:p>
            </w:tc>
            <w:tc>
              <w:tcPr>
                <w:tcW w:w="963" w:type="pct"/>
                <w:gridSpan w:val="4"/>
                <w:tcBorders>
                  <w:top w:val="single" w:sz="4" w:space="0" w:color="auto"/>
                  <w:left w:val="nil"/>
                  <w:bottom w:val="single" w:sz="4" w:space="0" w:color="auto"/>
                  <w:right w:val="single" w:sz="4" w:space="0" w:color="auto"/>
                </w:tcBorders>
                <w:shd w:val="clear" w:color="auto" w:fill="auto"/>
                <w:vAlign w:val="center"/>
              </w:tcPr>
              <w:p w14:paraId="71B1A8B2" w14:textId="06C65DDA" w:rsidR="00D00799" w:rsidRPr="008650B5" w:rsidRDefault="00D00799" w:rsidP="008650B5">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Nota sobre la Meta 2024</w:t>
                </w:r>
              </w:p>
            </w:tc>
          </w:tr>
          <w:tr w:rsidR="00B1480C" w:rsidRPr="008650B5" w14:paraId="5C90295F" w14:textId="77777777" w:rsidTr="467AB90A">
            <w:trPr>
              <w:trHeight w:val="416"/>
            </w:trPr>
            <w:tc>
              <w:tcPr>
                <w:tcW w:w="3883"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BEB44" w14:textId="1F6FCDE3" w:rsidR="00D00799" w:rsidRPr="008650B5" w:rsidRDefault="00B1480C" w:rsidP="00C0226E">
                <w:pPr>
                  <w:spacing w:after="0" w:line="240" w:lineRule="auto"/>
                  <w:rPr>
                    <w:rFonts w:ascii="Noto Sans" w:hAnsi="Noto Sans" w:cs="Noto Sans"/>
                    <w:sz w:val="20"/>
                    <w:szCs w:val="20"/>
                  </w:rPr>
                </w:pPr>
                <w:r w:rsidRPr="008650B5">
                  <w:rPr>
                    <w:rFonts w:ascii="Noto Sans" w:hAnsi="Noto Sans" w:cs="Noto Sans"/>
                    <w:color w:val="000000"/>
                    <w:sz w:val="20"/>
                    <w:szCs w:val="20"/>
                  </w:rPr>
                  <w:t>Se esper</w:t>
                </w:r>
                <w:r w:rsidR="00B734ED" w:rsidRPr="008650B5">
                  <w:rPr>
                    <w:rFonts w:ascii="Noto Sans" w:hAnsi="Noto Sans" w:cs="Noto Sans"/>
                    <w:color w:val="000000"/>
                    <w:sz w:val="20"/>
                    <w:szCs w:val="20"/>
                  </w:rPr>
                  <w:t>ó</w:t>
                </w:r>
                <w:r w:rsidRPr="008650B5">
                  <w:rPr>
                    <w:rFonts w:ascii="Noto Sans" w:hAnsi="Noto Sans" w:cs="Noto Sans"/>
                    <w:color w:val="000000"/>
                    <w:sz w:val="20"/>
                    <w:szCs w:val="20"/>
                  </w:rPr>
                  <w:t xml:space="preserve"> que el porcentaje de proyectos multi, inter y</w:t>
                </w:r>
                <w:r w:rsidRPr="008650B5">
                  <w:rPr>
                    <w:rFonts w:ascii="Noto Sans" w:hAnsi="Noto Sans" w:cs="Noto Sans"/>
                    <w:color w:val="000000"/>
                    <w:sz w:val="20"/>
                    <w:szCs w:val="20"/>
                  </w:rPr>
                  <w:br/>
                  <w:t>transdisciplinarios incremente con relación a la línea base</w:t>
                </w:r>
                <w:r w:rsidR="00B734ED" w:rsidRPr="008650B5">
                  <w:rPr>
                    <w:rFonts w:ascii="Noto Sans" w:hAnsi="Noto Sans" w:cs="Noto Sans"/>
                    <w:color w:val="000000"/>
                    <w:sz w:val="20"/>
                    <w:szCs w:val="20"/>
                  </w:rPr>
                  <w:t>, lo cual fue el caso, superando inclusive la meta programada de 2024</w:t>
                </w:r>
              </w:p>
            </w:tc>
            <w:tc>
              <w:tcPr>
                <w:tcW w:w="155" w:type="pct"/>
                <w:tcBorders>
                  <w:top w:val="single" w:sz="4" w:space="0" w:color="auto"/>
                  <w:left w:val="nil"/>
                  <w:bottom w:val="single" w:sz="4" w:space="0" w:color="auto"/>
                  <w:right w:val="nil"/>
                </w:tcBorders>
                <w:shd w:val="clear" w:color="auto" w:fill="FFFFFF" w:themeFill="background1"/>
              </w:tcPr>
              <w:p w14:paraId="0E3B9415"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963"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4FED4580" w14:textId="148F10E1" w:rsidR="00D00799" w:rsidRPr="008650B5" w:rsidRDefault="00D00799" w:rsidP="008650B5">
                <w:pPr>
                  <w:spacing w:after="0" w:line="240" w:lineRule="auto"/>
                  <w:jc w:val="center"/>
                  <w:rPr>
                    <w:rFonts w:ascii="Noto Sans" w:hAnsi="Noto Sans" w:cs="Noto Sans"/>
                    <w:color w:val="000000"/>
                    <w:sz w:val="20"/>
                    <w:szCs w:val="20"/>
                    <w:highlight w:val="yellow"/>
                  </w:rPr>
                </w:pPr>
              </w:p>
            </w:tc>
          </w:tr>
          <w:tr w:rsidR="00B1480C" w:rsidRPr="008650B5" w14:paraId="2F7331C9" w14:textId="77777777" w:rsidTr="467AB90A">
            <w:trPr>
              <w:trHeight w:val="493"/>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tcPr>
              <w:p w14:paraId="2190149B" w14:textId="0D5166E8" w:rsidR="00B1480C" w:rsidRPr="008650B5" w:rsidRDefault="00B1480C"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 xml:space="preserve">APLICACIÓN DEL MÉTODO DE CÁLCULO </w:t>
                </w:r>
                <w:r w:rsidRPr="008650B5">
                  <w:rPr>
                    <w:rFonts w:ascii="Noto Sans" w:hAnsi="Noto Sans" w:cs="Noto Sans"/>
                    <w:b/>
                    <w:bCs/>
                    <w:color w:val="FFFFFF" w:themeColor="background1"/>
                    <w:sz w:val="20"/>
                    <w:szCs w:val="20"/>
                  </w:rPr>
                  <w:t>PARA LA OBTENCIÓN DEL VALOR 202</w:t>
                </w:r>
                <w:r w:rsidR="00B734ED" w:rsidRPr="008650B5">
                  <w:rPr>
                    <w:rFonts w:ascii="Noto Sans" w:hAnsi="Noto Sans" w:cs="Noto Sans"/>
                    <w:b/>
                    <w:bCs/>
                    <w:color w:val="FFFFFF" w:themeColor="background1"/>
                    <w:sz w:val="20"/>
                    <w:szCs w:val="20"/>
                  </w:rPr>
                  <w:t>4</w:t>
                </w:r>
              </w:p>
            </w:tc>
          </w:tr>
          <w:tr w:rsidR="00864504" w:rsidRPr="008650B5" w14:paraId="66E12143" w14:textId="77777777" w:rsidTr="467AB90A">
            <w:trPr>
              <w:trHeight w:val="487"/>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7149BDB0"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 variable 1</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4FF08B1" w14:textId="4F397C79"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Número de proyectos</w:t>
                </w:r>
                <w:r w:rsidRPr="008650B5">
                  <w:rPr>
                    <w:rFonts w:ascii="Noto Sans" w:hAnsi="Noto Sans" w:cs="Noto Sans"/>
                    <w:color w:val="000000"/>
                    <w:sz w:val="20"/>
                    <w:szCs w:val="20"/>
                  </w:rPr>
                  <w:br/>
                  <w:t>de investigación inter o</w:t>
                </w:r>
                <w:r w:rsidRPr="008650B5">
                  <w:rPr>
                    <w:rFonts w:ascii="Noto Sans" w:hAnsi="Noto Sans" w:cs="Noto Sans"/>
                    <w:color w:val="000000"/>
                    <w:sz w:val="20"/>
                    <w:szCs w:val="20"/>
                  </w:rPr>
                  <w:br/>
                  <w:t>multidiscipli</w:t>
                </w:r>
                <w:r w:rsidR="008650B5">
                  <w:rPr>
                    <w:rFonts w:ascii="Noto Sans" w:hAnsi="Noto Sans" w:cs="Noto Sans"/>
                    <w:color w:val="000000"/>
                    <w:sz w:val="20"/>
                    <w:szCs w:val="20"/>
                  </w:rPr>
                  <w:t>-</w:t>
                </w:r>
                <w:r w:rsidRPr="008650B5">
                  <w:rPr>
                    <w:rFonts w:ascii="Noto Sans" w:hAnsi="Noto Sans" w:cs="Noto Sans"/>
                    <w:color w:val="000000"/>
                    <w:sz w:val="20"/>
                    <w:szCs w:val="20"/>
                  </w:rPr>
                  <w:t>narios</w:t>
                </w:r>
              </w:p>
            </w:tc>
            <w:tc>
              <w:tcPr>
                <w:tcW w:w="493" w:type="pct"/>
                <w:tcBorders>
                  <w:top w:val="single" w:sz="4" w:space="0" w:color="auto"/>
                  <w:left w:val="nil"/>
                  <w:bottom w:val="single" w:sz="4" w:space="0" w:color="auto"/>
                  <w:right w:val="single" w:sz="4" w:space="0" w:color="auto"/>
                </w:tcBorders>
                <w:shd w:val="clear" w:color="auto" w:fill="D4C19C"/>
                <w:vAlign w:val="center"/>
                <w:hideMark/>
              </w:tcPr>
              <w:p w14:paraId="36FD3C9A" w14:textId="77777777"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b/>
                    <w:bCs/>
                    <w:color w:val="FFFFFF"/>
                    <w:sz w:val="20"/>
                    <w:szCs w:val="20"/>
                  </w:rPr>
                  <w:t>Valor variable 1</w:t>
                </w:r>
              </w:p>
            </w:tc>
            <w:tc>
              <w:tcPr>
                <w:tcW w:w="119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2C0AB2AB" w14:textId="6EC3BF5E" w:rsidR="00D00799" w:rsidRPr="008650B5" w:rsidRDefault="00B734ED" w:rsidP="008650B5">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43</w:t>
                </w:r>
              </w:p>
            </w:tc>
            <w:tc>
              <w:tcPr>
                <w:tcW w:w="796" w:type="pct"/>
                <w:gridSpan w:val="4"/>
                <w:tcBorders>
                  <w:top w:val="single" w:sz="4" w:space="0" w:color="auto"/>
                  <w:left w:val="nil"/>
                  <w:bottom w:val="single" w:sz="4" w:space="0" w:color="auto"/>
                  <w:right w:val="single" w:sz="4" w:space="0" w:color="auto"/>
                </w:tcBorders>
                <w:shd w:val="clear" w:color="auto" w:fill="D4C19C"/>
                <w:vAlign w:val="center"/>
                <w:hideMark/>
              </w:tcPr>
              <w:p w14:paraId="317511FB"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Fuente de información variable 1</w:t>
                </w:r>
              </w:p>
            </w:tc>
            <w:tc>
              <w:tcPr>
                <w:tcW w:w="80" w:type="pct"/>
                <w:tcBorders>
                  <w:top w:val="single" w:sz="4" w:space="0" w:color="auto"/>
                  <w:left w:val="nil"/>
                  <w:bottom w:val="single" w:sz="4" w:space="0" w:color="auto"/>
                  <w:right w:val="nil"/>
                </w:tcBorders>
                <w:shd w:val="clear" w:color="auto" w:fill="FFFFFF" w:themeFill="background1"/>
              </w:tcPr>
              <w:p w14:paraId="5ADFC8B1" w14:textId="529C131D" w:rsidR="00D00799" w:rsidRPr="008650B5" w:rsidRDefault="00D00799" w:rsidP="008650B5">
                <w:pPr>
                  <w:spacing w:after="0" w:line="240" w:lineRule="auto"/>
                  <w:ind w:left="-29"/>
                  <w:jc w:val="center"/>
                  <w:rPr>
                    <w:rFonts w:ascii="Noto Sans" w:hAnsi="Noto Sans" w:cs="Noto Sans"/>
                    <w:color w:val="000000"/>
                    <w:sz w:val="20"/>
                    <w:szCs w:val="20"/>
                  </w:rPr>
                </w:pPr>
              </w:p>
            </w:tc>
            <w:tc>
              <w:tcPr>
                <w:tcW w:w="815" w:type="pct"/>
                <w:gridSpan w:val="2"/>
                <w:tcBorders>
                  <w:top w:val="single" w:sz="4" w:space="0" w:color="auto"/>
                  <w:left w:val="nil"/>
                  <w:bottom w:val="single" w:sz="4" w:space="0" w:color="auto"/>
                  <w:right w:val="single" w:sz="4" w:space="0" w:color="auto"/>
                </w:tcBorders>
                <w:shd w:val="clear" w:color="auto" w:fill="FFFFFF" w:themeFill="background1"/>
              </w:tcPr>
              <w:p w14:paraId="733F8513" w14:textId="489631A7"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Base de datos de la</w:t>
                </w:r>
                <w:r w:rsidRPr="008650B5">
                  <w:rPr>
                    <w:rFonts w:ascii="Noto Sans" w:hAnsi="Noto Sans" w:cs="Noto Sans"/>
                    <w:color w:val="000000"/>
                    <w:sz w:val="20"/>
                    <w:szCs w:val="20"/>
                  </w:rPr>
                  <w:br/>
                </w:r>
                <w:r w:rsidR="008650B5">
                  <w:rPr>
                    <w:rFonts w:ascii="Noto Sans" w:hAnsi="Noto Sans" w:cs="Noto Sans"/>
                    <w:color w:val="000000"/>
                    <w:sz w:val="20"/>
                    <w:szCs w:val="20"/>
                  </w:rPr>
                  <w:t>C</w:t>
                </w:r>
                <w:r w:rsidRPr="008650B5">
                  <w:rPr>
                    <w:rFonts w:ascii="Noto Sans" w:hAnsi="Noto Sans" w:cs="Noto Sans"/>
                    <w:color w:val="000000"/>
                    <w:sz w:val="20"/>
                    <w:szCs w:val="20"/>
                  </w:rPr>
                  <w:t>oordinación</w:t>
                </w:r>
                <w:r w:rsidRPr="008650B5">
                  <w:rPr>
                    <w:rFonts w:ascii="Noto Sans" w:hAnsi="Noto Sans" w:cs="Noto Sans"/>
                    <w:color w:val="000000"/>
                    <w:sz w:val="20"/>
                    <w:szCs w:val="20"/>
                  </w:rPr>
                  <w:br/>
                  <w:t>General Académica</w:t>
                </w:r>
              </w:p>
            </w:tc>
          </w:tr>
          <w:tr w:rsidR="00864504" w:rsidRPr="008650B5" w14:paraId="0C0E520E" w14:textId="77777777" w:rsidTr="467AB90A">
            <w:trPr>
              <w:trHeight w:val="1538"/>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tcPr>
              <w:p w14:paraId="65C5EED0"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 variable 2</w:t>
                </w:r>
              </w:p>
            </w:tc>
            <w:tc>
              <w:tcPr>
                <w:tcW w:w="70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5679BD8" w14:textId="6B690459"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Número de proyectos</w:t>
                </w:r>
                <w:r w:rsidRPr="008650B5">
                  <w:rPr>
                    <w:rFonts w:ascii="Noto Sans" w:hAnsi="Noto Sans" w:cs="Noto Sans"/>
                    <w:color w:val="000000"/>
                    <w:sz w:val="20"/>
                    <w:szCs w:val="20"/>
                  </w:rPr>
                  <w:br/>
                  <w:t>de investigación</w:t>
                </w:r>
                <w:r w:rsidRPr="008650B5">
                  <w:rPr>
                    <w:rFonts w:ascii="Noto Sans" w:hAnsi="Noto Sans" w:cs="Noto Sans"/>
                    <w:color w:val="000000"/>
                    <w:sz w:val="20"/>
                    <w:szCs w:val="20"/>
                  </w:rPr>
                  <w:br/>
                  <w:t>totales</w:t>
                </w:r>
              </w:p>
            </w:tc>
            <w:tc>
              <w:tcPr>
                <w:tcW w:w="493" w:type="pct"/>
                <w:tcBorders>
                  <w:top w:val="single" w:sz="4" w:space="0" w:color="auto"/>
                  <w:left w:val="nil"/>
                  <w:bottom w:val="single" w:sz="4" w:space="0" w:color="auto"/>
                  <w:right w:val="single" w:sz="4" w:space="0" w:color="auto"/>
                </w:tcBorders>
                <w:shd w:val="clear" w:color="auto" w:fill="D4C19C"/>
                <w:vAlign w:val="center"/>
              </w:tcPr>
              <w:p w14:paraId="22D29818"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Valor variable 2</w:t>
                </w:r>
              </w:p>
            </w:tc>
            <w:tc>
              <w:tcPr>
                <w:tcW w:w="119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421967B" w14:textId="797E0136" w:rsidR="00D00799" w:rsidRPr="008650B5" w:rsidRDefault="00B734ED" w:rsidP="008650B5">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80</w:t>
                </w:r>
              </w:p>
            </w:tc>
            <w:tc>
              <w:tcPr>
                <w:tcW w:w="796" w:type="pct"/>
                <w:gridSpan w:val="4"/>
                <w:tcBorders>
                  <w:top w:val="single" w:sz="4" w:space="0" w:color="auto"/>
                  <w:left w:val="nil"/>
                  <w:bottom w:val="single" w:sz="4" w:space="0" w:color="auto"/>
                  <w:right w:val="single" w:sz="4" w:space="0" w:color="auto"/>
                </w:tcBorders>
                <w:shd w:val="clear" w:color="auto" w:fill="D4C19C"/>
                <w:vAlign w:val="center"/>
              </w:tcPr>
              <w:p w14:paraId="1796A448"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Fuente de información variable 2</w:t>
                </w:r>
              </w:p>
            </w:tc>
            <w:tc>
              <w:tcPr>
                <w:tcW w:w="80" w:type="pct"/>
                <w:tcBorders>
                  <w:top w:val="single" w:sz="4" w:space="0" w:color="auto"/>
                  <w:left w:val="nil"/>
                  <w:bottom w:val="single" w:sz="4" w:space="0" w:color="auto"/>
                  <w:right w:val="nil"/>
                </w:tcBorders>
                <w:shd w:val="clear" w:color="auto" w:fill="FFFFFF" w:themeFill="background1"/>
              </w:tcPr>
              <w:p w14:paraId="10A7F832" w14:textId="77777777" w:rsidR="00D00799" w:rsidRPr="008650B5" w:rsidRDefault="00D00799" w:rsidP="008650B5">
                <w:pPr>
                  <w:spacing w:after="0" w:line="240" w:lineRule="auto"/>
                  <w:jc w:val="center"/>
                  <w:rPr>
                    <w:rFonts w:ascii="Noto Sans" w:hAnsi="Noto Sans" w:cs="Noto Sans"/>
                    <w:color w:val="000000"/>
                    <w:sz w:val="20"/>
                    <w:szCs w:val="20"/>
                  </w:rPr>
                </w:pPr>
              </w:p>
            </w:tc>
            <w:tc>
              <w:tcPr>
                <w:tcW w:w="815" w:type="pct"/>
                <w:gridSpan w:val="2"/>
                <w:tcBorders>
                  <w:top w:val="single" w:sz="4" w:space="0" w:color="auto"/>
                  <w:left w:val="nil"/>
                  <w:bottom w:val="single" w:sz="4" w:space="0" w:color="auto"/>
                  <w:right w:val="single" w:sz="4" w:space="0" w:color="auto"/>
                </w:tcBorders>
                <w:shd w:val="clear" w:color="auto" w:fill="FFFFFF" w:themeFill="background1"/>
              </w:tcPr>
              <w:p w14:paraId="09292F75" w14:textId="4119D390" w:rsidR="00D00799" w:rsidRPr="008650B5" w:rsidRDefault="00D00799" w:rsidP="008650B5">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Base de datos de la</w:t>
                </w:r>
                <w:r w:rsidRPr="008650B5">
                  <w:rPr>
                    <w:rFonts w:ascii="Noto Sans" w:hAnsi="Noto Sans" w:cs="Noto Sans"/>
                    <w:color w:val="000000"/>
                    <w:sz w:val="20"/>
                    <w:szCs w:val="20"/>
                  </w:rPr>
                  <w:br/>
                  <w:t>Coordinación</w:t>
                </w:r>
                <w:r w:rsidRPr="008650B5">
                  <w:rPr>
                    <w:rFonts w:ascii="Noto Sans" w:hAnsi="Noto Sans" w:cs="Noto Sans"/>
                    <w:color w:val="000000"/>
                    <w:sz w:val="20"/>
                    <w:szCs w:val="20"/>
                  </w:rPr>
                  <w:br/>
                  <w:t>General Académica</w:t>
                </w:r>
              </w:p>
            </w:tc>
          </w:tr>
          <w:tr w:rsidR="00B1480C" w:rsidRPr="008650B5" w14:paraId="7CBB3209" w14:textId="77777777" w:rsidTr="467AB90A">
            <w:trPr>
              <w:trHeight w:val="715"/>
            </w:trPr>
            <w:tc>
              <w:tcPr>
                <w:tcW w:w="91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56D205FD" w14:textId="77777777" w:rsidR="00D00799" w:rsidRPr="008650B5" w:rsidRDefault="00D00799" w:rsidP="008650B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Sustitución en método de cálculo</w:t>
                </w:r>
              </w:p>
            </w:tc>
            <w:tc>
              <w:tcPr>
                <w:tcW w:w="559" w:type="pct"/>
                <w:tcBorders>
                  <w:top w:val="single" w:sz="4" w:space="0" w:color="auto"/>
                  <w:left w:val="nil"/>
                  <w:bottom w:val="single" w:sz="4" w:space="0" w:color="auto"/>
                  <w:right w:val="nil"/>
                </w:tcBorders>
                <w:shd w:val="clear" w:color="auto" w:fill="FFFFFF" w:themeFill="background1"/>
              </w:tcPr>
              <w:p w14:paraId="762983BF" w14:textId="77777777" w:rsidR="00D00799" w:rsidRPr="008650B5" w:rsidRDefault="00D00799" w:rsidP="008650B5">
                <w:pPr>
                  <w:spacing w:after="0" w:line="240" w:lineRule="auto"/>
                  <w:jc w:val="center"/>
                  <w:rPr>
                    <w:rFonts w:ascii="Noto Sans" w:hAnsi="Noto Sans" w:cs="Noto Sans"/>
                    <w:sz w:val="20"/>
                    <w:szCs w:val="20"/>
                  </w:rPr>
                </w:pPr>
              </w:p>
            </w:tc>
            <w:tc>
              <w:tcPr>
                <w:tcW w:w="3528" w:type="pct"/>
                <w:gridSpan w:val="13"/>
                <w:tcBorders>
                  <w:top w:val="single" w:sz="4" w:space="0" w:color="auto"/>
                  <w:left w:val="nil"/>
                  <w:bottom w:val="single" w:sz="4" w:space="0" w:color="auto"/>
                  <w:right w:val="single" w:sz="4" w:space="0" w:color="auto"/>
                </w:tcBorders>
                <w:shd w:val="clear" w:color="auto" w:fill="FFFFFF" w:themeFill="background1"/>
                <w:vAlign w:val="center"/>
                <w:hideMark/>
              </w:tcPr>
              <w:p w14:paraId="523CACBA" w14:textId="36AFC2DA" w:rsidR="00D00799" w:rsidRPr="008650B5" w:rsidRDefault="00B734ED" w:rsidP="008650B5">
                <w:pPr>
                  <w:spacing w:after="0" w:line="240" w:lineRule="auto"/>
                  <w:ind w:left="-1500"/>
                  <w:jc w:val="center"/>
                  <w:rPr>
                    <w:rFonts w:ascii="Noto Sans" w:hAnsi="Noto Sans" w:cs="Noto Sans"/>
                    <w:sz w:val="20"/>
                    <w:szCs w:val="20"/>
                    <w:highlight w:val="yellow"/>
                  </w:rPr>
                </w:pPr>
                <w:r w:rsidRPr="008650B5">
                  <w:rPr>
                    <w:rFonts w:ascii="Noto Sans" w:hAnsi="Noto Sans" w:cs="Noto Sans"/>
                    <w:sz w:val="20"/>
                    <w:szCs w:val="20"/>
                  </w:rPr>
                  <w:t>53</w:t>
                </w:r>
                <w:r w:rsidR="009F4B1B" w:rsidRPr="008650B5">
                  <w:rPr>
                    <w:rFonts w:ascii="Noto Sans" w:hAnsi="Noto Sans" w:cs="Noto Sans"/>
                    <w:sz w:val="20"/>
                    <w:szCs w:val="20"/>
                  </w:rPr>
                  <w:t>.8</w:t>
                </w:r>
                <w:r w:rsidR="00D00799" w:rsidRPr="008650B5">
                  <w:rPr>
                    <w:rFonts w:ascii="Noto Sans" w:hAnsi="Noto Sans" w:cs="Noto Sans"/>
                    <w:sz w:val="20"/>
                    <w:szCs w:val="20"/>
                  </w:rPr>
                  <w:t xml:space="preserve"> = (</w:t>
                </w:r>
                <w:r w:rsidRPr="008650B5">
                  <w:rPr>
                    <w:rFonts w:ascii="Noto Sans" w:hAnsi="Noto Sans" w:cs="Noto Sans"/>
                    <w:sz w:val="20"/>
                    <w:szCs w:val="20"/>
                  </w:rPr>
                  <w:t>43</w:t>
                </w:r>
                <w:r w:rsidR="00D00799" w:rsidRPr="008650B5">
                  <w:rPr>
                    <w:rFonts w:ascii="Noto Sans" w:hAnsi="Noto Sans" w:cs="Noto Sans"/>
                    <w:sz w:val="20"/>
                    <w:szCs w:val="20"/>
                  </w:rPr>
                  <w:t>/</w:t>
                </w:r>
                <w:r w:rsidR="00C0226E" w:rsidRPr="008650B5">
                  <w:rPr>
                    <w:rFonts w:ascii="Noto Sans" w:hAnsi="Noto Sans" w:cs="Noto Sans"/>
                    <w:sz w:val="20"/>
                    <w:szCs w:val="20"/>
                  </w:rPr>
                  <w:t>80) *</w:t>
                </w:r>
                <w:r w:rsidR="00D00799" w:rsidRPr="008650B5">
                  <w:rPr>
                    <w:rFonts w:ascii="Noto Sans" w:hAnsi="Noto Sans" w:cs="Noto Sans"/>
                    <w:sz w:val="20"/>
                    <w:szCs w:val="20"/>
                  </w:rPr>
                  <w:t>100</w:t>
                </w:r>
              </w:p>
            </w:tc>
          </w:tr>
        </w:tbl>
        <w:p w14:paraId="50194EB6" w14:textId="76064DF5" w:rsidR="00835F22" w:rsidRPr="00C0226E" w:rsidRDefault="00835F22" w:rsidP="006F4DC1">
          <w:pPr>
            <w:spacing w:before="160" w:after="0" w:line="240" w:lineRule="auto"/>
            <w:jc w:val="center"/>
            <w:rPr>
              <w:rFonts w:ascii="Noto Sans" w:eastAsiaTheme="minorHAnsi" w:hAnsi="Noto Sans" w:cs="Noto Sans"/>
              <w:b/>
              <w:color w:val="9D2449"/>
              <w:sz w:val="24"/>
              <w:szCs w:val="24"/>
            </w:rPr>
          </w:pPr>
          <w:r w:rsidRPr="00C0226E">
            <w:rPr>
              <w:rFonts w:ascii="Noto Sans" w:eastAsiaTheme="minorHAnsi" w:hAnsi="Noto Sans" w:cs="Noto Sans"/>
              <w:b/>
              <w:color w:val="9D2449"/>
              <w:sz w:val="24"/>
              <w:szCs w:val="24"/>
            </w:rPr>
            <w:t>1.2</w:t>
          </w:r>
        </w:p>
        <w:p w14:paraId="14529764" w14:textId="254347F9" w:rsidR="00C0226E" w:rsidRDefault="00835F22" w:rsidP="006F4DC1">
          <w:pPr>
            <w:spacing w:before="160" w:after="0" w:line="240" w:lineRule="auto"/>
            <w:jc w:val="center"/>
            <w:rPr>
              <w:rFonts w:ascii="Noto Sans" w:eastAsiaTheme="minorHAnsi" w:hAnsi="Noto Sans" w:cs="Noto Sans"/>
              <w:b/>
              <w:color w:val="9D2449"/>
              <w:sz w:val="24"/>
              <w:szCs w:val="24"/>
            </w:rPr>
          </w:pPr>
          <w:r w:rsidRPr="00C0226E">
            <w:rPr>
              <w:rFonts w:ascii="Noto Sans" w:eastAsiaTheme="minorHAnsi" w:hAnsi="Noto Sans" w:cs="Noto Sans"/>
              <w:b/>
              <w:color w:val="9D2449"/>
              <w:sz w:val="24"/>
              <w:szCs w:val="24"/>
            </w:rPr>
            <w:t xml:space="preserve">Parámetro </w:t>
          </w:r>
          <w:r w:rsidR="0032033B" w:rsidRPr="00C0226E">
            <w:rPr>
              <w:rFonts w:ascii="Noto Sans" w:eastAsiaTheme="minorHAnsi" w:hAnsi="Noto Sans" w:cs="Noto Sans"/>
              <w:b/>
              <w:color w:val="9D2449"/>
              <w:sz w:val="24"/>
              <w:szCs w:val="24"/>
            </w:rPr>
            <w:t>1</w:t>
          </w:r>
        </w:p>
        <w:p w14:paraId="506FE875" w14:textId="77777777" w:rsidR="006F4DC1" w:rsidRPr="006F4DC1" w:rsidRDefault="006F4DC1" w:rsidP="006F4DC1">
          <w:pPr>
            <w:spacing w:after="0" w:line="240" w:lineRule="auto"/>
            <w:jc w:val="center"/>
            <w:rPr>
              <w:rFonts w:ascii="Noto Sans" w:eastAsiaTheme="minorHAnsi" w:hAnsi="Noto Sans" w:cs="Noto Sans"/>
              <w:b/>
              <w:color w:val="9D2449"/>
            </w:rPr>
          </w:pPr>
        </w:p>
        <w:tbl>
          <w:tblPr>
            <w:tblW w:w="4977" w:type="pct"/>
            <w:tblCellMar>
              <w:left w:w="70" w:type="dxa"/>
              <w:right w:w="70" w:type="dxa"/>
            </w:tblCellMar>
            <w:tblLook w:val="04A0" w:firstRow="1" w:lastRow="0" w:firstColumn="1" w:lastColumn="0" w:noHBand="0" w:noVBand="1"/>
          </w:tblPr>
          <w:tblGrid>
            <w:gridCol w:w="1203"/>
            <w:gridCol w:w="103"/>
            <w:gridCol w:w="302"/>
            <w:gridCol w:w="738"/>
            <w:gridCol w:w="1150"/>
            <w:gridCol w:w="40"/>
            <w:gridCol w:w="661"/>
            <w:gridCol w:w="294"/>
            <w:gridCol w:w="236"/>
            <w:gridCol w:w="230"/>
            <w:gridCol w:w="924"/>
            <w:gridCol w:w="63"/>
            <w:gridCol w:w="149"/>
            <w:gridCol w:w="1218"/>
            <w:gridCol w:w="18"/>
            <w:gridCol w:w="2589"/>
          </w:tblGrid>
          <w:tr w:rsidR="00552A47" w:rsidRPr="008650B5" w14:paraId="52278799" w14:textId="77777777" w:rsidTr="467AB90A">
            <w:trPr>
              <w:trHeight w:val="330"/>
            </w:trPr>
            <w:tc>
              <w:tcPr>
                <w:tcW w:w="5000" w:type="pct"/>
                <w:gridSpan w:val="16"/>
                <w:tcBorders>
                  <w:top w:val="single" w:sz="4" w:space="0" w:color="auto"/>
                  <w:left w:val="single" w:sz="4" w:space="0" w:color="auto"/>
                  <w:bottom w:val="single" w:sz="4" w:space="0" w:color="auto"/>
                  <w:right w:val="single" w:sz="4" w:space="0" w:color="auto"/>
                </w:tcBorders>
                <w:shd w:val="clear" w:color="auto" w:fill="B38E5D"/>
                <w:vAlign w:val="center"/>
                <w:hideMark/>
              </w:tcPr>
              <w:p w14:paraId="441E1C11" w14:textId="34955A75" w:rsidR="00552A47" w:rsidRPr="008650B5" w:rsidRDefault="00552A47" w:rsidP="00C0226E">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ELEMENTOS DEL PARÁMETRO</w:t>
                </w:r>
              </w:p>
            </w:tc>
          </w:tr>
          <w:tr w:rsidR="00552A47" w:rsidRPr="008650B5" w14:paraId="19E2A97F" w14:textId="77777777" w:rsidTr="467AB90A">
            <w:trPr>
              <w:trHeight w:val="412"/>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5189E71A" w14:textId="77777777" w:rsidR="00552A47" w:rsidRPr="008650B5" w:rsidRDefault="00552A47" w:rsidP="00C0226E">
                <w:pPr>
                  <w:spacing w:after="0" w:line="276"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w:t>
                </w:r>
              </w:p>
            </w:tc>
            <w:tc>
              <w:tcPr>
                <w:tcW w:w="4189"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3273A737" w14:textId="6932E4D5" w:rsidR="00552A47" w:rsidRPr="008650B5" w:rsidRDefault="00F02544" w:rsidP="00C0226E">
                <w:pPr>
                  <w:spacing w:after="0" w:line="240" w:lineRule="auto"/>
                  <w:jc w:val="center"/>
                  <w:rPr>
                    <w:rFonts w:ascii="Noto Sans" w:hAnsi="Noto Sans" w:cs="Noto Sans"/>
                    <w:sz w:val="20"/>
                    <w:szCs w:val="20"/>
                  </w:rPr>
                </w:pPr>
                <w:r w:rsidRPr="008650B5">
                  <w:rPr>
                    <w:rFonts w:ascii="Noto Sans" w:hAnsi="Noto Sans" w:cs="Noto Sans"/>
                    <w:sz w:val="20"/>
                    <w:szCs w:val="20"/>
                  </w:rPr>
                  <w:t>Proporción de publicaciones indizadas y multi, inter y transdisciplinarias</w:t>
                </w:r>
              </w:p>
            </w:tc>
          </w:tr>
          <w:tr w:rsidR="00552A47" w:rsidRPr="008650B5" w14:paraId="1023352B" w14:textId="77777777" w:rsidTr="467AB90A">
            <w:trPr>
              <w:trHeight w:val="1125"/>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278D2FAD" w14:textId="77777777" w:rsidR="00552A47" w:rsidRPr="008650B5" w:rsidRDefault="00552A47" w:rsidP="00C0226E">
                <w:pPr>
                  <w:spacing w:after="0" w:line="276"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Objetivo prioritario</w:t>
                </w:r>
              </w:p>
            </w:tc>
            <w:tc>
              <w:tcPr>
                <w:tcW w:w="4189"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6E6ABEB6" w14:textId="60819E29" w:rsidR="00552A47" w:rsidRPr="008650B5" w:rsidRDefault="00F02544" w:rsidP="00C0226E">
                <w:pPr>
                  <w:spacing w:after="0" w:line="240" w:lineRule="auto"/>
                  <w:jc w:val="center"/>
                  <w:rPr>
                    <w:rFonts w:ascii="Noto Sans" w:hAnsi="Noto Sans" w:cs="Noto Sans"/>
                    <w:sz w:val="20"/>
                    <w:szCs w:val="20"/>
                  </w:rPr>
                </w:pPr>
                <w:r w:rsidRPr="008650B5">
                  <w:rPr>
                    <w:rFonts w:ascii="Noto Sans" w:hAnsi="Noto Sans" w:cs="Noto Sans"/>
                    <w:sz w:val="20"/>
                    <w:szCs w:val="20"/>
                  </w:rPr>
                  <w:t>Investigar las causas directas y subyacentes de las problemáticas socioambientales y contribuir a su solución con una visión multi e interdisciplinaria, en beneficio de la población de la frontera sur de México</w:t>
                </w:r>
              </w:p>
            </w:tc>
          </w:tr>
          <w:tr w:rsidR="00552A47" w:rsidRPr="008650B5" w14:paraId="5B83CE54" w14:textId="77777777" w:rsidTr="467AB90A">
            <w:trPr>
              <w:trHeight w:val="407"/>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31BB7F93" w14:textId="77777777" w:rsidR="00552A47" w:rsidRPr="008650B5" w:rsidRDefault="00552A47" w:rsidP="00C0226E">
                <w:pPr>
                  <w:spacing w:after="0" w:line="276"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Definición</w:t>
                </w:r>
              </w:p>
            </w:tc>
            <w:tc>
              <w:tcPr>
                <w:tcW w:w="4189" w:type="pct"/>
                <w:gridSpan w:val="13"/>
                <w:tcBorders>
                  <w:top w:val="single" w:sz="4" w:space="0" w:color="auto"/>
                  <w:left w:val="nil"/>
                  <w:bottom w:val="single" w:sz="4" w:space="0" w:color="auto"/>
                  <w:right w:val="single" w:sz="4" w:space="0" w:color="auto"/>
                </w:tcBorders>
                <w:shd w:val="clear" w:color="auto" w:fill="FFFFFF" w:themeFill="background1"/>
                <w:vAlign w:val="center"/>
                <w:hideMark/>
              </w:tcPr>
              <w:p w14:paraId="0119F2CA" w14:textId="60FF5CE8" w:rsidR="00552A47" w:rsidRPr="008650B5" w:rsidRDefault="00864B72" w:rsidP="00C0226E">
                <w:pPr>
                  <w:spacing w:after="0" w:line="240" w:lineRule="auto"/>
                  <w:jc w:val="center"/>
                  <w:rPr>
                    <w:rFonts w:ascii="Noto Sans" w:hAnsi="Noto Sans" w:cs="Noto Sans"/>
                    <w:sz w:val="20"/>
                    <w:szCs w:val="20"/>
                  </w:rPr>
                </w:pPr>
                <w:r w:rsidRPr="008650B5">
                  <w:rPr>
                    <w:rFonts w:ascii="Noto Sans" w:hAnsi="Noto Sans" w:cs="Noto Sans"/>
                    <w:sz w:val="20"/>
                    <w:szCs w:val="20"/>
                  </w:rPr>
                  <w:t>Mide el número de publicaciones indizadas y que además sean multi, inter y transdisciplinarias</w:t>
                </w:r>
              </w:p>
            </w:tc>
          </w:tr>
          <w:tr w:rsidR="00063719" w:rsidRPr="008650B5" w14:paraId="79BEDD7B" w14:textId="77777777" w:rsidTr="467AB90A">
            <w:trPr>
              <w:trHeight w:val="761"/>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6A8F4707"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Nivel de desagregación</w:t>
                </w:r>
              </w:p>
            </w:tc>
            <w:tc>
              <w:tcPr>
                <w:tcW w:w="1305"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7649B838" w14:textId="77777777"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Institucional</w:t>
                </w:r>
              </w:p>
              <w:p w14:paraId="15A4CD09" w14:textId="4306C894" w:rsidR="00A6796A" w:rsidRPr="00C0226E" w:rsidRDefault="00A6796A" w:rsidP="00C0226E">
                <w:pPr>
                  <w:spacing w:after="0" w:line="240" w:lineRule="auto"/>
                  <w:jc w:val="center"/>
                  <w:rPr>
                    <w:rFonts w:ascii="Noto Sans" w:hAnsi="Noto Sans" w:cs="Noto Sans"/>
                    <w:color w:val="000000"/>
                    <w:sz w:val="18"/>
                    <w:szCs w:val="18"/>
                  </w:rPr>
                </w:pPr>
              </w:p>
            </w:tc>
            <w:tc>
              <w:tcPr>
                <w:tcW w:w="849" w:type="pct"/>
                <w:gridSpan w:val="4"/>
                <w:tcBorders>
                  <w:top w:val="single" w:sz="4" w:space="0" w:color="auto"/>
                  <w:left w:val="nil"/>
                  <w:bottom w:val="single" w:sz="4" w:space="0" w:color="auto"/>
                  <w:right w:val="single" w:sz="4" w:space="0" w:color="auto"/>
                </w:tcBorders>
                <w:shd w:val="clear" w:color="auto" w:fill="D4C19C"/>
                <w:vAlign w:val="center"/>
                <w:hideMark/>
              </w:tcPr>
              <w:p w14:paraId="6E5A7E8D"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Periodicidad o frecuencia de medición</w:t>
                </w:r>
              </w:p>
            </w:tc>
            <w:tc>
              <w:tcPr>
                <w:tcW w:w="2036"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20B5CE7A" w14:textId="46F9CA73"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Anual</w:t>
                </w:r>
              </w:p>
            </w:tc>
          </w:tr>
          <w:tr w:rsidR="00063719" w:rsidRPr="008650B5" w14:paraId="3EA764AD" w14:textId="77777777" w:rsidTr="467AB90A">
            <w:trPr>
              <w:trHeight w:val="592"/>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2A43BC9C"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Tipo</w:t>
                </w:r>
              </w:p>
            </w:tc>
            <w:tc>
              <w:tcPr>
                <w:tcW w:w="1305"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3A76925" w14:textId="319B6E13"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Estratégico</w:t>
                </w:r>
              </w:p>
            </w:tc>
            <w:tc>
              <w:tcPr>
                <w:tcW w:w="849" w:type="pct"/>
                <w:gridSpan w:val="4"/>
                <w:tcBorders>
                  <w:top w:val="single" w:sz="4" w:space="0" w:color="auto"/>
                  <w:left w:val="nil"/>
                  <w:bottom w:val="single" w:sz="4" w:space="0" w:color="auto"/>
                  <w:right w:val="single" w:sz="4" w:space="0" w:color="auto"/>
                </w:tcBorders>
                <w:shd w:val="clear" w:color="auto" w:fill="D4C19C"/>
                <w:vAlign w:val="center"/>
                <w:hideMark/>
              </w:tcPr>
              <w:p w14:paraId="487953F5"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Acumulado o periódico</w:t>
                </w:r>
              </w:p>
            </w:tc>
            <w:tc>
              <w:tcPr>
                <w:tcW w:w="203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7196BB96" w14:textId="47353147"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Periódico</w:t>
                </w:r>
              </w:p>
            </w:tc>
          </w:tr>
          <w:tr w:rsidR="00063719" w:rsidRPr="008650B5" w14:paraId="6630040F" w14:textId="77777777" w:rsidTr="467AB90A">
            <w:trPr>
              <w:trHeight w:val="701"/>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36CE0C00"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Unidad de medida</w:t>
                </w:r>
              </w:p>
            </w:tc>
            <w:tc>
              <w:tcPr>
                <w:tcW w:w="1305"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9AF3CF6" w14:textId="098B3292"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Proporción</w:t>
                </w:r>
              </w:p>
            </w:tc>
            <w:tc>
              <w:tcPr>
                <w:tcW w:w="849" w:type="pct"/>
                <w:gridSpan w:val="4"/>
                <w:tcBorders>
                  <w:top w:val="single" w:sz="4" w:space="0" w:color="auto"/>
                  <w:left w:val="nil"/>
                  <w:bottom w:val="single" w:sz="4" w:space="0" w:color="auto"/>
                  <w:right w:val="single" w:sz="4" w:space="0" w:color="auto"/>
                </w:tcBorders>
                <w:shd w:val="clear" w:color="auto" w:fill="D4C19C"/>
                <w:vAlign w:val="center"/>
                <w:hideMark/>
              </w:tcPr>
              <w:p w14:paraId="72C25E7D"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Periodo de recolección de los datos</w:t>
                </w:r>
              </w:p>
            </w:tc>
            <w:tc>
              <w:tcPr>
                <w:tcW w:w="203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5AFD94C" w14:textId="2A600F38" w:rsidR="00A6796A" w:rsidRPr="00C0226E" w:rsidRDefault="00A6796A" w:rsidP="467AB90A">
                <w:pPr>
                  <w:spacing w:after="0" w:line="240" w:lineRule="auto"/>
                  <w:jc w:val="center"/>
                  <w:rPr>
                    <w:rFonts w:ascii="Noto Sans" w:hAnsi="Noto Sans" w:cs="Noto Sans"/>
                    <w:color w:val="000000"/>
                    <w:sz w:val="18"/>
                    <w:szCs w:val="18"/>
                    <w:lang w:val="es-ES"/>
                  </w:rPr>
                </w:pPr>
                <w:r w:rsidRPr="467AB90A">
                  <w:rPr>
                    <w:rFonts w:ascii="Noto Sans" w:hAnsi="Noto Sans" w:cs="Noto Sans"/>
                    <w:color w:val="000000" w:themeColor="text1"/>
                    <w:sz w:val="18"/>
                    <w:szCs w:val="18"/>
                    <w:lang w:val="es-ES"/>
                  </w:rPr>
                  <w:t>Enero-Diciembre</w:t>
                </w:r>
              </w:p>
            </w:tc>
          </w:tr>
          <w:tr w:rsidR="00063719" w:rsidRPr="008650B5" w14:paraId="35E14F70" w14:textId="77777777" w:rsidTr="467AB90A">
            <w:trPr>
              <w:trHeight w:val="447"/>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5B18B047"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Dimensión</w:t>
                </w:r>
              </w:p>
            </w:tc>
            <w:tc>
              <w:tcPr>
                <w:tcW w:w="1305"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5D2F8528" w14:textId="282D4784" w:rsidR="00A6796A" w:rsidRPr="00C0226E" w:rsidRDefault="00A6796A" w:rsidP="00C0226E">
                <w:pPr>
                  <w:spacing w:after="0" w:line="240" w:lineRule="auto"/>
                  <w:jc w:val="center"/>
                  <w:rPr>
                    <w:rFonts w:ascii="Noto Sans" w:hAnsi="Noto Sans" w:cs="Noto Sans"/>
                    <w:sz w:val="18"/>
                    <w:szCs w:val="18"/>
                  </w:rPr>
                </w:pPr>
                <w:r w:rsidRPr="00C0226E">
                  <w:rPr>
                    <w:rFonts w:ascii="Noto Sans" w:hAnsi="Noto Sans" w:cs="Noto Sans"/>
                    <w:color w:val="000000"/>
                    <w:sz w:val="18"/>
                    <w:szCs w:val="18"/>
                  </w:rPr>
                  <w:t>Eficacia</w:t>
                </w:r>
              </w:p>
            </w:tc>
            <w:tc>
              <w:tcPr>
                <w:tcW w:w="849" w:type="pct"/>
                <w:gridSpan w:val="4"/>
                <w:tcBorders>
                  <w:top w:val="single" w:sz="4" w:space="0" w:color="auto"/>
                  <w:left w:val="nil"/>
                  <w:bottom w:val="single" w:sz="4" w:space="0" w:color="auto"/>
                  <w:right w:val="single" w:sz="4" w:space="0" w:color="auto"/>
                </w:tcBorders>
                <w:shd w:val="clear" w:color="auto" w:fill="D4C19C"/>
                <w:vAlign w:val="center"/>
                <w:hideMark/>
              </w:tcPr>
              <w:p w14:paraId="031448EB"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Disponibilidad de la información</w:t>
                </w:r>
              </w:p>
            </w:tc>
            <w:tc>
              <w:tcPr>
                <w:tcW w:w="203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3C3E1CBD" w14:textId="75C12052"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Abril</w:t>
                </w:r>
              </w:p>
            </w:tc>
          </w:tr>
          <w:tr w:rsidR="00063719" w:rsidRPr="008650B5" w14:paraId="1D8B49DA" w14:textId="77777777" w:rsidTr="467AB90A">
            <w:trPr>
              <w:trHeight w:val="1114"/>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1FB13ED3"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Tendencia esperada</w:t>
                </w:r>
              </w:p>
            </w:tc>
            <w:tc>
              <w:tcPr>
                <w:tcW w:w="1305"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6DC3F4E6" w14:textId="3D3FF7CF"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Constante</w:t>
                </w:r>
              </w:p>
            </w:tc>
            <w:tc>
              <w:tcPr>
                <w:tcW w:w="849" w:type="pct"/>
                <w:gridSpan w:val="4"/>
                <w:tcBorders>
                  <w:top w:val="single" w:sz="4" w:space="0" w:color="auto"/>
                  <w:left w:val="nil"/>
                  <w:bottom w:val="single" w:sz="4" w:space="0" w:color="auto"/>
                  <w:right w:val="single" w:sz="4" w:space="0" w:color="auto"/>
                </w:tcBorders>
                <w:shd w:val="clear" w:color="auto" w:fill="D4C19C"/>
                <w:vAlign w:val="center"/>
                <w:hideMark/>
              </w:tcPr>
              <w:p w14:paraId="11970A01" w14:textId="77777777" w:rsidR="00A6796A" w:rsidRPr="00C0226E" w:rsidRDefault="00A6796A"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Unidad responsable de reportar el avance</w:t>
                </w:r>
              </w:p>
            </w:tc>
            <w:tc>
              <w:tcPr>
                <w:tcW w:w="203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18E2B93A" w14:textId="77777777"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38.- Consejo Nacional de Ciencia y Tecnología</w:t>
                </w:r>
              </w:p>
              <w:p w14:paraId="6A6771F2" w14:textId="7C279A56" w:rsidR="00A6796A" w:rsidRPr="00C0226E" w:rsidRDefault="00A6796A"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91E El Colegio de la Frontera Sur</w:t>
                </w:r>
              </w:p>
            </w:tc>
          </w:tr>
          <w:tr w:rsidR="00552A47" w:rsidRPr="008650B5" w14:paraId="4514DD85" w14:textId="77777777" w:rsidTr="467AB90A">
            <w:trPr>
              <w:trHeight w:val="577"/>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39CEA1E" w14:textId="77777777" w:rsidR="00552A47" w:rsidRPr="00C0226E" w:rsidRDefault="00552A47"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Método de cálculo</w:t>
                </w:r>
              </w:p>
            </w:tc>
            <w:tc>
              <w:tcPr>
                <w:tcW w:w="4189" w:type="pct"/>
                <w:gridSpan w:val="13"/>
                <w:tcBorders>
                  <w:top w:val="single" w:sz="4" w:space="0" w:color="auto"/>
                  <w:left w:val="nil"/>
                  <w:bottom w:val="single" w:sz="4" w:space="0" w:color="auto"/>
                  <w:right w:val="single" w:sz="4" w:space="0" w:color="auto"/>
                </w:tcBorders>
                <w:shd w:val="clear" w:color="auto" w:fill="FFFFFF" w:themeFill="background1"/>
                <w:vAlign w:val="center"/>
                <w:hideMark/>
              </w:tcPr>
              <w:p w14:paraId="35CE4409" w14:textId="61680B7B" w:rsidR="00552A47" w:rsidRPr="00C0226E" w:rsidRDefault="00F12662"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Proporción de publicaciones indizadas y multi, inter y transdisciplinarias =</w:t>
                </w:r>
                <w:r w:rsidR="008B4313" w:rsidRPr="00C0226E">
                  <w:rPr>
                    <w:rFonts w:ascii="Noto Sans" w:hAnsi="Noto Sans" w:cs="Noto Sans"/>
                    <w:color w:val="000000"/>
                    <w:sz w:val="18"/>
                    <w:szCs w:val="18"/>
                  </w:rPr>
                  <w:t xml:space="preserve"> </w:t>
                </w:r>
                <w:r w:rsidRPr="00C0226E">
                  <w:rPr>
                    <w:rFonts w:ascii="Noto Sans" w:hAnsi="Noto Sans" w:cs="Noto Sans"/>
                    <w:color w:val="000000"/>
                    <w:sz w:val="18"/>
                    <w:szCs w:val="18"/>
                  </w:rPr>
                  <w:t>(Número de publicaciones multi, inter o transdisciplinarias/ Número de publicaciones totales en la región)</w:t>
                </w:r>
                <w:r w:rsidR="008B4313" w:rsidRPr="00C0226E">
                  <w:rPr>
                    <w:rFonts w:ascii="Noto Sans" w:hAnsi="Noto Sans" w:cs="Noto Sans"/>
                    <w:color w:val="000000"/>
                    <w:sz w:val="18"/>
                    <w:szCs w:val="18"/>
                  </w:rPr>
                  <w:t xml:space="preserve"> </w:t>
                </w:r>
                <w:r w:rsidRPr="00C0226E">
                  <w:rPr>
                    <w:rFonts w:ascii="Noto Sans" w:hAnsi="Noto Sans" w:cs="Noto Sans"/>
                    <w:color w:val="000000"/>
                    <w:sz w:val="18"/>
                    <w:szCs w:val="18"/>
                  </w:rPr>
                  <w:t>* 100</w:t>
                </w:r>
              </w:p>
            </w:tc>
          </w:tr>
          <w:tr w:rsidR="00552A47" w:rsidRPr="008650B5" w14:paraId="2A0F8532" w14:textId="77777777" w:rsidTr="467AB90A">
            <w:trPr>
              <w:trHeight w:val="416"/>
            </w:trPr>
            <w:tc>
              <w:tcPr>
                <w:tcW w:w="81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C82FF66" w14:textId="77777777" w:rsidR="00552A47" w:rsidRPr="00C0226E" w:rsidRDefault="00552A47"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Observaciones</w:t>
                </w:r>
              </w:p>
            </w:tc>
            <w:tc>
              <w:tcPr>
                <w:tcW w:w="4189"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588CBBDA" w14:textId="1EAF3B4C" w:rsidR="00552A47" w:rsidRPr="00C0226E" w:rsidRDefault="00F12662" w:rsidP="00C0226E">
                <w:pPr>
                  <w:spacing w:after="0" w:line="240" w:lineRule="auto"/>
                  <w:jc w:val="both"/>
                  <w:rPr>
                    <w:rFonts w:ascii="Noto Sans" w:hAnsi="Noto Sans" w:cs="Noto Sans"/>
                    <w:color w:val="000000"/>
                    <w:sz w:val="18"/>
                    <w:szCs w:val="18"/>
                  </w:rPr>
                </w:pPr>
                <w:r w:rsidRPr="00C0226E">
                  <w:rPr>
                    <w:rFonts w:ascii="Noto Sans" w:hAnsi="Noto Sans" w:cs="Noto Sans"/>
                    <w:color w:val="000000"/>
                    <w:sz w:val="18"/>
                    <w:szCs w:val="18"/>
                  </w:rPr>
                  <w:t>Para el cálculo se consideran únicamente publicaciones indizadas. Una publicación multi, inter o transdisciplinaria se considerará cuando es realizada por personal de dos o más departamentos académicos</w:t>
                </w:r>
              </w:p>
            </w:tc>
          </w:tr>
          <w:tr w:rsidR="00552A47" w:rsidRPr="008650B5" w14:paraId="295505E7" w14:textId="77777777" w:rsidTr="467AB90A">
            <w:trPr>
              <w:trHeight w:val="367"/>
            </w:trPr>
            <w:tc>
              <w:tcPr>
                <w:tcW w:w="5000" w:type="pct"/>
                <w:gridSpan w:val="16"/>
                <w:tcBorders>
                  <w:top w:val="single" w:sz="4" w:space="0" w:color="auto"/>
                  <w:left w:val="single" w:sz="4" w:space="0" w:color="auto"/>
                  <w:bottom w:val="single" w:sz="4" w:space="0" w:color="auto"/>
                  <w:right w:val="single" w:sz="4" w:space="0" w:color="auto"/>
                </w:tcBorders>
                <w:shd w:val="clear" w:color="auto" w:fill="B38E5D"/>
                <w:vAlign w:val="center"/>
              </w:tcPr>
              <w:p w14:paraId="30759154" w14:textId="77777777" w:rsidR="00552A47" w:rsidRPr="00C0226E" w:rsidRDefault="00552A47"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SERIE HISTÓRICA</w:t>
                </w:r>
              </w:p>
            </w:tc>
          </w:tr>
          <w:tr w:rsidR="00063719" w:rsidRPr="008650B5" w14:paraId="51D58D03" w14:textId="77777777" w:rsidTr="467AB90A">
            <w:trPr>
              <w:trHeight w:val="416"/>
            </w:trPr>
            <w:tc>
              <w:tcPr>
                <w:tcW w:w="607" w:type="pct"/>
                <w:tcBorders>
                  <w:top w:val="single" w:sz="4" w:space="0" w:color="auto"/>
                  <w:left w:val="single" w:sz="4" w:space="0" w:color="auto"/>
                  <w:bottom w:val="single" w:sz="4" w:space="0" w:color="auto"/>
                  <w:right w:val="single" w:sz="4" w:space="0" w:color="auto"/>
                </w:tcBorders>
                <w:shd w:val="clear" w:color="auto" w:fill="D4C19C"/>
                <w:vAlign w:val="center"/>
              </w:tcPr>
              <w:p w14:paraId="3DD04636" w14:textId="7D18A5B0"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Valor de la línea base</w:t>
                </w:r>
              </w:p>
              <w:p w14:paraId="7A22508B" w14:textId="55C5AE48"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(2020)</w:t>
                </w:r>
              </w:p>
            </w:tc>
            <w:tc>
              <w:tcPr>
                <w:tcW w:w="576"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1178D6EA" w14:textId="77777777"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14:paraId="63D99091" w14:textId="4B70851A"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2020</w:t>
                </w:r>
              </w:p>
            </w:tc>
            <w:tc>
              <w:tcPr>
                <w:tcW w:w="580" w:type="pct"/>
                <w:tcBorders>
                  <w:top w:val="single" w:sz="4" w:space="0" w:color="auto"/>
                  <w:left w:val="single" w:sz="4" w:space="0" w:color="auto"/>
                  <w:bottom w:val="single" w:sz="4" w:space="0" w:color="auto"/>
                  <w:right w:val="single" w:sz="4" w:space="0" w:color="auto"/>
                </w:tcBorders>
                <w:shd w:val="clear" w:color="auto" w:fill="D4C19C"/>
                <w:vAlign w:val="center"/>
              </w:tcPr>
              <w:p w14:paraId="2C8C0868" w14:textId="77777777"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14:paraId="132B4FAE" w14:textId="4DD6B699"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2021</w:t>
                </w:r>
              </w:p>
            </w:tc>
            <w:tc>
              <w:tcPr>
                <w:tcW w:w="620"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7F9C8E23" w14:textId="77777777" w:rsidR="00AA7093" w:rsidRPr="00C0226E" w:rsidRDefault="00AA7093" w:rsidP="00C0226E">
                <w:pPr>
                  <w:spacing w:after="0" w:line="240" w:lineRule="auto"/>
                  <w:jc w:val="center"/>
                  <w:rPr>
                    <w:rFonts w:ascii="Noto Sans" w:hAnsi="Noto Sans" w:cs="Noto Sans"/>
                    <w:b/>
                    <w:bCs/>
                    <w:color w:val="FFFFFF" w:themeColor="background1"/>
                    <w:sz w:val="18"/>
                    <w:szCs w:val="18"/>
                  </w:rPr>
                </w:pPr>
                <w:r w:rsidRPr="00C0226E">
                  <w:rPr>
                    <w:rFonts w:ascii="Noto Sans" w:hAnsi="Noto Sans" w:cs="Noto Sans"/>
                    <w:b/>
                    <w:bCs/>
                    <w:color w:val="FFFFFF" w:themeColor="background1"/>
                    <w:sz w:val="18"/>
                    <w:szCs w:val="18"/>
                  </w:rPr>
                  <w:t>Resultado</w:t>
                </w:r>
              </w:p>
              <w:p w14:paraId="3405E34E" w14:textId="35C6AD4F" w:rsidR="00AA7093" w:rsidRPr="00C0226E" w:rsidRDefault="00AA7093" w:rsidP="00C0226E">
                <w:pPr>
                  <w:spacing w:after="0" w:line="240" w:lineRule="auto"/>
                  <w:jc w:val="center"/>
                  <w:rPr>
                    <w:rFonts w:ascii="Noto Sans" w:hAnsi="Noto Sans" w:cs="Noto Sans"/>
                    <w:b/>
                    <w:bCs/>
                    <w:color w:val="FF0000"/>
                    <w:sz w:val="18"/>
                    <w:szCs w:val="18"/>
                  </w:rPr>
                </w:pPr>
                <w:r w:rsidRPr="00C0226E">
                  <w:rPr>
                    <w:rFonts w:ascii="Noto Sans" w:hAnsi="Noto Sans" w:cs="Noto Sans"/>
                    <w:b/>
                    <w:bCs/>
                    <w:color w:val="FFFFFF" w:themeColor="background1"/>
                    <w:sz w:val="18"/>
                    <w:szCs w:val="18"/>
                  </w:rPr>
                  <w:t>2022</w:t>
                </w:r>
              </w:p>
            </w:tc>
            <w:tc>
              <w:tcPr>
                <w:tcW w:w="689"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3683254C" w14:textId="77777777"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14:paraId="1055C5DE" w14:textId="7E567C80"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2023</w:t>
                </w:r>
              </w:p>
            </w:tc>
            <w:tc>
              <w:tcPr>
                <w:tcW w:w="62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D612B1F" w14:textId="77777777" w:rsidR="00AA7093" w:rsidRPr="00C0226E" w:rsidRDefault="00323297"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14:paraId="42E77546" w14:textId="2C666DD3" w:rsidR="00323297" w:rsidRPr="00C0226E" w:rsidRDefault="00323297"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2024</w:t>
                </w:r>
              </w:p>
            </w:tc>
            <w:tc>
              <w:tcPr>
                <w:tcW w:w="1305" w:type="pct"/>
                <w:tcBorders>
                  <w:top w:val="single" w:sz="4" w:space="0" w:color="auto"/>
                  <w:left w:val="single" w:sz="4" w:space="0" w:color="auto"/>
                  <w:bottom w:val="single" w:sz="4" w:space="0" w:color="auto"/>
                  <w:right w:val="single" w:sz="4" w:space="0" w:color="auto"/>
                </w:tcBorders>
                <w:shd w:val="clear" w:color="auto" w:fill="D4C19C"/>
                <w:vAlign w:val="center"/>
              </w:tcPr>
              <w:p w14:paraId="23C18344" w14:textId="55AF589D"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Meta 2024</w:t>
                </w:r>
              </w:p>
            </w:tc>
          </w:tr>
          <w:tr w:rsidR="00063719" w:rsidRPr="008650B5" w14:paraId="31F4F45F" w14:textId="77777777" w:rsidTr="467AB90A">
            <w:trPr>
              <w:trHeight w:val="416"/>
            </w:trPr>
            <w:tc>
              <w:tcPr>
                <w:tcW w:w="607" w:type="pct"/>
                <w:tcBorders>
                  <w:top w:val="single" w:sz="4" w:space="0" w:color="auto"/>
                  <w:left w:val="single" w:sz="4" w:space="0" w:color="auto"/>
                  <w:bottom w:val="single" w:sz="4" w:space="0" w:color="auto"/>
                  <w:right w:val="single" w:sz="4" w:space="0" w:color="auto"/>
                </w:tcBorders>
                <w:shd w:val="clear" w:color="auto" w:fill="auto"/>
              </w:tcPr>
              <w:p w14:paraId="088F869B" w14:textId="45FF9267" w:rsidR="00AA7093" w:rsidRPr="00C0226E" w:rsidRDefault="00AA7093"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13%</w:t>
                </w:r>
              </w:p>
            </w:tc>
            <w:tc>
              <w:tcPr>
                <w:tcW w:w="576" w:type="pct"/>
                <w:gridSpan w:val="3"/>
                <w:tcBorders>
                  <w:top w:val="single" w:sz="4" w:space="0" w:color="auto"/>
                  <w:left w:val="single" w:sz="4" w:space="0" w:color="auto"/>
                  <w:bottom w:val="single" w:sz="4" w:space="0" w:color="auto"/>
                  <w:right w:val="single" w:sz="4" w:space="0" w:color="auto"/>
                </w:tcBorders>
                <w:shd w:val="clear" w:color="auto" w:fill="auto"/>
              </w:tcPr>
              <w:p w14:paraId="052BABF9" w14:textId="722E6B2A" w:rsidR="00AA7093" w:rsidRPr="00C0226E" w:rsidRDefault="00AA7093" w:rsidP="00C0226E">
                <w:pPr>
                  <w:spacing w:after="0" w:line="240" w:lineRule="auto"/>
                  <w:jc w:val="center"/>
                  <w:rPr>
                    <w:rFonts w:ascii="Noto Sans" w:hAnsi="Noto Sans" w:cs="Noto Sans"/>
                    <w:b/>
                    <w:bCs/>
                    <w:color w:val="FFFFFF"/>
                    <w:sz w:val="18"/>
                    <w:szCs w:val="18"/>
                  </w:rPr>
                </w:pPr>
                <w:r w:rsidRPr="00C0226E">
                  <w:rPr>
                    <w:rFonts w:ascii="Noto Sans" w:hAnsi="Noto Sans" w:cs="Noto Sans"/>
                    <w:color w:val="000000"/>
                    <w:sz w:val="18"/>
                    <w:szCs w:val="18"/>
                  </w:rPr>
                  <w:t>13%</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777123C1" w14:textId="5EFFFF79" w:rsidR="00AA7093" w:rsidRPr="00C0226E" w:rsidRDefault="00AA7093"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18.2%</w:t>
                </w:r>
              </w:p>
            </w:tc>
            <w:tc>
              <w:tcPr>
                <w:tcW w:w="620" w:type="pct"/>
                <w:gridSpan w:val="4"/>
                <w:tcBorders>
                  <w:top w:val="single" w:sz="4" w:space="0" w:color="auto"/>
                  <w:left w:val="single" w:sz="4" w:space="0" w:color="auto"/>
                  <w:bottom w:val="single" w:sz="4" w:space="0" w:color="auto"/>
                  <w:right w:val="single" w:sz="4" w:space="0" w:color="auto"/>
                </w:tcBorders>
                <w:shd w:val="clear" w:color="auto" w:fill="auto"/>
              </w:tcPr>
              <w:p w14:paraId="4A759B13" w14:textId="731AF21B" w:rsidR="00AA7093" w:rsidRPr="00C0226E" w:rsidRDefault="00AA7093" w:rsidP="00C0226E">
                <w:pPr>
                  <w:spacing w:after="0" w:line="240" w:lineRule="auto"/>
                  <w:jc w:val="center"/>
                  <w:rPr>
                    <w:rFonts w:ascii="Noto Sans" w:hAnsi="Noto Sans" w:cs="Noto Sans"/>
                    <w:color w:val="000000" w:themeColor="text1"/>
                    <w:sz w:val="18"/>
                    <w:szCs w:val="18"/>
                  </w:rPr>
                </w:pPr>
                <w:r w:rsidRPr="00C0226E">
                  <w:rPr>
                    <w:rFonts w:ascii="Noto Sans" w:hAnsi="Noto Sans" w:cs="Noto Sans"/>
                    <w:color w:val="000000" w:themeColor="text1"/>
                    <w:sz w:val="18"/>
                    <w:szCs w:val="18"/>
                  </w:rPr>
                  <w:t>15.4%</w:t>
                </w:r>
              </w:p>
            </w:tc>
            <w:tc>
              <w:tcPr>
                <w:tcW w:w="689" w:type="pct"/>
                <w:gridSpan w:val="4"/>
                <w:tcBorders>
                  <w:top w:val="single" w:sz="4" w:space="0" w:color="auto"/>
                  <w:left w:val="single" w:sz="4" w:space="0" w:color="auto"/>
                  <w:bottom w:val="single" w:sz="4" w:space="0" w:color="auto"/>
                  <w:right w:val="single" w:sz="4" w:space="0" w:color="auto"/>
                </w:tcBorders>
                <w:shd w:val="clear" w:color="auto" w:fill="auto"/>
              </w:tcPr>
              <w:p w14:paraId="7A280DD1" w14:textId="1039F99A" w:rsidR="00AA7093" w:rsidRPr="00C0226E" w:rsidRDefault="00447F68"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10.9</w:t>
                </w:r>
                <w:r w:rsidR="00AA7093" w:rsidRPr="00C0226E">
                  <w:rPr>
                    <w:rFonts w:ascii="Noto Sans" w:hAnsi="Noto Sans" w:cs="Noto Sans"/>
                    <w:color w:val="000000"/>
                    <w:sz w:val="18"/>
                    <w:szCs w:val="18"/>
                  </w:rPr>
                  <w:t>%</w:t>
                </w:r>
              </w:p>
            </w:tc>
            <w:tc>
              <w:tcPr>
                <w:tcW w:w="623" w:type="pct"/>
                <w:gridSpan w:val="2"/>
                <w:tcBorders>
                  <w:top w:val="single" w:sz="4" w:space="0" w:color="auto"/>
                  <w:left w:val="single" w:sz="4" w:space="0" w:color="auto"/>
                  <w:bottom w:val="single" w:sz="4" w:space="0" w:color="auto"/>
                  <w:right w:val="single" w:sz="4" w:space="0" w:color="auto"/>
                </w:tcBorders>
              </w:tcPr>
              <w:p w14:paraId="3014D66C" w14:textId="6288BA1B" w:rsidR="00AA7093" w:rsidRPr="00C0226E" w:rsidRDefault="00045DE3"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w:t>
                </w:r>
                <w:r w:rsidR="008B4313" w:rsidRPr="00C0226E">
                  <w:rPr>
                    <w:rFonts w:ascii="Noto Sans" w:hAnsi="Noto Sans" w:cs="Noto Sans"/>
                    <w:color w:val="000000"/>
                    <w:sz w:val="18"/>
                    <w:szCs w:val="18"/>
                  </w:rPr>
                  <w:t>1</w:t>
                </w:r>
                <w:r w:rsidRPr="00C0226E">
                  <w:rPr>
                    <w:rFonts w:ascii="Noto Sans" w:hAnsi="Noto Sans" w:cs="Noto Sans"/>
                    <w:color w:val="000000"/>
                    <w:sz w:val="18"/>
                    <w:szCs w:val="18"/>
                  </w:rPr>
                  <w:t>.2%</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1CCAFA67" w14:textId="531F6708" w:rsidR="00AA7093" w:rsidRPr="00C0226E" w:rsidRDefault="00AA7093"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15%</w:t>
                </w:r>
              </w:p>
            </w:tc>
          </w:tr>
          <w:tr w:rsidR="00267FAC" w:rsidRPr="008650B5" w14:paraId="2CF1BAA8" w14:textId="77777777" w:rsidTr="467AB90A">
            <w:trPr>
              <w:trHeight w:val="280"/>
            </w:trPr>
            <w:tc>
              <w:tcPr>
                <w:tcW w:w="2499" w:type="pct"/>
                <w:gridSpan w:val="10"/>
                <w:tcBorders>
                  <w:top w:val="single" w:sz="4" w:space="0" w:color="auto"/>
                  <w:left w:val="single" w:sz="4" w:space="0" w:color="auto"/>
                  <w:bottom w:val="single" w:sz="4" w:space="0" w:color="auto"/>
                  <w:right w:val="single" w:sz="4" w:space="0" w:color="auto"/>
                </w:tcBorders>
                <w:shd w:val="clear" w:color="auto" w:fill="D4C19C"/>
                <w:vAlign w:val="center"/>
                <w:hideMark/>
              </w:tcPr>
              <w:p w14:paraId="1D4FA7C5" w14:textId="546BF39A" w:rsidR="00267FAC" w:rsidRPr="00C0226E" w:rsidRDefault="00267FAC" w:rsidP="00C0226E">
                <w:pPr>
                  <w:spacing w:after="0" w:line="240" w:lineRule="auto"/>
                  <w:jc w:val="center"/>
                  <w:rPr>
                    <w:rFonts w:ascii="Noto Sans" w:hAnsi="Noto Sans" w:cs="Noto Sans"/>
                    <w:b/>
                    <w:bCs/>
                    <w:color w:val="FFFFFF" w:themeColor="background1"/>
                    <w:sz w:val="18"/>
                    <w:szCs w:val="18"/>
                  </w:rPr>
                </w:pPr>
                <w:r w:rsidRPr="00C0226E">
                  <w:rPr>
                    <w:rFonts w:ascii="Noto Sans" w:hAnsi="Noto Sans" w:cs="Noto Sans"/>
                    <w:b/>
                    <w:bCs/>
                    <w:color w:val="FFFFFF" w:themeColor="background1"/>
                    <w:sz w:val="18"/>
                    <w:szCs w:val="18"/>
                  </w:rPr>
                  <w:t>Nota sobre la Línea base</w:t>
                </w:r>
              </w:p>
            </w:tc>
            <w:tc>
              <w:tcPr>
                <w:tcW w:w="2501" w:type="pct"/>
                <w:gridSpan w:val="6"/>
                <w:tcBorders>
                  <w:top w:val="single" w:sz="4" w:space="0" w:color="auto"/>
                  <w:left w:val="nil"/>
                  <w:bottom w:val="single" w:sz="4" w:space="0" w:color="auto"/>
                  <w:right w:val="single" w:sz="4" w:space="0" w:color="auto"/>
                </w:tcBorders>
                <w:shd w:val="clear" w:color="auto" w:fill="D4C19C"/>
                <w:vAlign w:val="center"/>
              </w:tcPr>
              <w:p w14:paraId="13E40071" w14:textId="77777777" w:rsidR="00267FAC" w:rsidRPr="00C0226E" w:rsidRDefault="00267FAC" w:rsidP="00C0226E">
                <w:pPr>
                  <w:spacing w:after="0" w:line="240" w:lineRule="auto"/>
                  <w:jc w:val="center"/>
                  <w:rPr>
                    <w:rFonts w:ascii="Noto Sans" w:hAnsi="Noto Sans" w:cs="Noto Sans"/>
                    <w:b/>
                    <w:bCs/>
                    <w:color w:val="FFFFFF" w:themeColor="background1"/>
                    <w:sz w:val="18"/>
                    <w:szCs w:val="18"/>
                  </w:rPr>
                </w:pPr>
                <w:r w:rsidRPr="00C0226E">
                  <w:rPr>
                    <w:rFonts w:ascii="Noto Sans" w:hAnsi="Noto Sans" w:cs="Noto Sans"/>
                    <w:b/>
                    <w:bCs/>
                    <w:color w:val="FFFFFF" w:themeColor="background1"/>
                    <w:sz w:val="18"/>
                    <w:szCs w:val="18"/>
                  </w:rPr>
                  <w:t>Nota sobre la Meta 2024</w:t>
                </w:r>
              </w:p>
            </w:tc>
          </w:tr>
          <w:tr w:rsidR="00267FAC" w:rsidRPr="008650B5" w14:paraId="6D20C186" w14:textId="77777777" w:rsidTr="467AB90A">
            <w:trPr>
              <w:trHeight w:val="786"/>
            </w:trPr>
            <w:tc>
              <w:tcPr>
                <w:tcW w:w="2499"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27D12" w14:textId="376A50C3" w:rsidR="00267FAC" w:rsidRPr="00C0226E" w:rsidRDefault="00267FAC" w:rsidP="00C0226E">
                <w:pPr>
                  <w:spacing w:after="0" w:line="240" w:lineRule="auto"/>
                  <w:jc w:val="center"/>
                  <w:rPr>
                    <w:rFonts w:ascii="Noto Sans" w:hAnsi="Noto Sans" w:cs="Noto Sans"/>
                    <w:sz w:val="18"/>
                    <w:szCs w:val="18"/>
                  </w:rPr>
                </w:pPr>
              </w:p>
            </w:tc>
            <w:tc>
              <w:tcPr>
                <w:tcW w:w="2501"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1ED504AA" w14:textId="0C39C44A" w:rsidR="00267FAC" w:rsidRPr="00C0226E" w:rsidRDefault="00317550"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Datos con base en el análisis de producción científica entre personal de dos o más departamentos académicos.</w:t>
                </w:r>
                <w:r w:rsidR="003870FD" w:rsidRPr="00C0226E">
                  <w:rPr>
                    <w:rFonts w:ascii="Noto Sans" w:hAnsi="Noto Sans" w:cs="Noto Sans"/>
                    <w:color w:val="000000"/>
                    <w:sz w:val="18"/>
                    <w:szCs w:val="18"/>
                  </w:rPr>
                  <w:t xml:space="preserve"> Es muy probable que haya subvaloración y se tenga que mejorar el método de cálculo</w:t>
                </w:r>
              </w:p>
            </w:tc>
          </w:tr>
          <w:tr w:rsidR="002E4F37" w:rsidRPr="008650B5" w14:paraId="00947B7E" w14:textId="77777777" w:rsidTr="467AB90A">
            <w:trPr>
              <w:trHeight w:val="689"/>
            </w:trPr>
            <w:tc>
              <w:tcPr>
                <w:tcW w:w="5000" w:type="pct"/>
                <w:gridSpan w:val="16"/>
                <w:tcBorders>
                  <w:top w:val="single" w:sz="4" w:space="0" w:color="auto"/>
                  <w:left w:val="single" w:sz="4" w:space="0" w:color="auto"/>
                  <w:bottom w:val="single" w:sz="4" w:space="0" w:color="auto"/>
                  <w:right w:val="single" w:sz="4" w:space="0" w:color="auto"/>
                </w:tcBorders>
                <w:shd w:val="clear" w:color="auto" w:fill="B38E5D"/>
                <w:vAlign w:val="center"/>
                <w:hideMark/>
              </w:tcPr>
              <w:p w14:paraId="5CF00FA1" w14:textId="668D0084" w:rsidR="002E4F37" w:rsidRPr="00C0226E" w:rsidRDefault="002E4F37"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 xml:space="preserve">APLICACIÓN DEL MÉTODO DE CÁLCULO </w:t>
                </w:r>
                <w:r w:rsidRPr="00C0226E">
                  <w:rPr>
                    <w:rFonts w:ascii="Noto Sans" w:hAnsi="Noto Sans" w:cs="Noto Sans"/>
                    <w:b/>
                    <w:bCs/>
                    <w:color w:val="FFFFFF" w:themeColor="background1"/>
                    <w:sz w:val="18"/>
                    <w:szCs w:val="18"/>
                  </w:rPr>
                  <w:t xml:space="preserve">PARA LA OBTENCIÓN DEL VALOR </w:t>
                </w:r>
                <w:r w:rsidR="00063719" w:rsidRPr="00C0226E">
                  <w:rPr>
                    <w:rFonts w:ascii="Noto Sans" w:hAnsi="Noto Sans" w:cs="Noto Sans"/>
                    <w:b/>
                    <w:bCs/>
                    <w:color w:val="FFFFFF" w:themeColor="background1"/>
                    <w:sz w:val="18"/>
                    <w:szCs w:val="18"/>
                  </w:rPr>
                  <w:t>2024</w:t>
                </w:r>
              </w:p>
            </w:tc>
          </w:tr>
          <w:tr w:rsidR="00063719" w:rsidRPr="008650B5" w14:paraId="53C2859F" w14:textId="77777777" w:rsidTr="467AB90A">
            <w:trPr>
              <w:trHeight w:val="927"/>
            </w:trPr>
            <w:tc>
              <w:tcPr>
                <w:tcW w:w="65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5847469F"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Nombre variable 1</w:t>
                </w:r>
              </w:p>
            </w:tc>
            <w:tc>
              <w:tcPr>
                <w:tcW w:w="112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416D3082" w14:textId="77777777" w:rsidR="00063719" w:rsidRPr="00C0226E" w:rsidRDefault="00063719"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Publicaciones multi,</w:t>
                </w:r>
                <w:r w:rsidRPr="00C0226E">
                  <w:rPr>
                    <w:rFonts w:ascii="Noto Sans" w:hAnsi="Noto Sans" w:cs="Noto Sans"/>
                    <w:color w:val="000000"/>
                    <w:sz w:val="18"/>
                    <w:szCs w:val="18"/>
                  </w:rPr>
                  <w:br/>
                  <w:t>inter y</w:t>
                </w:r>
                <w:r w:rsidRPr="00C0226E">
                  <w:rPr>
                    <w:rFonts w:ascii="Noto Sans" w:hAnsi="Noto Sans" w:cs="Noto Sans"/>
                    <w:color w:val="000000"/>
                    <w:sz w:val="18"/>
                    <w:szCs w:val="18"/>
                  </w:rPr>
                  <w:br/>
                  <w:t>transdisciplinarias</w:t>
                </w:r>
              </w:p>
            </w:tc>
            <w:tc>
              <w:tcPr>
                <w:tcW w:w="481" w:type="pct"/>
                <w:gridSpan w:val="2"/>
                <w:tcBorders>
                  <w:top w:val="single" w:sz="4" w:space="0" w:color="auto"/>
                  <w:left w:val="nil"/>
                  <w:bottom w:val="single" w:sz="4" w:space="0" w:color="auto"/>
                  <w:right w:val="single" w:sz="4" w:space="0" w:color="auto"/>
                </w:tcBorders>
                <w:shd w:val="clear" w:color="auto" w:fill="D4C19C"/>
                <w:vAlign w:val="center"/>
                <w:hideMark/>
              </w:tcPr>
              <w:p w14:paraId="14EAB08A"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Valor variable 1</w:t>
                </w:r>
              </w:p>
            </w:tc>
            <w:tc>
              <w:tcPr>
                <w:tcW w:w="733"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A835249" w14:textId="75D1B38B" w:rsidR="00063719" w:rsidRPr="00C0226E" w:rsidRDefault="003870FD" w:rsidP="00C0226E">
                <w:pPr>
                  <w:spacing w:after="0" w:line="240" w:lineRule="auto"/>
                  <w:jc w:val="center"/>
                  <w:rPr>
                    <w:rFonts w:ascii="Noto Sans" w:hAnsi="Noto Sans" w:cs="Noto Sans"/>
                    <w:color w:val="000000" w:themeColor="text1"/>
                    <w:sz w:val="18"/>
                    <w:szCs w:val="18"/>
                  </w:rPr>
                </w:pPr>
                <w:r w:rsidRPr="00C0226E">
                  <w:rPr>
                    <w:rFonts w:ascii="Noto Sans" w:hAnsi="Noto Sans" w:cs="Noto Sans"/>
                    <w:color w:val="000000" w:themeColor="text1"/>
                    <w:sz w:val="18"/>
                    <w:szCs w:val="18"/>
                  </w:rPr>
                  <w:t>4</w:t>
                </w:r>
                <w:r w:rsidR="000B5E84" w:rsidRPr="00C0226E">
                  <w:rPr>
                    <w:rFonts w:ascii="Noto Sans" w:hAnsi="Noto Sans" w:cs="Noto Sans"/>
                    <w:color w:val="000000" w:themeColor="text1"/>
                    <w:sz w:val="18"/>
                    <w:szCs w:val="18"/>
                  </w:rPr>
                  <w:t>9</w:t>
                </w:r>
              </w:p>
            </w:tc>
            <w:tc>
              <w:tcPr>
                <w:tcW w:w="689" w:type="pct"/>
                <w:gridSpan w:val="2"/>
                <w:tcBorders>
                  <w:top w:val="single" w:sz="4" w:space="0" w:color="auto"/>
                  <w:left w:val="nil"/>
                  <w:bottom w:val="single" w:sz="4" w:space="0" w:color="auto"/>
                  <w:right w:val="single" w:sz="4" w:space="0" w:color="auto"/>
                </w:tcBorders>
                <w:shd w:val="clear" w:color="auto" w:fill="D4C19C"/>
                <w:vAlign w:val="center"/>
                <w:hideMark/>
              </w:tcPr>
              <w:p w14:paraId="6AF87E2D"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Fuente de información variable 1</w:t>
                </w:r>
              </w:p>
            </w:tc>
            <w:tc>
              <w:tcPr>
                <w:tcW w:w="1314" w:type="pct"/>
                <w:gridSpan w:val="2"/>
                <w:tcBorders>
                  <w:top w:val="single" w:sz="4" w:space="0" w:color="auto"/>
                  <w:left w:val="nil"/>
                  <w:bottom w:val="single" w:sz="4" w:space="0" w:color="auto"/>
                  <w:right w:val="single" w:sz="4" w:space="0" w:color="auto"/>
                </w:tcBorders>
                <w:shd w:val="clear" w:color="auto" w:fill="FFFFFF" w:themeFill="background1"/>
              </w:tcPr>
              <w:p w14:paraId="5A0D855F" w14:textId="77777777" w:rsidR="00063719" w:rsidRPr="00C0226E" w:rsidRDefault="00063719"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Base de datos de</w:t>
                </w:r>
                <w:r w:rsidRPr="00C0226E">
                  <w:rPr>
                    <w:rFonts w:ascii="Noto Sans" w:hAnsi="Noto Sans" w:cs="Noto Sans"/>
                    <w:color w:val="000000"/>
                    <w:sz w:val="18"/>
                    <w:szCs w:val="18"/>
                  </w:rPr>
                  <w:br/>
                  <w:t>Coordinación</w:t>
                </w:r>
                <w:r w:rsidRPr="00C0226E">
                  <w:rPr>
                    <w:rFonts w:ascii="Noto Sans" w:hAnsi="Noto Sans" w:cs="Noto Sans"/>
                    <w:color w:val="000000"/>
                    <w:sz w:val="18"/>
                    <w:szCs w:val="18"/>
                  </w:rPr>
                  <w:br/>
                  <w:t>General Académica</w:t>
                </w:r>
              </w:p>
            </w:tc>
          </w:tr>
          <w:tr w:rsidR="00063719" w:rsidRPr="008650B5" w14:paraId="6CB2AAA0" w14:textId="77777777" w:rsidTr="467AB90A">
            <w:trPr>
              <w:trHeight w:val="770"/>
            </w:trPr>
            <w:tc>
              <w:tcPr>
                <w:tcW w:w="659"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88D051E"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Nombre variable 2</w:t>
                </w:r>
              </w:p>
            </w:tc>
            <w:tc>
              <w:tcPr>
                <w:tcW w:w="112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50A405F" w14:textId="77777777" w:rsidR="00063719" w:rsidRPr="00C0226E" w:rsidRDefault="00063719"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Publicaciones totales</w:t>
                </w:r>
              </w:p>
              <w:p w14:paraId="75542246" w14:textId="77777777" w:rsidR="00063719" w:rsidRPr="00C0226E" w:rsidRDefault="00063719" w:rsidP="00C0226E">
                <w:pPr>
                  <w:spacing w:after="0" w:line="240" w:lineRule="auto"/>
                  <w:jc w:val="center"/>
                  <w:rPr>
                    <w:rFonts w:ascii="Noto Sans" w:hAnsi="Noto Sans" w:cs="Noto Sans"/>
                    <w:color w:val="000000"/>
                    <w:sz w:val="18"/>
                    <w:szCs w:val="18"/>
                  </w:rPr>
                </w:pPr>
              </w:p>
            </w:tc>
            <w:tc>
              <w:tcPr>
                <w:tcW w:w="481" w:type="pct"/>
                <w:gridSpan w:val="2"/>
                <w:tcBorders>
                  <w:top w:val="single" w:sz="4" w:space="0" w:color="auto"/>
                  <w:left w:val="nil"/>
                  <w:bottom w:val="single" w:sz="4" w:space="0" w:color="auto"/>
                  <w:right w:val="single" w:sz="4" w:space="0" w:color="auto"/>
                </w:tcBorders>
                <w:shd w:val="clear" w:color="auto" w:fill="D4C19C"/>
                <w:vAlign w:val="center"/>
              </w:tcPr>
              <w:p w14:paraId="37B3C640"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Valor variable 2</w:t>
                </w:r>
              </w:p>
            </w:tc>
            <w:tc>
              <w:tcPr>
                <w:tcW w:w="733"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6C9519B" w14:textId="04A1F525" w:rsidR="00063719" w:rsidRPr="00C0226E" w:rsidRDefault="003870FD" w:rsidP="00C0226E">
                <w:pPr>
                  <w:spacing w:after="0" w:line="240" w:lineRule="auto"/>
                  <w:jc w:val="center"/>
                  <w:rPr>
                    <w:rFonts w:ascii="Noto Sans" w:hAnsi="Noto Sans" w:cs="Noto Sans"/>
                    <w:color w:val="000000" w:themeColor="text1"/>
                    <w:sz w:val="18"/>
                    <w:szCs w:val="18"/>
                  </w:rPr>
                </w:pPr>
                <w:r w:rsidRPr="00C0226E">
                  <w:rPr>
                    <w:rFonts w:ascii="Noto Sans" w:hAnsi="Noto Sans" w:cs="Noto Sans"/>
                    <w:color w:val="000000" w:themeColor="text1"/>
                    <w:sz w:val="18"/>
                    <w:szCs w:val="18"/>
                  </w:rPr>
                  <w:t>437</w:t>
                </w:r>
              </w:p>
            </w:tc>
            <w:tc>
              <w:tcPr>
                <w:tcW w:w="689" w:type="pct"/>
                <w:gridSpan w:val="2"/>
                <w:tcBorders>
                  <w:top w:val="single" w:sz="4" w:space="0" w:color="auto"/>
                  <w:left w:val="nil"/>
                  <w:bottom w:val="single" w:sz="4" w:space="0" w:color="auto"/>
                  <w:right w:val="single" w:sz="4" w:space="0" w:color="auto"/>
                </w:tcBorders>
                <w:shd w:val="clear" w:color="auto" w:fill="D4C19C"/>
                <w:vAlign w:val="center"/>
              </w:tcPr>
              <w:p w14:paraId="744C5E4E"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Fuente de información variable 2</w:t>
                </w:r>
              </w:p>
            </w:tc>
            <w:tc>
              <w:tcPr>
                <w:tcW w:w="1314" w:type="pct"/>
                <w:gridSpan w:val="2"/>
                <w:tcBorders>
                  <w:top w:val="single" w:sz="4" w:space="0" w:color="auto"/>
                  <w:left w:val="nil"/>
                  <w:bottom w:val="single" w:sz="4" w:space="0" w:color="auto"/>
                  <w:right w:val="single" w:sz="4" w:space="0" w:color="auto"/>
                </w:tcBorders>
                <w:shd w:val="clear" w:color="auto" w:fill="FFFFFF" w:themeFill="background1"/>
              </w:tcPr>
              <w:p w14:paraId="30CABC9D" w14:textId="77777777" w:rsidR="00063719" w:rsidRPr="00C0226E" w:rsidRDefault="00063719" w:rsidP="00C0226E">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Base de datos de</w:t>
                </w:r>
                <w:r w:rsidRPr="00C0226E">
                  <w:rPr>
                    <w:rFonts w:ascii="Noto Sans" w:hAnsi="Noto Sans" w:cs="Noto Sans"/>
                    <w:color w:val="000000"/>
                    <w:sz w:val="18"/>
                    <w:szCs w:val="18"/>
                  </w:rPr>
                  <w:br/>
                  <w:t>Coordinación</w:t>
                </w:r>
                <w:r w:rsidRPr="00C0226E">
                  <w:rPr>
                    <w:rFonts w:ascii="Noto Sans" w:hAnsi="Noto Sans" w:cs="Noto Sans"/>
                    <w:color w:val="000000"/>
                    <w:sz w:val="18"/>
                    <w:szCs w:val="18"/>
                  </w:rPr>
                  <w:br/>
                  <w:t>General Académica</w:t>
                </w:r>
              </w:p>
            </w:tc>
          </w:tr>
          <w:tr w:rsidR="00063719" w:rsidRPr="008650B5" w14:paraId="266835E5" w14:textId="77777777" w:rsidTr="467AB90A">
            <w:trPr>
              <w:trHeight w:val="770"/>
            </w:trPr>
            <w:tc>
              <w:tcPr>
                <w:tcW w:w="65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D48A2EE" w14:textId="77777777" w:rsidR="00063719" w:rsidRPr="00C0226E" w:rsidRDefault="00063719" w:rsidP="00C0226E">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Sustitución en método de cálculo</w:t>
                </w:r>
              </w:p>
            </w:tc>
            <w:tc>
              <w:tcPr>
                <w:tcW w:w="4341" w:type="pct"/>
                <w:gridSpan w:val="14"/>
                <w:tcBorders>
                  <w:top w:val="single" w:sz="4" w:space="0" w:color="auto"/>
                  <w:left w:val="nil"/>
                  <w:bottom w:val="single" w:sz="4" w:space="0" w:color="auto"/>
                  <w:right w:val="single" w:sz="4" w:space="0" w:color="auto"/>
                </w:tcBorders>
                <w:shd w:val="clear" w:color="auto" w:fill="FFFFFF" w:themeFill="background1"/>
                <w:vAlign w:val="center"/>
                <w:hideMark/>
              </w:tcPr>
              <w:p w14:paraId="069F4008" w14:textId="48E392F4" w:rsidR="00063719" w:rsidRPr="00C0226E" w:rsidRDefault="003870FD" w:rsidP="00C0226E">
                <w:pPr>
                  <w:spacing w:after="0" w:line="240" w:lineRule="auto"/>
                  <w:jc w:val="center"/>
                  <w:rPr>
                    <w:rFonts w:ascii="Noto Sans" w:hAnsi="Noto Sans" w:cs="Noto Sans"/>
                    <w:sz w:val="18"/>
                    <w:szCs w:val="18"/>
                  </w:rPr>
                </w:pPr>
                <w:r w:rsidRPr="00C0226E">
                  <w:rPr>
                    <w:rFonts w:ascii="Noto Sans" w:hAnsi="Noto Sans" w:cs="Noto Sans"/>
                    <w:color w:val="000000" w:themeColor="text1"/>
                    <w:sz w:val="18"/>
                    <w:szCs w:val="18"/>
                  </w:rPr>
                  <w:t>11.2%</w:t>
                </w:r>
                <w:r w:rsidR="00063719" w:rsidRPr="00C0226E">
                  <w:rPr>
                    <w:rFonts w:ascii="Noto Sans" w:hAnsi="Noto Sans" w:cs="Noto Sans"/>
                    <w:color w:val="000000" w:themeColor="text1"/>
                    <w:sz w:val="18"/>
                    <w:szCs w:val="18"/>
                  </w:rPr>
                  <w:t>= (</w:t>
                </w:r>
                <w:r w:rsidRPr="00C0226E">
                  <w:rPr>
                    <w:rFonts w:ascii="Noto Sans" w:hAnsi="Noto Sans" w:cs="Noto Sans"/>
                    <w:color w:val="000000" w:themeColor="text1"/>
                    <w:sz w:val="18"/>
                    <w:szCs w:val="18"/>
                  </w:rPr>
                  <w:t>4</w:t>
                </w:r>
                <w:r w:rsidR="00B244C3" w:rsidRPr="00C0226E">
                  <w:rPr>
                    <w:rFonts w:ascii="Noto Sans" w:hAnsi="Noto Sans" w:cs="Noto Sans"/>
                    <w:color w:val="000000" w:themeColor="text1"/>
                    <w:sz w:val="18"/>
                    <w:szCs w:val="18"/>
                  </w:rPr>
                  <w:t>9</w:t>
                </w:r>
                <w:r w:rsidR="00063719" w:rsidRPr="00C0226E">
                  <w:rPr>
                    <w:rFonts w:ascii="Noto Sans" w:hAnsi="Noto Sans" w:cs="Noto Sans"/>
                    <w:color w:val="000000" w:themeColor="text1"/>
                    <w:sz w:val="18"/>
                    <w:szCs w:val="18"/>
                  </w:rPr>
                  <w:t>/</w:t>
                </w:r>
                <w:r w:rsidRPr="00C0226E">
                  <w:rPr>
                    <w:rFonts w:ascii="Noto Sans" w:hAnsi="Noto Sans" w:cs="Noto Sans"/>
                    <w:color w:val="000000" w:themeColor="text1"/>
                    <w:sz w:val="18"/>
                    <w:szCs w:val="18"/>
                  </w:rPr>
                  <w:t xml:space="preserve">437) </w:t>
                </w:r>
                <w:r w:rsidR="00063719" w:rsidRPr="00C0226E">
                  <w:rPr>
                    <w:rFonts w:ascii="Noto Sans" w:hAnsi="Noto Sans" w:cs="Noto Sans"/>
                    <w:color w:val="000000" w:themeColor="text1"/>
                    <w:sz w:val="18"/>
                    <w:szCs w:val="18"/>
                  </w:rPr>
                  <w:t>*100</w:t>
                </w:r>
              </w:p>
            </w:tc>
          </w:tr>
        </w:tbl>
        <w:p w14:paraId="5DC6B227" w14:textId="5D898171" w:rsidR="00835F22" w:rsidRPr="00C0226E" w:rsidRDefault="00835F22" w:rsidP="006F4DC1">
          <w:pPr>
            <w:spacing w:before="160" w:after="0" w:line="240" w:lineRule="auto"/>
            <w:jc w:val="center"/>
            <w:rPr>
              <w:rFonts w:ascii="Noto Sans" w:eastAsiaTheme="minorHAnsi" w:hAnsi="Noto Sans" w:cs="Noto Sans"/>
              <w:b/>
              <w:color w:val="9D2449"/>
              <w:sz w:val="24"/>
              <w:szCs w:val="24"/>
            </w:rPr>
          </w:pPr>
          <w:r w:rsidRPr="00C0226E">
            <w:rPr>
              <w:rFonts w:ascii="Noto Sans" w:eastAsiaTheme="minorHAnsi" w:hAnsi="Noto Sans" w:cs="Noto Sans"/>
              <w:b/>
              <w:color w:val="9D2449"/>
              <w:sz w:val="24"/>
              <w:szCs w:val="24"/>
            </w:rPr>
            <w:t>1.3</w:t>
          </w:r>
        </w:p>
        <w:p w14:paraId="7DD5FF1E" w14:textId="191B6313" w:rsidR="00C0226E" w:rsidRDefault="00835F22" w:rsidP="006F4DC1">
          <w:pPr>
            <w:spacing w:before="160" w:after="0" w:line="240" w:lineRule="auto"/>
            <w:jc w:val="center"/>
            <w:rPr>
              <w:rFonts w:ascii="Noto Sans" w:eastAsiaTheme="minorHAnsi" w:hAnsi="Noto Sans" w:cs="Noto Sans"/>
              <w:b/>
              <w:color w:val="9D2449"/>
              <w:sz w:val="24"/>
              <w:szCs w:val="24"/>
            </w:rPr>
          </w:pPr>
          <w:r w:rsidRPr="00C0226E">
            <w:rPr>
              <w:rFonts w:ascii="Noto Sans" w:eastAsiaTheme="minorHAnsi" w:hAnsi="Noto Sans" w:cs="Noto Sans"/>
              <w:b/>
              <w:color w:val="9D2449"/>
              <w:sz w:val="24"/>
              <w:szCs w:val="24"/>
            </w:rPr>
            <w:t>Parámetro</w:t>
          </w:r>
          <w:r w:rsidR="0032033B" w:rsidRPr="00C0226E">
            <w:rPr>
              <w:rFonts w:ascii="Noto Sans" w:eastAsiaTheme="minorHAnsi" w:hAnsi="Noto Sans" w:cs="Noto Sans"/>
              <w:b/>
              <w:color w:val="9D2449"/>
              <w:sz w:val="24"/>
              <w:szCs w:val="24"/>
            </w:rPr>
            <w:t xml:space="preserve"> 2</w:t>
          </w:r>
        </w:p>
        <w:p w14:paraId="0D686327" w14:textId="77777777" w:rsidR="006F4DC1" w:rsidRPr="006F4DC1" w:rsidRDefault="006F4DC1" w:rsidP="006F4DC1">
          <w:pPr>
            <w:spacing w:after="0" w:line="240" w:lineRule="auto"/>
            <w:jc w:val="center"/>
            <w:rPr>
              <w:rFonts w:ascii="Noto Sans" w:eastAsiaTheme="minorHAnsi" w:hAnsi="Noto Sans" w:cs="Noto Sans"/>
              <w:b/>
              <w:color w:val="9D2449"/>
              <w:sz w:val="24"/>
              <w:szCs w:val="24"/>
            </w:rPr>
          </w:pPr>
        </w:p>
        <w:tbl>
          <w:tblPr>
            <w:tblW w:w="5192" w:type="pct"/>
            <w:tblLayout w:type="fixed"/>
            <w:tblCellMar>
              <w:left w:w="70" w:type="dxa"/>
              <w:right w:w="70" w:type="dxa"/>
            </w:tblCellMar>
            <w:tblLook w:val="04A0" w:firstRow="1" w:lastRow="0" w:firstColumn="1" w:lastColumn="0" w:noHBand="0" w:noVBand="1"/>
          </w:tblPr>
          <w:tblGrid>
            <w:gridCol w:w="1102"/>
            <w:gridCol w:w="506"/>
            <w:gridCol w:w="37"/>
            <w:gridCol w:w="739"/>
            <w:gridCol w:w="346"/>
            <w:gridCol w:w="499"/>
            <w:gridCol w:w="439"/>
            <w:gridCol w:w="439"/>
            <w:gridCol w:w="375"/>
            <w:gridCol w:w="321"/>
            <w:gridCol w:w="399"/>
            <w:gridCol w:w="741"/>
            <w:gridCol w:w="143"/>
            <w:gridCol w:w="488"/>
            <w:gridCol w:w="900"/>
            <w:gridCol w:w="25"/>
            <w:gridCol w:w="15"/>
            <w:gridCol w:w="122"/>
            <w:gridCol w:w="25"/>
            <w:gridCol w:w="1339"/>
            <w:gridCol w:w="1347"/>
          </w:tblGrid>
          <w:tr w:rsidR="000B5D0B" w:rsidRPr="00AB3631" w14:paraId="14230821" w14:textId="77777777" w:rsidTr="467AB90A">
            <w:trPr>
              <w:trHeight w:val="330"/>
            </w:trPr>
            <w:tc>
              <w:tcPr>
                <w:tcW w:w="5000" w:type="pct"/>
                <w:gridSpan w:val="21"/>
                <w:tcBorders>
                  <w:top w:val="single" w:sz="4" w:space="0" w:color="auto"/>
                  <w:left w:val="single" w:sz="4" w:space="0" w:color="auto"/>
                  <w:bottom w:val="single" w:sz="4" w:space="0" w:color="auto"/>
                  <w:right w:val="single" w:sz="4" w:space="0" w:color="auto"/>
                </w:tcBorders>
                <w:shd w:val="clear" w:color="auto" w:fill="B38E5D"/>
              </w:tcPr>
              <w:p w14:paraId="6E001498" w14:textId="4E82FE73"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ELEMENTOS DEL PARÁMETRO</w:t>
                </w:r>
              </w:p>
            </w:tc>
          </w:tr>
          <w:tr w:rsidR="000B5D0B" w:rsidRPr="00AB3631" w14:paraId="72F575AD" w14:textId="77777777" w:rsidTr="467AB90A">
            <w:trPr>
              <w:trHeight w:val="412"/>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1EFB85AC"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Nombre</w:t>
                </w:r>
              </w:p>
            </w:tc>
            <w:tc>
              <w:tcPr>
                <w:tcW w:w="765" w:type="pct"/>
                <w:gridSpan w:val="3"/>
                <w:tcBorders>
                  <w:top w:val="single" w:sz="4" w:space="0" w:color="auto"/>
                  <w:left w:val="nil"/>
                  <w:bottom w:val="single" w:sz="4" w:space="0" w:color="auto"/>
                  <w:right w:val="nil"/>
                </w:tcBorders>
                <w:shd w:val="clear" w:color="auto" w:fill="FFFFFF" w:themeFill="background1"/>
              </w:tcPr>
              <w:p w14:paraId="4D3A2BE1" w14:textId="77777777" w:rsidR="000B5D0B" w:rsidRPr="00AB3631" w:rsidRDefault="000B5D0B" w:rsidP="00034AA2">
                <w:pPr>
                  <w:spacing w:after="0" w:line="240" w:lineRule="auto"/>
                  <w:jc w:val="center"/>
                  <w:rPr>
                    <w:rFonts w:ascii="Noto Sans" w:hAnsi="Noto Sans" w:cs="Noto Sans"/>
                    <w:sz w:val="20"/>
                    <w:szCs w:val="20"/>
                  </w:rPr>
                </w:pPr>
              </w:p>
            </w:tc>
            <w:tc>
              <w:tcPr>
                <w:tcW w:w="3439" w:type="pct"/>
                <w:gridSpan w:val="15"/>
                <w:tcBorders>
                  <w:top w:val="single" w:sz="4" w:space="0" w:color="auto"/>
                  <w:left w:val="nil"/>
                  <w:bottom w:val="single" w:sz="4" w:space="0" w:color="auto"/>
                  <w:right w:val="single" w:sz="4" w:space="0" w:color="auto"/>
                </w:tcBorders>
                <w:shd w:val="clear" w:color="auto" w:fill="FFFFFF" w:themeFill="background1"/>
                <w:vAlign w:val="center"/>
              </w:tcPr>
              <w:p w14:paraId="3243ED5A" w14:textId="3139D76E" w:rsidR="000B5D0B" w:rsidRPr="00AB3631" w:rsidRDefault="000B5D0B" w:rsidP="00034AA2">
                <w:pPr>
                  <w:spacing w:after="0" w:line="240" w:lineRule="auto"/>
                  <w:ind w:left="-1615"/>
                  <w:jc w:val="center"/>
                  <w:rPr>
                    <w:rFonts w:ascii="Noto Sans" w:hAnsi="Noto Sans" w:cs="Noto Sans"/>
                    <w:color w:val="000000"/>
                    <w:sz w:val="20"/>
                    <w:szCs w:val="20"/>
                  </w:rPr>
                </w:pPr>
                <w:r w:rsidRPr="00AB3631">
                  <w:rPr>
                    <w:rFonts w:ascii="Noto Sans" w:hAnsi="Noto Sans" w:cs="Noto Sans"/>
                    <w:sz w:val="20"/>
                    <w:szCs w:val="20"/>
                  </w:rPr>
                  <w:t>Proporción de proyectos colaborativos</w:t>
                </w:r>
              </w:p>
            </w:tc>
          </w:tr>
          <w:tr w:rsidR="00802575" w:rsidRPr="00AB3631" w14:paraId="3C7821E7" w14:textId="77777777" w:rsidTr="467AB90A">
            <w:trPr>
              <w:trHeight w:val="371"/>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DB061D6" w14:textId="77777777" w:rsidR="00802575" w:rsidRPr="00AB3631" w:rsidRDefault="00802575"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Objetivo prioritario</w:t>
                </w:r>
              </w:p>
            </w:tc>
            <w:tc>
              <w:tcPr>
                <w:tcW w:w="4204" w:type="pct"/>
                <w:gridSpan w:val="18"/>
                <w:tcBorders>
                  <w:top w:val="single" w:sz="4" w:space="0" w:color="auto"/>
                  <w:left w:val="nil"/>
                  <w:bottom w:val="single" w:sz="4" w:space="0" w:color="auto"/>
                  <w:right w:val="single" w:sz="4" w:space="0" w:color="auto"/>
                </w:tcBorders>
                <w:shd w:val="clear" w:color="auto" w:fill="FFFFFF" w:themeFill="background1"/>
              </w:tcPr>
              <w:p w14:paraId="02A62F7B" w14:textId="084917EF" w:rsidR="00802575" w:rsidRPr="00AB3631" w:rsidRDefault="00802575" w:rsidP="00034AA2">
                <w:pPr>
                  <w:spacing w:after="0" w:line="240" w:lineRule="auto"/>
                  <w:ind w:left="119"/>
                  <w:jc w:val="center"/>
                  <w:rPr>
                    <w:rFonts w:ascii="Noto Sans" w:hAnsi="Noto Sans" w:cs="Noto Sans"/>
                    <w:color w:val="000000"/>
                    <w:sz w:val="20"/>
                    <w:szCs w:val="20"/>
                  </w:rPr>
                </w:pPr>
                <w:r w:rsidRPr="00AB3631">
                  <w:rPr>
                    <w:rFonts w:ascii="Noto Sans" w:hAnsi="Noto Sans" w:cs="Noto Sans"/>
                    <w:sz w:val="20"/>
                    <w:szCs w:val="20"/>
                  </w:rPr>
                  <w:t>Investigar las causas directas y subyacentes de las problemáticas socioambientales y contribuir a su solución con una visión multi e interdisciplinaria, en beneficio de la población de la frontera sur de México.</w:t>
                </w:r>
              </w:p>
            </w:tc>
          </w:tr>
          <w:tr w:rsidR="00802575" w:rsidRPr="00AB3631" w14:paraId="5EAF4196" w14:textId="77777777" w:rsidTr="467AB90A">
            <w:trPr>
              <w:trHeight w:val="407"/>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67B978CE" w14:textId="77777777" w:rsidR="00802575" w:rsidRPr="00AB3631" w:rsidRDefault="00802575"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Definición</w:t>
                </w:r>
              </w:p>
            </w:tc>
            <w:tc>
              <w:tcPr>
                <w:tcW w:w="4204" w:type="pct"/>
                <w:gridSpan w:val="18"/>
                <w:tcBorders>
                  <w:top w:val="single" w:sz="4" w:space="0" w:color="auto"/>
                  <w:left w:val="nil"/>
                  <w:bottom w:val="single" w:sz="4" w:space="0" w:color="auto"/>
                  <w:right w:val="single" w:sz="4" w:space="0" w:color="auto"/>
                </w:tcBorders>
                <w:shd w:val="clear" w:color="auto" w:fill="FFFFFF" w:themeFill="background1"/>
              </w:tcPr>
              <w:p w14:paraId="515C582B" w14:textId="193D8A19" w:rsidR="00802575" w:rsidRPr="00AB3631" w:rsidRDefault="00802575"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sz w:val="20"/>
                    <w:szCs w:val="20"/>
                    <w:lang w:val="es-ES"/>
                  </w:rPr>
                  <w:t>Este indicador busca medir el nivel de colaboración a través de los proyectos (financiados por instancias externas) que integran la participación entre dos o más colaboradores (personal de investigación y técnico) del mismo u otro departamento académico. Es decir, un proyecto colaborativo será aquel en el que participan con un determinado nivel de responsabilidad dos o más personas de cualquier departamento académico.</w:t>
                </w:r>
              </w:p>
            </w:tc>
          </w:tr>
          <w:tr w:rsidR="000B5D0B" w:rsidRPr="00AB3631" w14:paraId="79626887" w14:textId="77777777" w:rsidTr="467AB90A">
            <w:trPr>
              <w:trHeight w:val="813"/>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473FAC7"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Nivel de desagregación</w:t>
                </w:r>
              </w:p>
            </w:tc>
            <w:tc>
              <w:tcPr>
                <w:tcW w:w="1189"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0684B41" w14:textId="56C3A8E3"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Institucional</w:t>
                </w:r>
              </w:p>
            </w:tc>
            <w:tc>
              <w:tcPr>
                <w:tcW w:w="956" w:type="pct"/>
                <w:gridSpan w:val="5"/>
                <w:tcBorders>
                  <w:top w:val="single" w:sz="4" w:space="0" w:color="auto"/>
                  <w:left w:val="nil"/>
                  <w:bottom w:val="single" w:sz="4" w:space="0" w:color="auto"/>
                  <w:right w:val="single" w:sz="4" w:space="0" w:color="auto"/>
                </w:tcBorders>
                <w:shd w:val="clear" w:color="auto" w:fill="D4C19C"/>
                <w:vAlign w:val="center"/>
                <w:hideMark/>
              </w:tcPr>
              <w:p w14:paraId="6C1BE7D5"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Periodicidad o frecuencia de medición</w:t>
                </w:r>
              </w:p>
            </w:tc>
            <w:tc>
              <w:tcPr>
                <w:tcW w:w="236" w:type="pct"/>
                <w:tcBorders>
                  <w:top w:val="single" w:sz="4" w:space="0" w:color="auto"/>
                  <w:left w:val="nil"/>
                  <w:bottom w:val="single" w:sz="4" w:space="0" w:color="auto"/>
                  <w:right w:val="nil"/>
                </w:tcBorders>
                <w:shd w:val="clear" w:color="auto" w:fill="FFFFFF" w:themeFill="background1"/>
              </w:tcPr>
              <w:p w14:paraId="2FDAE3DE" w14:textId="77777777" w:rsidR="000B5D0B" w:rsidRPr="00AB3631" w:rsidRDefault="000B5D0B" w:rsidP="00034AA2">
                <w:pPr>
                  <w:spacing w:after="0" w:line="240" w:lineRule="auto"/>
                  <w:jc w:val="center"/>
                  <w:rPr>
                    <w:rFonts w:ascii="Noto Sans" w:hAnsi="Noto Sans" w:cs="Noto Sans"/>
                    <w:color w:val="000000"/>
                    <w:sz w:val="20"/>
                    <w:szCs w:val="20"/>
                  </w:rPr>
                </w:pPr>
              </w:p>
            </w:tc>
            <w:tc>
              <w:tcPr>
                <w:tcW w:w="1823" w:type="pct"/>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0599D3E3" w14:textId="313DEDDC"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Anual</w:t>
                </w:r>
              </w:p>
            </w:tc>
          </w:tr>
          <w:tr w:rsidR="000B5D0B" w:rsidRPr="00AB3631" w14:paraId="6DB4AA49" w14:textId="77777777" w:rsidTr="467AB90A">
            <w:trPr>
              <w:trHeight w:val="425"/>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F5104AB"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Tipo</w:t>
                </w:r>
              </w:p>
            </w:tc>
            <w:tc>
              <w:tcPr>
                <w:tcW w:w="118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722CF740" w14:textId="5A04F827"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Estratégico</w:t>
                </w:r>
              </w:p>
            </w:tc>
            <w:tc>
              <w:tcPr>
                <w:tcW w:w="956" w:type="pct"/>
                <w:gridSpan w:val="5"/>
                <w:tcBorders>
                  <w:top w:val="single" w:sz="4" w:space="0" w:color="auto"/>
                  <w:left w:val="nil"/>
                  <w:bottom w:val="single" w:sz="4" w:space="0" w:color="auto"/>
                  <w:right w:val="single" w:sz="4" w:space="0" w:color="auto"/>
                </w:tcBorders>
                <w:shd w:val="clear" w:color="auto" w:fill="D4C19C"/>
                <w:vAlign w:val="center"/>
                <w:hideMark/>
              </w:tcPr>
              <w:p w14:paraId="42163801"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Acumulado o periódico</w:t>
                </w:r>
              </w:p>
            </w:tc>
            <w:tc>
              <w:tcPr>
                <w:tcW w:w="236" w:type="pct"/>
                <w:tcBorders>
                  <w:top w:val="single" w:sz="4" w:space="0" w:color="auto"/>
                  <w:left w:val="nil"/>
                  <w:bottom w:val="single" w:sz="4" w:space="0" w:color="auto"/>
                  <w:right w:val="nil"/>
                </w:tcBorders>
                <w:shd w:val="clear" w:color="auto" w:fill="FFFFFF" w:themeFill="background1"/>
              </w:tcPr>
              <w:p w14:paraId="6697E6D1" w14:textId="77777777" w:rsidR="000B5D0B" w:rsidRPr="00AB3631" w:rsidRDefault="000B5D0B" w:rsidP="00034AA2">
                <w:pPr>
                  <w:spacing w:after="0" w:line="240" w:lineRule="auto"/>
                  <w:jc w:val="center"/>
                  <w:rPr>
                    <w:rFonts w:ascii="Noto Sans" w:hAnsi="Noto Sans" w:cs="Noto Sans"/>
                    <w:color w:val="000000"/>
                    <w:sz w:val="20"/>
                    <w:szCs w:val="20"/>
                  </w:rPr>
                </w:pPr>
              </w:p>
            </w:tc>
            <w:tc>
              <w:tcPr>
                <w:tcW w:w="1823"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696F4B9D" w14:textId="402856D4"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Periódico</w:t>
                </w:r>
              </w:p>
            </w:tc>
          </w:tr>
          <w:tr w:rsidR="000B5D0B" w:rsidRPr="00AB3631" w14:paraId="700F1B93" w14:textId="77777777" w:rsidTr="467AB90A">
            <w:trPr>
              <w:trHeight w:val="701"/>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6F5B412"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Unidad de medida</w:t>
                </w:r>
              </w:p>
            </w:tc>
            <w:tc>
              <w:tcPr>
                <w:tcW w:w="118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5B09F2A0" w14:textId="1C9AEE5A"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Proporción</w:t>
                </w:r>
              </w:p>
            </w:tc>
            <w:tc>
              <w:tcPr>
                <w:tcW w:w="956" w:type="pct"/>
                <w:gridSpan w:val="5"/>
                <w:tcBorders>
                  <w:top w:val="single" w:sz="4" w:space="0" w:color="auto"/>
                  <w:left w:val="nil"/>
                  <w:bottom w:val="single" w:sz="4" w:space="0" w:color="auto"/>
                  <w:right w:val="single" w:sz="4" w:space="0" w:color="auto"/>
                </w:tcBorders>
                <w:shd w:val="clear" w:color="auto" w:fill="D4C19C"/>
                <w:vAlign w:val="center"/>
                <w:hideMark/>
              </w:tcPr>
              <w:p w14:paraId="27ADC708"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Periodo de recolección de los datos</w:t>
                </w:r>
              </w:p>
            </w:tc>
            <w:tc>
              <w:tcPr>
                <w:tcW w:w="236" w:type="pct"/>
                <w:tcBorders>
                  <w:top w:val="single" w:sz="4" w:space="0" w:color="auto"/>
                  <w:left w:val="nil"/>
                  <w:bottom w:val="single" w:sz="4" w:space="0" w:color="auto"/>
                  <w:right w:val="nil"/>
                </w:tcBorders>
                <w:shd w:val="clear" w:color="auto" w:fill="FFFFFF" w:themeFill="background1"/>
              </w:tcPr>
              <w:p w14:paraId="7EA15E4E" w14:textId="77777777" w:rsidR="000B5D0B" w:rsidRPr="00AB3631" w:rsidRDefault="000B5D0B" w:rsidP="00034AA2">
                <w:pPr>
                  <w:spacing w:after="0" w:line="240" w:lineRule="auto"/>
                  <w:jc w:val="center"/>
                  <w:rPr>
                    <w:rFonts w:ascii="Noto Sans" w:hAnsi="Noto Sans" w:cs="Noto Sans"/>
                    <w:sz w:val="20"/>
                    <w:szCs w:val="20"/>
                  </w:rPr>
                </w:pPr>
              </w:p>
            </w:tc>
            <w:tc>
              <w:tcPr>
                <w:tcW w:w="1823"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50B94EC1" w14:textId="7ED64EFE" w:rsidR="000B5D0B" w:rsidRPr="00AB3631" w:rsidRDefault="000B5D0B"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sz w:val="20"/>
                    <w:szCs w:val="20"/>
                    <w:lang w:val="es-ES"/>
                  </w:rPr>
                  <w:t>Enero-Diciembre</w:t>
                </w:r>
              </w:p>
            </w:tc>
          </w:tr>
          <w:tr w:rsidR="000B5D0B" w:rsidRPr="00AB3631" w14:paraId="41050791" w14:textId="77777777" w:rsidTr="467AB90A">
            <w:trPr>
              <w:trHeight w:val="554"/>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EA1D1F6"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Dimensión</w:t>
                </w:r>
              </w:p>
            </w:tc>
            <w:tc>
              <w:tcPr>
                <w:tcW w:w="118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71009212" w14:textId="4275FC1C" w:rsidR="000B5D0B" w:rsidRPr="00AB3631" w:rsidRDefault="000B5D0B" w:rsidP="00034AA2">
                <w:pPr>
                  <w:spacing w:after="0" w:line="240" w:lineRule="auto"/>
                  <w:jc w:val="center"/>
                  <w:rPr>
                    <w:rFonts w:ascii="Noto Sans" w:hAnsi="Noto Sans" w:cs="Noto Sans"/>
                    <w:sz w:val="20"/>
                    <w:szCs w:val="20"/>
                  </w:rPr>
                </w:pPr>
                <w:r w:rsidRPr="00AB3631">
                  <w:rPr>
                    <w:rFonts w:ascii="Noto Sans" w:hAnsi="Noto Sans" w:cs="Noto Sans"/>
                    <w:sz w:val="20"/>
                    <w:szCs w:val="20"/>
                  </w:rPr>
                  <w:t>Eficacia</w:t>
                </w:r>
              </w:p>
            </w:tc>
            <w:tc>
              <w:tcPr>
                <w:tcW w:w="956" w:type="pct"/>
                <w:gridSpan w:val="5"/>
                <w:tcBorders>
                  <w:top w:val="single" w:sz="4" w:space="0" w:color="auto"/>
                  <w:left w:val="nil"/>
                  <w:bottom w:val="single" w:sz="4" w:space="0" w:color="auto"/>
                  <w:right w:val="single" w:sz="4" w:space="0" w:color="auto"/>
                </w:tcBorders>
                <w:shd w:val="clear" w:color="auto" w:fill="D4C19C"/>
                <w:vAlign w:val="center"/>
                <w:hideMark/>
              </w:tcPr>
              <w:p w14:paraId="3DF0B639"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Disponibilidad de la información</w:t>
                </w:r>
              </w:p>
            </w:tc>
            <w:tc>
              <w:tcPr>
                <w:tcW w:w="236" w:type="pct"/>
                <w:tcBorders>
                  <w:top w:val="single" w:sz="4" w:space="0" w:color="auto"/>
                  <w:left w:val="nil"/>
                  <w:bottom w:val="single" w:sz="4" w:space="0" w:color="auto"/>
                  <w:right w:val="nil"/>
                </w:tcBorders>
                <w:shd w:val="clear" w:color="auto" w:fill="FFFFFF" w:themeFill="background1"/>
              </w:tcPr>
              <w:p w14:paraId="10F76561" w14:textId="77777777" w:rsidR="000B5D0B" w:rsidRPr="00AB3631" w:rsidRDefault="000B5D0B" w:rsidP="00034AA2">
                <w:pPr>
                  <w:spacing w:after="0" w:line="240" w:lineRule="auto"/>
                  <w:jc w:val="center"/>
                  <w:rPr>
                    <w:rFonts w:ascii="Noto Sans" w:hAnsi="Noto Sans" w:cs="Noto Sans"/>
                    <w:color w:val="000000"/>
                    <w:sz w:val="20"/>
                    <w:szCs w:val="20"/>
                  </w:rPr>
                </w:pPr>
              </w:p>
            </w:tc>
            <w:tc>
              <w:tcPr>
                <w:tcW w:w="1823"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568B81F2" w14:textId="0B031989"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Abril</w:t>
                </w:r>
              </w:p>
            </w:tc>
          </w:tr>
          <w:tr w:rsidR="000B5D0B" w:rsidRPr="00AB3631" w14:paraId="039A86D6" w14:textId="77777777" w:rsidTr="467AB90A">
            <w:trPr>
              <w:trHeight w:val="920"/>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790019AB"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Tendencia esperada</w:t>
                </w:r>
              </w:p>
            </w:tc>
            <w:tc>
              <w:tcPr>
                <w:tcW w:w="118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13E5A6B7" w14:textId="46567585"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Constante</w:t>
                </w:r>
              </w:p>
            </w:tc>
            <w:tc>
              <w:tcPr>
                <w:tcW w:w="956" w:type="pct"/>
                <w:gridSpan w:val="5"/>
                <w:tcBorders>
                  <w:top w:val="single" w:sz="4" w:space="0" w:color="auto"/>
                  <w:left w:val="nil"/>
                  <w:bottom w:val="single" w:sz="4" w:space="0" w:color="auto"/>
                  <w:right w:val="single" w:sz="4" w:space="0" w:color="auto"/>
                </w:tcBorders>
                <w:shd w:val="clear" w:color="auto" w:fill="D4C19C"/>
                <w:vAlign w:val="center"/>
                <w:hideMark/>
              </w:tcPr>
              <w:p w14:paraId="6C397C0A"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Unidad responsable de reportar el avance</w:t>
                </w:r>
              </w:p>
            </w:tc>
            <w:tc>
              <w:tcPr>
                <w:tcW w:w="236" w:type="pct"/>
                <w:tcBorders>
                  <w:top w:val="single" w:sz="4" w:space="0" w:color="auto"/>
                  <w:left w:val="nil"/>
                  <w:bottom w:val="single" w:sz="4" w:space="0" w:color="auto"/>
                  <w:right w:val="nil"/>
                </w:tcBorders>
                <w:shd w:val="clear" w:color="auto" w:fill="FFFFFF" w:themeFill="background1"/>
              </w:tcPr>
              <w:p w14:paraId="5816490F" w14:textId="77777777" w:rsidR="000B5D0B" w:rsidRPr="00AB3631" w:rsidRDefault="000B5D0B"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p>
            </w:tc>
            <w:tc>
              <w:tcPr>
                <w:tcW w:w="1823"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441B4EDC" w14:textId="1BB05E17" w:rsidR="000B5D0B" w:rsidRPr="00AB3631" w:rsidRDefault="000B5D0B"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AB3631">
                  <w:rPr>
                    <w:rFonts w:ascii="Noto Sans" w:hAnsi="Noto Sans" w:cs="Noto Sans"/>
                    <w:color w:val="404040"/>
                    <w:sz w:val="20"/>
                    <w:szCs w:val="20"/>
                  </w:rPr>
                  <w:t>38.- Consejo Nacional de Ciencia y Tecnología</w:t>
                </w:r>
              </w:p>
              <w:p w14:paraId="7458895C" w14:textId="66AD22F7"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404040"/>
                    <w:sz w:val="20"/>
                    <w:szCs w:val="20"/>
                  </w:rPr>
                  <w:t>91E El Colegio de la Frontera Sur</w:t>
                </w:r>
              </w:p>
            </w:tc>
          </w:tr>
          <w:tr w:rsidR="00104754" w:rsidRPr="00AB3631" w14:paraId="4CC4D987" w14:textId="77777777" w:rsidTr="467AB90A">
            <w:trPr>
              <w:trHeight w:val="577"/>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5A336F52" w14:textId="77777777" w:rsidR="00104754" w:rsidRPr="00AB3631" w:rsidRDefault="00104754"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Método de cálculo</w:t>
                </w:r>
              </w:p>
            </w:tc>
            <w:tc>
              <w:tcPr>
                <w:tcW w:w="4204" w:type="pct"/>
                <w:gridSpan w:val="18"/>
                <w:tcBorders>
                  <w:top w:val="single" w:sz="4" w:space="0" w:color="auto"/>
                  <w:left w:val="nil"/>
                  <w:bottom w:val="single" w:sz="4" w:space="0" w:color="auto"/>
                  <w:right w:val="single" w:sz="4" w:space="0" w:color="auto"/>
                </w:tcBorders>
                <w:shd w:val="clear" w:color="auto" w:fill="FFFFFF" w:themeFill="background1"/>
              </w:tcPr>
              <w:p w14:paraId="024283BF" w14:textId="7C628741" w:rsidR="00104754" w:rsidRPr="00AB3631" w:rsidRDefault="00104754" w:rsidP="467AB90A">
                <w:pPr>
                  <w:spacing w:after="0" w:line="240" w:lineRule="auto"/>
                  <w:ind w:left="119"/>
                  <w:jc w:val="center"/>
                  <w:rPr>
                    <w:rFonts w:ascii="Noto Sans" w:hAnsi="Noto Sans" w:cs="Noto Sans"/>
                    <w:sz w:val="20"/>
                    <w:szCs w:val="20"/>
                    <w:lang w:val="es-ES"/>
                  </w:rPr>
                </w:pPr>
                <w:r w:rsidRPr="467AB90A">
                  <w:rPr>
                    <w:rFonts w:ascii="Noto Sans" w:hAnsi="Noto Sans" w:cs="Noto Sans"/>
                    <w:sz w:val="20"/>
                    <w:szCs w:val="20"/>
                    <w:lang w:val="es-ES"/>
                  </w:rPr>
                  <w:t>Proporción de proyectos colaborativos= (Proyectos colaborativos/Proyectos totales)*100</w:t>
                </w:r>
              </w:p>
            </w:tc>
          </w:tr>
          <w:tr w:rsidR="000B5D0B" w:rsidRPr="00AB3631" w14:paraId="7E57A102" w14:textId="77777777" w:rsidTr="467AB90A">
            <w:trPr>
              <w:trHeight w:val="416"/>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36D9F127"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Observaciones</w:t>
                </w:r>
              </w:p>
            </w:tc>
            <w:tc>
              <w:tcPr>
                <w:tcW w:w="765" w:type="pct"/>
                <w:gridSpan w:val="3"/>
                <w:tcBorders>
                  <w:top w:val="single" w:sz="4" w:space="0" w:color="auto"/>
                  <w:left w:val="nil"/>
                  <w:bottom w:val="single" w:sz="4" w:space="0" w:color="auto"/>
                  <w:right w:val="nil"/>
                </w:tcBorders>
                <w:shd w:val="clear" w:color="auto" w:fill="FFFFFF" w:themeFill="background1"/>
              </w:tcPr>
              <w:p w14:paraId="3B8DE107" w14:textId="77777777" w:rsidR="000B5D0B" w:rsidRPr="00AB3631" w:rsidRDefault="000B5D0B" w:rsidP="00034AA2">
                <w:pPr>
                  <w:spacing w:after="0" w:line="240" w:lineRule="auto"/>
                  <w:jc w:val="both"/>
                  <w:rPr>
                    <w:rFonts w:ascii="Noto Sans" w:hAnsi="Noto Sans" w:cs="Noto Sans"/>
                    <w:color w:val="000000"/>
                    <w:sz w:val="20"/>
                    <w:szCs w:val="20"/>
                  </w:rPr>
                </w:pPr>
              </w:p>
            </w:tc>
            <w:tc>
              <w:tcPr>
                <w:tcW w:w="3439" w:type="pct"/>
                <w:gridSpan w:val="15"/>
                <w:tcBorders>
                  <w:top w:val="single" w:sz="4" w:space="0" w:color="auto"/>
                  <w:left w:val="nil"/>
                  <w:bottom w:val="single" w:sz="4" w:space="0" w:color="auto"/>
                  <w:right w:val="single" w:sz="4" w:space="0" w:color="auto"/>
                </w:tcBorders>
                <w:shd w:val="clear" w:color="auto" w:fill="FFFFFF" w:themeFill="background1"/>
                <w:vAlign w:val="center"/>
              </w:tcPr>
              <w:p w14:paraId="62053F3B" w14:textId="7FF6D672" w:rsidR="000B5D0B" w:rsidRPr="00AB3631" w:rsidRDefault="000B5D0B" w:rsidP="00034AA2">
                <w:pPr>
                  <w:spacing w:after="0" w:line="240" w:lineRule="auto"/>
                  <w:jc w:val="both"/>
                  <w:rPr>
                    <w:rFonts w:ascii="Noto Sans" w:hAnsi="Noto Sans" w:cs="Noto Sans"/>
                    <w:color w:val="000000"/>
                    <w:sz w:val="20"/>
                    <w:szCs w:val="20"/>
                  </w:rPr>
                </w:pPr>
              </w:p>
            </w:tc>
          </w:tr>
          <w:tr w:rsidR="000B5D0B" w:rsidRPr="00AB3631" w14:paraId="6A0BF73F" w14:textId="77777777" w:rsidTr="467AB90A">
            <w:trPr>
              <w:trHeight w:val="367"/>
            </w:trPr>
            <w:tc>
              <w:tcPr>
                <w:tcW w:w="5000" w:type="pct"/>
                <w:gridSpan w:val="21"/>
                <w:tcBorders>
                  <w:top w:val="single" w:sz="4" w:space="0" w:color="auto"/>
                  <w:left w:val="single" w:sz="4" w:space="0" w:color="auto"/>
                  <w:bottom w:val="single" w:sz="4" w:space="0" w:color="auto"/>
                  <w:right w:val="single" w:sz="4" w:space="0" w:color="auto"/>
                </w:tcBorders>
                <w:shd w:val="clear" w:color="auto" w:fill="B38E5D"/>
              </w:tcPr>
              <w:p w14:paraId="02C8BD1F" w14:textId="4B68B5C3"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SERIE HISTÓRICA</w:t>
                </w:r>
              </w:p>
            </w:tc>
          </w:tr>
          <w:tr w:rsidR="000B5D0B" w:rsidRPr="00AB3631" w14:paraId="7A7D0AEC" w14:textId="77777777" w:rsidTr="467AB90A">
            <w:trPr>
              <w:trHeight w:val="416"/>
            </w:trPr>
            <w:tc>
              <w:tcPr>
                <w:tcW w:w="533" w:type="pct"/>
                <w:tcBorders>
                  <w:top w:val="single" w:sz="4" w:space="0" w:color="auto"/>
                  <w:left w:val="single" w:sz="4" w:space="0" w:color="auto"/>
                  <w:bottom w:val="single" w:sz="4" w:space="0" w:color="auto"/>
                  <w:right w:val="single" w:sz="4" w:space="0" w:color="auto"/>
                </w:tcBorders>
                <w:shd w:val="clear" w:color="auto" w:fill="D4C19C"/>
                <w:vAlign w:val="center"/>
              </w:tcPr>
              <w:p w14:paraId="68191370" w14:textId="13328B6C"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Valor de la línea base</w:t>
                </w:r>
              </w:p>
              <w:p w14:paraId="250BA195" w14:textId="5246393D"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(2021)</w:t>
                </w:r>
              </w:p>
            </w:tc>
            <w:tc>
              <w:tcPr>
                <w:tcW w:w="620"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4A428833"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14:paraId="756FF9C5"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2019</w:t>
                </w:r>
              </w:p>
            </w:tc>
            <w:tc>
              <w:tcPr>
                <w:tcW w:w="620"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63CDF453"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14:paraId="6F22F46F"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2020</w:t>
                </w:r>
              </w:p>
            </w:tc>
            <w:tc>
              <w:tcPr>
                <w:tcW w:w="548"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2B082FD3" w14:textId="77777777" w:rsidR="000B5D0B" w:rsidRPr="00AB3631" w:rsidRDefault="000B5D0B" w:rsidP="00034AA2">
                <w:pPr>
                  <w:spacing w:after="0" w:line="240" w:lineRule="auto"/>
                  <w:ind w:right="-80"/>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14:paraId="741F81E6"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2021</w:t>
                </w:r>
              </w:p>
            </w:tc>
            <w:tc>
              <w:tcPr>
                <w:tcW w:w="619"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45ADA84C" w14:textId="0CB5F798"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14:paraId="045D5333" w14:textId="38EBB5E3"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2022</w:t>
                </w:r>
              </w:p>
            </w:tc>
            <w:tc>
              <w:tcPr>
                <w:tcW w:w="690"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1E8A36A8" w14:textId="3BE83BB0" w:rsidR="000B5D0B" w:rsidRPr="00AB3631" w:rsidRDefault="000B5D0B" w:rsidP="00034AA2">
                <w:pPr>
                  <w:spacing w:after="0" w:line="240" w:lineRule="auto"/>
                  <w:ind w:left="218"/>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14:paraId="5FCC3273" w14:textId="12C82362"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2023</w:t>
                </w:r>
              </w:p>
            </w:tc>
            <w:tc>
              <w:tcPr>
                <w:tcW w:w="718"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3DBA3652"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14:paraId="5ABCF4F6" w14:textId="213F1930"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2024</w:t>
                </w:r>
              </w:p>
            </w:tc>
            <w:tc>
              <w:tcPr>
                <w:tcW w:w="651" w:type="pct"/>
                <w:tcBorders>
                  <w:top w:val="single" w:sz="4" w:space="0" w:color="auto"/>
                  <w:left w:val="single" w:sz="4" w:space="0" w:color="auto"/>
                  <w:bottom w:val="single" w:sz="4" w:space="0" w:color="auto"/>
                  <w:right w:val="single" w:sz="4" w:space="0" w:color="auto"/>
                </w:tcBorders>
                <w:shd w:val="clear" w:color="auto" w:fill="D4C19C"/>
                <w:vAlign w:val="center"/>
              </w:tcPr>
              <w:p w14:paraId="21DA6948"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Meta</w:t>
                </w:r>
              </w:p>
              <w:p w14:paraId="469A0696" w14:textId="5746B4FD"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2024</w:t>
                </w:r>
              </w:p>
            </w:tc>
          </w:tr>
          <w:tr w:rsidR="000B5D0B" w:rsidRPr="00AB3631" w14:paraId="77D1CD15" w14:textId="77777777" w:rsidTr="467AB90A">
            <w:trPr>
              <w:trHeight w:val="41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A18E6FD" w14:textId="466A94F9" w:rsidR="000B5D0B" w:rsidRPr="00AB3631" w:rsidRDefault="000B5D0B" w:rsidP="00034AA2">
                <w:pPr>
                  <w:spacing w:after="0" w:line="240" w:lineRule="auto"/>
                  <w:jc w:val="center"/>
                  <w:rPr>
                    <w:rFonts w:ascii="Noto Sans" w:hAnsi="Noto Sans" w:cs="Noto Sans"/>
                    <w:color w:val="FFFFFF"/>
                    <w:sz w:val="20"/>
                    <w:szCs w:val="20"/>
                  </w:rPr>
                </w:pPr>
                <w:r w:rsidRPr="00AB3631">
                  <w:rPr>
                    <w:rFonts w:ascii="Noto Sans" w:hAnsi="Noto Sans" w:cs="Noto Sans"/>
                    <w:color w:val="000000"/>
                    <w:sz w:val="20"/>
                    <w:szCs w:val="20"/>
                  </w:rPr>
                  <w:t>73%</w:t>
                </w:r>
              </w:p>
            </w:tc>
            <w:tc>
              <w:tcPr>
                <w:tcW w:w="62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623714" w14:textId="2BB8E2DE" w:rsidR="000B5D0B" w:rsidRPr="00AB3631" w:rsidRDefault="000B5D0B" w:rsidP="00034AA2">
                <w:pPr>
                  <w:spacing w:after="0" w:line="240" w:lineRule="auto"/>
                  <w:jc w:val="center"/>
                  <w:rPr>
                    <w:rFonts w:ascii="Noto Sans" w:hAnsi="Noto Sans" w:cs="Noto Sans"/>
                    <w:color w:val="FFFFFF"/>
                    <w:sz w:val="20"/>
                    <w:szCs w:val="20"/>
                  </w:rPr>
                </w:pPr>
                <w:r w:rsidRPr="00AB3631">
                  <w:rPr>
                    <w:rFonts w:ascii="Noto Sans" w:hAnsi="Noto Sans" w:cs="Noto Sans"/>
                    <w:color w:val="000000"/>
                    <w:sz w:val="20"/>
                    <w:szCs w:val="20"/>
                  </w:rPr>
                  <w:t xml:space="preserve">73% </w:t>
                </w:r>
              </w:p>
            </w:tc>
            <w:tc>
              <w:tcPr>
                <w:tcW w:w="62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7B277" w14:textId="72749A86"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80%</w:t>
                </w:r>
              </w:p>
            </w:tc>
            <w:tc>
              <w:tcPr>
                <w:tcW w:w="5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B63B8B" w14:textId="23669831"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72%</w:t>
                </w:r>
              </w:p>
            </w:tc>
            <w:tc>
              <w:tcPr>
                <w:tcW w:w="61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9C946" w14:textId="024619D9"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68.8%</w:t>
                </w:r>
              </w:p>
            </w:tc>
            <w:tc>
              <w:tcPr>
                <w:tcW w:w="690" w:type="pct"/>
                <w:gridSpan w:val="4"/>
                <w:tcBorders>
                  <w:top w:val="single" w:sz="4" w:space="0" w:color="auto"/>
                  <w:left w:val="single" w:sz="4" w:space="0" w:color="auto"/>
                  <w:bottom w:val="single" w:sz="4" w:space="0" w:color="auto"/>
                  <w:right w:val="single" w:sz="4" w:space="0" w:color="auto"/>
                </w:tcBorders>
              </w:tcPr>
              <w:p w14:paraId="595B2402" w14:textId="42E9B74F"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68.1%</w:t>
                </w:r>
              </w:p>
            </w:tc>
            <w:tc>
              <w:tcPr>
                <w:tcW w:w="718" w:type="pct"/>
                <w:gridSpan w:val="3"/>
                <w:tcBorders>
                  <w:top w:val="single" w:sz="4" w:space="0" w:color="auto"/>
                  <w:left w:val="single" w:sz="4" w:space="0" w:color="auto"/>
                  <w:bottom w:val="single" w:sz="4" w:space="0" w:color="auto"/>
                  <w:right w:val="single" w:sz="4" w:space="0" w:color="auto"/>
                </w:tcBorders>
              </w:tcPr>
              <w:p w14:paraId="10E94966" w14:textId="39951756"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6</w:t>
                </w:r>
                <w:r w:rsidR="00AB3631">
                  <w:rPr>
                    <w:rFonts w:ascii="Noto Sans" w:hAnsi="Noto Sans" w:cs="Noto Sans"/>
                    <w:color w:val="000000"/>
                    <w:sz w:val="20"/>
                    <w:szCs w:val="20"/>
                  </w:rPr>
                  <w:t>8</w:t>
                </w:r>
                <w:r w:rsidRPr="00AB3631">
                  <w:rPr>
                    <w:rFonts w:ascii="Noto Sans" w:hAnsi="Noto Sans" w:cs="Noto Sans"/>
                    <w:color w:val="000000"/>
                    <w:sz w:val="20"/>
                    <w:szCs w:val="20"/>
                  </w:rPr>
                  <w:t>.</w:t>
                </w:r>
                <w:r w:rsidR="00AB3631">
                  <w:rPr>
                    <w:rFonts w:ascii="Noto Sans" w:hAnsi="Noto Sans" w:cs="Noto Sans"/>
                    <w:color w:val="000000"/>
                    <w:sz w:val="20"/>
                    <w:szCs w:val="20"/>
                  </w:rPr>
                  <w:t>8</w:t>
                </w:r>
                <w:r w:rsidRPr="00AB3631">
                  <w:rPr>
                    <w:rFonts w:ascii="Noto Sans" w:hAnsi="Noto Sans" w:cs="Noto Sans"/>
                    <w:color w:val="000000"/>
                    <w:sz w:val="20"/>
                    <w:szCs w:val="20"/>
                  </w:rPr>
                  <w:t>%</w:t>
                </w:r>
              </w:p>
            </w:tc>
            <w:tc>
              <w:tcPr>
                <w:tcW w:w="651" w:type="pct"/>
                <w:tcBorders>
                  <w:top w:val="single" w:sz="4" w:space="0" w:color="auto"/>
                  <w:left w:val="single" w:sz="4" w:space="0" w:color="auto"/>
                  <w:bottom w:val="single" w:sz="4" w:space="0" w:color="auto"/>
                  <w:right w:val="single" w:sz="4" w:space="0" w:color="auto"/>
                </w:tcBorders>
              </w:tcPr>
              <w:p w14:paraId="2440CBAB" w14:textId="5999A8D4"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80%</w:t>
                </w:r>
              </w:p>
            </w:tc>
          </w:tr>
          <w:tr w:rsidR="000B5D0B" w:rsidRPr="00AB3631" w14:paraId="5DB7F34A" w14:textId="77777777" w:rsidTr="467AB90A">
            <w:trPr>
              <w:trHeight w:val="280"/>
            </w:trPr>
            <w:tc>
              <w:tcPr>
                <w:tcW w:w="2166" w:type="pct"/>
                <w:gridSpan w:val="9"/>
                <w:tcBorders>
                  <w:top w:val="single" w:sz="4" w:space="0" w:color="auto"/>
                  <w:left w:val="single" w:sz="4" w:space="0" w:color="auto"/>
                  <w:bottom w:val="single" w:sz="4" w:space="0" w:color="auto"/>
                  <w:right w:val="single" w:sz="4" w:space="0" w:color="auto"/>
                </w:tcBorders>
                <w:shd w:val="clear" w:color="auto" w:fill="D4C19C"/>
                <w:vAlign w:val="center"/>
                <w:hideMark/>
              </w:tcPr>
              <w:p w14:paraId="46B59923" w14:textId="558BFFC8" w:rsidR="000B5D0B" w:rsidRPr="00AB3631" w:rsidRDefault="000B5D0B" w:rsidP="00034AA2">
                <w:pPr>
                  <w:spacing w:after="0" w:line="240" w:lineRule="auto"/>
                  <w:jc w:val="center"/>
                  <w:rPr>
                    <w:rFonts w:ascii="Noto Sans" w:hAnsi="Noto Sans" w:cs="Noto Sans"/>
                    <w:b/>
                    <w:bCs/>
                    <w:color w:val="FFFFFF" w:themeColor="background1"/>
                    <w:sz w:val="20"/>
                    <w:szCs w:val="20"/>
                  </w:rPr>
                </w:pPr>
                <w:r w:rsidRPr="00AB3631">
                  <w:rPr>
                    <w:rFonts w:ascii="Noto Sans" w:hAnsi="Noto Sans" w:cs="Noto Sans"/>
                    <w:b/>
                    <w:bCs/>
                    <w:color w:val="FFFFFF" w:themeColor="background1"/>
                    <w:sz w:val="20"/>
                    <w:szCs w:val="20"/>
                  </w:rPr>
                  <w:t>Nota sobre la Línea base</w:t>
                </w:r>
              </w:p>
            </w:tc>
            <w:tc>
              <w:tcPr>
                <w:tcW w:w="348" w:type="pct"/>
                <w:gridSpan w:val="2"/>
                <w:tcBorders>
                  <w:top w:val="single" w:sz="4" w:space="0" w:color="auto"/>
                  <w:left w:val="nil"/>
                  <w:bottom w:val="single" w:sz="4" w:space="0" w:color="auto"/>
                  <w:right w:val="nil"/>
                </w:tcBorders>
                <w:shd w:val="clear" w:color="auto" w:fill="D4C19C"/>
              </w:tcPr>
              <w:p w14:paraId="2EF83D85" w14:textId="77777777" w:rsidR="000B5D0B" w:rsidRPr="00AB3631" w:rsidRDefault="000B5D0B" w:rsidP="00034AA2">
                <w:pPr>
                  <w:spacing w:after="0" w:line="240" w:lineRule="auto"/>
                  <w:jc w:val="center"/>
                  <w:rPr>
                    <w:rFonts w:ascii="Noto Sans" w:hAnsi="Noto Sans" w:cs="Noto Sans"/>
                    <w:b/>
                    <w:bCs/>
                    <w:color w:val="FFFFFF" w:themeColor="background1"/>
                    <w:sz w:val="20"/>
                    <w:szCs w:val="20"/>
                  </w:rPr>
                </w:pPr>
              </w:p>
            </w:tc>
            <w:tc>
              <w:tcPr>
                <w:tcW w:w="2486" w:type="pct"/>
                <w:gridSpan w:val="10"/>
                <w:tcBorders>
                  <w:top w:val="single" w:sz="4" w:space="0" w:color="auto"/>
                  <w:left w:val="nil"/>
                  <w:bottom w:val="single" w:sz="4" w:space="0" w:color="auto"/>
                  <w:right w:val="single" w:sz="4" w:space="0" w:color="auto"/>
                </w:tcBorders>
                <w:shd w:val="clear" w:color="auto" w:fill="D4C19C"/>
                <w:vAlign w:val="center"/>
              </w:tcPr>
              <w:p w14:paraId="3FC0ACF4" w14:textId="4F529A5A" w:rsidR="000B5D0B" w:rsidRPr="00AB3631" w:rsidRDefault="000B5D0B" w:rsidP="00034AA2">
                <w:pPr>
                  <w:spacing w:after="0" w:line="240" w:lineRule="auto"/>
                  <w:jc w:val="center"/>
                  <w:rPr>
                    <w:rFonts w:ascii="Noto Sans" w:hAnsi="Noto Sans" w:cs="Noto Sans"/>
                    <w:b/>
                    <w:bCs/>
                    <w:color w:val="FFFFFF" w:themeColor="background1"/>
                    <w:sz w:val="20"/>
                    <w:szCs w:val="20"/>
                  </w:rPr>
                </w:pPr>
                <w:r w:rsidRPr="00AB3631">
                  <w:rPr>
                    <w:rFonts w:ascii="Noto Sans" w:hAnsi="Noto Sans" w:cs="Noto Sans"/>
                    <w:b/>
                    <w:bCs/>
                    <w:color w:val="FFFFFF" w:themeColor="background1"/>
                    <w:sz w:val="20"/>
                    <w:szCs w:val="20"/>
                  </w:rPr>
                  <w:t>Nota sobre la Meta 2024</w:t>
                </w:r>
              </w:p>
            </w:tc>
          </w:tr>
          <w:tr w:rsidR="000B5D0B" w:rsidRPr="00AB3631" w14:paraId="462F66AD" w14:textId="77777777" w:rsidTr="467AB90A">
            <w:trPr>
              <w:trHeight w:val="768"/>
            </w:trPr>
            <w:tc>
              <w:tcPr>
                <w:tcW w:w="2166"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D583D" w14:textId="5DDAA465" w:rsidR="000B5D0B" w:rsidRPr="00AB3631" w:rsidRDefault="000B5D0B" w:rsidP="00034AA2">
                <w:pPr>
                  <w:spacing w:after="0" w:line="240" w:lineRule="auto"/>
                  <w:jc w:val="center"/>
                  <w:rPr>
                    <w:rFonts w:ascii="Noto Sans" w:hAnsi="Noto Sans" w:cs="Noto Sans"/>
                    <w:sz w:val="20"/>
                    <w:szCs w:val="20"/>
                  </w:rPr>
                </w:pPr>
              </w:p>
            </w:tc>
            <w:tc>
              <w:tcPr>
                <w:tcW w:w="348" w:type="pct"/>
                <w:gridSpan w:val="2"/>
                <w:tcBorders>
                  <w:top w:val="single" w:sz="4" w:space="0" w:color="auto"/>
                  <w:left w:val="nil"/>
                  <w:bottom w:val="single" w:sz="4" w:space="0" w:color="auto"/>
                  <w:right w:val="nil"/>
                </w:tcBorders>
                <w:shd w:val="clear" w:color="auto" w:fill="FFFFFF" w:themeFill="background1"/>
              </w:tcPr>
              <w:p w14:paraId="3D7AFA61" w14:textId="77777777" w:rsidR="000B5D0B" w:rsidRPr="00AB3631" w:rsidRDefault="000B5D0B" w:rsidP="00034AA2">
                <w:pPr>
                  <w:spacing w:after="0" w:line="240" w:lineRule="auto"/>
                  <w:jc w:val="center"/>
                  <w:rPr>
                    <w:rFonts w:ascii="Noto Sans" w:hAnsi="Noto Sans" w:cs="Noto Sans"/>
                    <w:color w:val="000000"/>
                    <w:sz w:val="20"/>
                    <w:szCs w:val="20"/>
                  </w:rPr>
                </w:pPr>
              </w:p>
            </w:tc>
            <w:tc>
              <w:tcPr>
                <w:tcW w:w="2486" w:type="pct"/>
                <w:gridSpan w:val="10"/>
                <w:tcBorders>
                  <w:top w:val="single" w:sz="4" w:space="0" w:color="auto"/>
                  <w:left w:val="nil"/>
                  <w:bottom w:val="single" w:sz="4" w:space="0" w:color="auto"/>
                  <w:right w:val="single" w:sz="4" w:space="0" w:color="auto"/>
                </w:tcBorders>
                <w:shd w:val="clear" w:color="auto" w:fill="FFFFFF" w:themeFill="background1"/>
                <w:vAlign w:val="center"/>
              </w:tcPr>
              <w:p w14:paraId="362F0DC1" w14:textId="5E4159E4" w:rsidR="000B5D0B" w:rsidRPr="00AB3631" w:rsidRDefault="000B5D0B" w:rsidP="467AB90A">
                <w:pPr>
                  <w:spacing w:after="0" w:line="240" w:lineRule="auto"/>
                  <w:jc w:val="center"/>
                  <w:rPr>
                    <w:rFonts w:ascii="Noto Sans" w:hAnsi="Noto Sans" w:cs="Noto Sans"/>
                    <w:sz w:val="20"/>
                    <w:szCs w:val="20"/>
                    <w:lang w:val="es-ES"/>
                  </w:rPr>
                </w:pPr>
                <w:r w:rsidRPr="467AB90A">
                  <w:rPr>
                    <w:rFonts w:ascii="Noto Sans" w:hAnsi="Noto Sans" w:cs="Noto Sans"/>
                    <w:color w:val="000000" w:themeColor="text1"/>
                    <w:sz w:val="20"/>
                    <w:szCs w:val="20"/>
                    <w:lang w:val="es-ES"/>
                  </w:rPr>
                  <w:t>Datos con base en el análisis de producción científica entre personal de dos o más departamentos académicos.</w:t>
                </w:r>
                <w:r w:rsidR="00AB3631" w:rsidRPr="467AB90A">
                  <w:rPr>
                    <w:rFonts w:ascii="Noto Sans" w:hAnsi="Noto Sans" w:cs="Noto Sans"/>
                    <w:color w:val="000000" w:themeColor="text1"/>
                    <w:sz w:val="20"/>
                    <w:szCs w:val="20"/>
                    <w:lang w:val="es-ES"/>
                  </w:rPr>
                  <w:t xml:space="preserve"> Al igual que e parámetro 1, ECOSUR tiene que buscar un método de valoración más preciso ya que el resultado parece subestimado.</w:t>
                </w:r>
              </w:p>
            </w:tc>
          </w:tr>
          <w:tr w:rsidR="000B5D0B" w:rsidRPr="00AB3631" w14:paraId="56FBCAEB" w14:textId="77777777" w:rsidTr="467AB90A">
            <w:trPr>
              <w:trHeight w:val="493"/>
            </w:trPr>
            <w:tc>
              <w:tcPr>
                <w:tcW w:w="5000" w:type="pct"/>
                <w:gridSpan w:val="21"/>
                <w:tcBorders>
                  <w:top w:val="single" w:sz="4" w:space="0" w:color="auto"/>
                  <w:left w:val="single" w:sz="4" w:space="0" w:color="auto"/>
                  <w:bottom w:val="single" w:sz="4" w:space="0" w:color="auto"/>
                  <w:right w:val="single" w:sz="4" w:space="0" w:color="auto"/>
                </w:tcBorders>
                <w:shd w:val="clear" w:color="auto" w:fill="B38E5D"/>
              </w:tcPr>
              <w:p w14:paraId="5D06551B" w14:textId="1106BB49"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 xml:space="preserve">APLICACIÓN DEL MÉTODO DE CÁLCULO </w:t>
                </w:r>
                <w:r w:rsidRPr="00AB3631">
                  <w:rPr>
                    <w:rFonts w:ascii="Noto Sans" w:hAnsi="Noto Sans" w:cs="Noto Sans"/>
                    <w:b/>
                    <w:bCs/>
                    <w:color w:val="FFFFFF" w:themeColor="background1"/>
                    <w:sz w:val="20"/>
                    <w:szCs w:val="20"/>
                  </w:rPr>
                  <w:t>PARA LA OBTENCIÓN DEL VALOR 2024</w:t>
                </w:r>
              </w:p>
            </w:tc>
          </w:tr>
          <w:tr w:rsidR="000B5D0B" w:rsidRPr="00AB3631" w14:paraId="2863ED4D" w14:textId="77777777" w:rsidTr="467AB90A">
            <w:trPr>
              <w:trHeight w:val="487"/>
            </w:trPr>
            <w:tc>
              <w:tcPr>
                <w:tcW w:w="778"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4A4789C"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Nombre variable 1</w:t>
                </w:r>
              </w:p>
            </w:tc>
            <w:tc>
              <w:tcPr>
                <w:tcW w:w="783"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4B3A6FB" w14:textId="77777777"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Proyectos colaborativos</w:t>
                </w:r>
              </w:p>
            </w:tc>
            <w:tc>
              <w:tcPr>
                <w:tcW w:w="423" w:type="pct"/>
                <w:gridSpan w:val="2"/>
                <w:tcBorders>
                  <w:top w:val="single" w:sz="4" w:space="0" w:color="auto"/>
                  <w:left w:val="nil"/>
                  <w:bottom w:val="single" w:sz="4" w:space="0" w:color="auto"/>
                  <w:right w:val="single" w:sz="4" w:space="0" w:color="auto"/>
                </w:tcBorders>
                <w:shd w:val="clear" w:color="auto" w:fill="D4C19C"/>
                <w:vAlign w:val="center"/>
                <w:hideMark/>
              </w:tcPr>
              <w:p w14:paraId="7B19A866" w14:textId="77777777" w:rsidR="000B5D0B" w:rsidRPr="00AB3631" w:rsidRDefault="000B5D0B" w:rsidP="00034AA2">
                <w:pPr>
                  <w:spacing w:after="0" w:line="240" w:lineRule="auto"/>
                  <w:ind w:left="-44" w:right="-76"/>
                  <w:jc w:val="center"/>
                  <w:rPr>
                    <w:rFonts w:ascii="Noto Sans" w:hAnsi="Noto Sans" w:cs="Noto Sans"/>
                    <w:b/>
                    <w:bCs/>
                    <w:color w:val="FFFFFF"/>
                    <w:sz w:val="20"/>
                    <w:szCs w:val="20"/>
                  </w:rPr>
                </w:pPr>
                <w:r w:rsidRPr="00AB3631">
                  <w:rPr>
                    <w:rFonts w:ascii="Noto Sans" w:hAnsi="Noto Sans" w:cs="Noto Sans"/>
                    <w:b/>
                    <w:bCs/>
                    <w:color w:val="FFFFFF"/>
                    <w:sz w:val="20"/>
                    <w:szCs w:val="20"/>
                  </w:rPr>
                  <w:t>Valor variable 1</w:t>
                </w:r>
              </w:p>
            </w:tc>
            <w:tc>
              <w:tcPr>
                <w:tcW w:w="88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225E3A42" w14:textId="00E3A48C" w:rsidR="000B5D0B" w:rsidRPr="00AB3631" w:rsidRDefault="000B5D0B" w:rsidP="00034AA2">
                <w:pPr>
                  <w:spacing w:after="0" w:line="240" w:lineRule="auto"/>
                  <w:jc w:val="center"/>
                  <w:rPr>
                    <w:rFonts w:ascii="Noto Sans" w:hAnsi="Noto Sans" w:cs="Noto Sans"/>
                    <w:color w:val="000000" w:themeColor="text1"/>
                    <w:sz w:val="20"/>
                    <w:szCs w:val="20"/>
                  </w:rPr>
                </w:pPr>
                <w:r w:rsidRPr="00AB3631">
                  <w:rPr>
                    <w:rFonts w:ascii="Noto Sans" w:hAnsi="Noto Sans" w:cs="Noto Sans"/>
                    <w:color w:val="000000" w:themeColor="text1"/>
                    <w:sz w:val="20"/>
                    <w:szCs w:val="20"/>
                  </w:rPr>
                  <w:t>5</w:t>
                </w:r>
                <w:r w:rsidR="00D82B98">
                  <w:rPr>
                    <w:rFonts w:ascii="Noto Sans" w:hAnsi="Noto Sans" w:cs="Noto Sans"/>
                    <w:color w:val="000000" w:themeColor="text1"/>
                    <w:sz w:val="20"/>
                    <w:szCs w:val="20"/>
                  </w:rPr>
                  <w:t>5</w:t>
                </w:r>
              </w:p>
            </w:tc>
            <w:tc>
              <w:tcPr>
                <w:tcW w:w="752" w:type="pct"/>
                <w:gridSpan w:val="4"/>
                <w:tcBorders>
                  <w:top w:val="single" w:sz="4" w:space="0" w:color="auto"/>
                  <w:left w:val="nil"/>
                  <w:bottom w:val="single" w:sz="4" w:space="0" w:color="auto"/>
                  <w:right w:val="single" w:sz="4" w:space="0" w:color="auto"/>
                </w:tcBorders>
                <w:shd w:val="clear" w:color="auto" w:fill="D4C19C"/>
                <w:vAlign w:val="center"/>
                <w:hideMark/>
              </w:tcPr>
              <w:p w14:paraId="13EDAA5B"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Fuente de información variable 1</w:t>
                </w:r>
              </w:p>
            </w:tc>
            <w:tc>
              <w:tcPr>
                <w:tcW w:w="78" w:type="pct"/>
                <w:gridSpan w:val="3"/>
                <w:tcBorders>
                  <w:top w:val="single" w:sz="4" w:space="0" w:color="auto"/>
                  <w:left w:val="nil"/>
                  <w:bottom w:val="single" w:sz="4" w:space="0" w:color="auto"/>
                  <w:right w:val="nil"/>
                </w:tcBorders>
                <w:shd w:val="clear" w:color="auto" w:fill="FFFFFF" w:themeFill="background1"/>
              </w:tcPr>
              <w:p w14:paraId="1FAD1743" w14:textId="77777777" w:rsidR="000B5D0B" w:rsidRPr="00AB3631" w:rsidRDefault="000B5D0B" w:rsidP="00034AA2">
                <w:pPr>
                  <w:spacing w:after="0" w:line="240" w:lineRule="auto"/>
                  <w:jc w:val="center"/>
                  <w:rPr>
                    <w:rFonts w:ascii="Noto Sans" w:hAnsi="Noto Sans" w:cs="Noto Sans"/>
                    <w:sz w:val="20"/>
                    <w:szCs w:val="20"/>
                  </w:rPr>
                </w:pPr>
              </w:p>
            </w:tc>
            <w:tc>
              <w:tcPr>
                <w:tcW w:w="1298"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E6233A4" w14:textId="77777777" w:rsidR="000B5D0B" w:rsidRPr="00AB3631" w:rsidRDefault="000B5D0B" w:rsidP="00034AA2">
                <w:pPr>
                  <w:spacing w:after="0" w:line="240" w:lineRule="auto"/>
                  <w:jc w:val="center"/>
                  <w:rPr>
                    <w:rFonts w:ascii="Noto Sans" w:hAnsi="Noto Sans" w:cs="Noto Sans"/>
                    <w:sz w:val="20"/>
                    <w:szCs w:val="20"/>
                  </w:rPr>
                </w:pPr>
                <w:r w:rsidRPr="00AB3631">
                  <w:rPr>
                    <w:rFonts w:ascii="Noto Sans" w:hAnsi="Noto Sans" w:cs="Noto Sans"/>
                    <w:sz w:val="20"/>
                    <w:szCs w:val="20"/>
                  </w:rPr>
                  <w:t>Base de datos de Coordinación General Académica</w:t>
                </w:r>
              </w:p>
            </w:tc>
          </w:tr>
          <w:tr w:rsidR="000B5D0B" w:rsidRPr="00AB3631" w14:paraId="0D2F49F1" w14:textId="77777777" w:rsidTr="467AB90A">
            <w:trPr>
              <w:trHeight w:val="1117"/>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29E5F4C6"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Nombre variable 2</w:t>
                </w:r>
              </w:p>
            </w:tc>
            <w:tc>
              <w:tcPr>
                <w:tcW w:w="765"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5EC2B90" w14:textId="77777777"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Proyectos totales</w:t>
                </w:r>
              </w:p>
            </w:tc>
            <w:tc>
              <w:tcPr>
                <w:tcW w:w="423" w:type="pct"/>
                <w:gridSpan w:val="2"/>
                <w:tcBorders>
                  <w:top w:val="single" w:sz="4" w:space="0" w:color="auto"/>
                  <w:left w:val="nil"/>
                  <w:bottom w:val="single" w:sz="4" w:space="0" w:color="auto"/>
                  <w:right w:val="single" w:sz="4" w:space="0" w:color="auto"/>
                </w:tcBorders>
                <w:shd w:val="clear" w:color="auto" w:fill="D4C19C"/>
                <w:vAlign w:val="center"/>
              </w:tcPr>
              <w:p w14:paraId="00503923" w14:textId="77777777" w:rsidR="000B5D0B" w:rsidRPr="00AB3631" w:rsidRDefault="000B5D0B" w:rsidP="00034AA2">
                <w:pPr>
                  <w:spacing w:after="0" w:line="240" w:lineRule="auto"/>
                  <w:ind w:left="-38" w:right="-76"/>
                  <w:jc w:val="center"/>
                  <w:rPr>
                    <w:rFonts w:ascii="Noto Sans" w:hAnsi="Noto Sans" w:cs="Noto Sans"/>
                    <w:b/>
                    <w:bCs/>
                    <w:color w:val="FFFFFF"/>
                    <w:sz w:val="20"/>
                    <w:szCs w:val="20"/>
                  </w:rPr>
                </w:pPr>
                <w:r w:rsidRPr="00AB3631">
                  <w:rPr>
                    <w:rFonts w:ascii="Noto Sans" w:hAnsi="Noto Sans" w:cs="Noto Sans"/>
                    <w:b/>
                    <w:bCs/>
                    <w:color w:val="FFFFFF"/>
                    <w:sz w:val="20"/>
                    <w:szCs w:val="20"/>
                  </w:rPr>
                  <w:t>Valor variable 2</w:t>
                </w:r>
              </w:p>
            </w:tc>
            <w:tc>
              <w:tcPr>
                <w:tcW w:w="88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20ACB714" w14:textId="66383DDA" w:rsidR="000B5D0B" w:rsidRPr="00AB3631" w:rsidRDefault="00D82B98" w:rsidP="00034AA2">
                <w:pPr>
                  <w:spacing w:after="0" w:line="240" w:lineRule="auto"/>
                  <w:jc w:val="center"/>
                  <w:rPr>
                    <w:rFonts w:ascii="Noto Sans" w:hAnsi="Noto Sans" w:cs="Noto Sans"/>
                    <w:color w:val="000000" w:themeColor="text1"/>
                    <w:sz w:val="20"/>
                    <w:szCs w:val="20"/>
                    <w:highlight w:val="yellow"/>
                  </w:rPr>
                </w:pPr>
                <w:r w:rsidRPr="00D82B98">
                  <w:rPr>
                    <w:rFonts w:ascii="Noto Sans" w:hAnsi="Noto Sans" w:cs="Noto Sans"/>
                    <w:color w:val="000000" w:themeColor="text1"/>
                    <w:sz w:val="20"/>
                    <w:szCs w:val="20"/>
                  </w:rPr>
                  <w:t>80</w:t>
                </w:r>
              </w:p>
            </w:tc>
            <w:tc>
              <w:tcPr>
                <w:tcW w:w="740" w:type="pct"/>
                <w:gridSpan w:val="3"/>
                <w:tcBorders>
                  <w:top w:val="single" w:sz="4" w:space="0" w:color="auto"/>
                  <w:left w:val="nil"/>
                  <w:bottom w:val="single" w:sz="4" w:space="0" w:color="auto"/>
                  <w:right w:val="single" w:sz="4" w:space="0" w:color="auto"/>
                </w:tcBorders>
                <w:shd w:val="clear" w:color="auto" w:fill="D4C19C"/>
                <w:vAlign w:val="center"/>
              </w:tcPr>
              <w:p w14:paraId="1CF8390F"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Fuente de información variable 2</w:t>
                </w:r>
              </w:p>
            </w:tc>
            <w:tc>
              <w:tcPr>
                <w:tcW w:w="78" w:type="pct"/>
                <w:gridSpan w:val="3"/>
                <w:tcBorders>
                  <w:top w:val="single" w:sz="4" w:space="0" w:color="auto"/>
                  <w:left w:val="nil"/>
                  <w:bottom w:val="single" w:sz="4" w:space="0" w:color="auto"/>
                  <w:right w:val="nil"/>
                </w:tcBorders>
                <w:shd w:val="clear" w:color="auto" w:fill="FFFFFF" w:themeFill="background1"/>
              </w:tcPr>
              <w:p w14:paraId="79B1BE8D" w14:textId="77777777" w:rsidR="000B5D0B" w:rsidRPr="00AB3631" w:rsidRDefault="000B5D0B" w:rsidP="00034AA2">
                <w:pPr>
                  <w:spacing w:after="0" w:line="240" w:lineRule="auto"/>
                  <w:jc w:val="center"/>
                  <w:rPr>
                    <w:rFonts w:ascii="Noto Sans" w:hAnsi="Noto Sans" w:cs="Noto Sans"/>
                    <w:sz w:val="20"/>
                    <w:szCs w:val="20"/>
                  </w:rPr>
                </w:pPr>
              </w:p>
            </w:tc>
            <w:tc>
              <w:tcPr>
                <w:tcW w:w="1310"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2E819B7" w14:textId="77777777" w:rsidR="000B5D0B" w:rsidRPr="00AB3631" w:rsidRDefault="000B5D0B" w:rsidP="00034AA2">
                <w:pPr>
                  <w:spacing w:after="0" w:line="240" w:lineRule="auto"/>
                  <w:jc w:val="center"/>
                  <w:rPr>
                    <w:rFonts w:ascii="Noto Sans" w:hAnsi="Noto Sans" w:cs="Noto Sans"/>
                    <w:color w:val="000000"/>
                    <w:sz w:val="20"/>
                    <w:szCs w:val="20"/>
                  </w:rPr>
                </w:pPr>
                <w:r w:rsidRPr="00AB3631">
                  <w:rPr>
                    <w:rFonts w:ascii="Noto Sans" w:hAnsi="Noto Sans" w:cs="Noto Sans"/>
                    <w:sz w:val="20"/>
                    <w:szCs w:val="20"/>
                  </w:rPr>
                  <w:t>Base de datos de Coordinación General Académica</w:t>
                </w:r>
              </w:p>
            </w:tc>
          </w:tr>
          <w:tr w:rsidR="000B5D0B" w:rsidRPr="00AB3631" w14:paraId="77DFF8A8" w14:textId="77777777" w:rsidTr="467AB90A">
            <w:trPr>
              <w:trHeight w:val="715"/>
            </w:trPr>
            <w:tc>
              <w:tcPr>
                <w:tcW w:w="796"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6EA92D4C" w14:textId="77777777" w:rsidR="000B5D0B" w:rsidRPr="00AB3631" w:rsidRDefault="000B5D0B" w:rsidP="00034AA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Sustitución en método de cálculo</w:t>
                </w:r>
              </w:p>
            </w:tc>
            <w:tc>
              <w:tcPr>
                <w:tcW w:w="524" w:type="pct"/>
                <w:gridSpan w:val="2"/>
                <w:tcBorders>
                  <w:top w:val="single" w:sz="4" w:space="0" w:color="auto"/>
                  <w:left w:val="nil"/>
                  <w:bottom w:val="single" w:sz="4" w:space="0" w:color="auto"/>
                  <w:right w:val="nil"/>
                </w:tcBorders>
                <w:shd w:val="clear" w:color="auto" w:fill="FFFFFF" w:themeFill="background1"/>
              </w:tcPr>
              <w:p w14:paraId="6B3BB6F7" w14:textId="77777777" w:rsidR="000B5D0B" w:rsidRPr="00AB3631" w:rsidRDefault="000B5D0B" w:rsidP="00034AA2">
                <w:pPr>
                  <w:spacing w:after="0" w:line="240" w:lineRule="auto"/>
                  <w:jc w:val="center"/>
                  <w:rPr>
                    <w:rFonts w:ascii="Noto Sans" w:hAnsi="Noto Sans" w:cs="Noto Sans"/>
                    <w:sz w:val="20"/>
                    <w:szCs w:val="20"/>
                  </w:rPr>
                </w:pPr>
              </w:p>
            </w:tc>
            <w:tc>
              <w:tcPr>
                <w:tcW w:w="3680" w:type="pct"/>
                <w:gridSpan w:val="16"/>
                <w:tcBorders>
                  <w:top w:val="single" w:sz="4" w:space="0" w:color="auto"/>
                  <w:left w:val="nil"/>
                  <w:bottom w:val="single" w:sz="4" w:space="0" w:color="auto"/>
                  <w:right w:val="single" w:sz="4" w:space="0" w:color="auto"/>
                </w:tcBorders>
                <w:shd w:val="clear" w:color="auto" w:fill="FFFFFF" w:themeFill="background1"/>
                <w:vAlign w:val="center"/>
                <w:hideMark/>
              </w:tcPr>
              <w:p w14:paraId="6CE71365" w14:textId="350C2680" w:rsidR="000B5D0B" w:rsidRPr="00AB3631" w:rsidRDefault="000B5D0B"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sz w:val="20"/>
                    <w:szCs w:val="20"/>
                    <w:lang w:val="es-ES"/>
                  </w:rPr>
                  <w:t>6</w:t>
                </w:r>
                <w:r w:rsidR="00D82B98" w:rsidRPr="467AB90A">
                  <w:rPr>
                    <w:rFonts w:ascii="Noto Sans" w:hAnsi="Noto Sans" w:cs="Noto Sans"/>
                    <w:sz w:val="20"/>
                    <w:szCs w:val="20"/>
                    <w:lang w:val="es-ES"/>
                  </w:rPr>
                  <w:t>8</w:t>
                </w:r>
                <w:r w:rsidRPr="467AB90A">
                  <w:rPr>
                    <w:rFonts w:ascii="Noto Sans" w:hAnsi="Noto Sans" w:cs="Noto Sans"/>
                    <w:sz w:val="20"/>
                    <w:szCs w:val="20"/>
                    <w:lang w:val="es-ES"/>
                  </w:rPr>
                  <w:t>.</w:t>
                </w:r>
                <w:r w:rsidR="00D82B98" w:rsidRPr="467AB90A">
                  <w:rPr>
                    <w:rFonts w:ascii="Noto Sans" w:hAnsi="Noto Sans" w:cs="Noto Sans"/>
                    <w:sz w:val="20"/>
                    <w:szCs w:val="20"/>
                    <w:lang w:val="es-ES"/>
                  </w:rPr>
                  <w:t>8</w:t>
                </w:r>
                <w:r w:rsidRPr="467AB90A">
                  <w:rPr>
                    <w:rFonts w:ascii="Noto Sans" w:hAnsi="Noto Sans" w:cs="Noto Sans"/>
                    <w:sz w:val="20"/>
                    <w:szCs w:val="20"/>
                    <w:lang w:val="es-ES"/>
                  </w:rPr>
                  <w:t>%= (5</w:t>
                </w:r>
                <w:r w:rsidR="00D82B98" w:rsidRPr="467AB90A">
                  <w:rPr>
                    <w:rFonts w:ascii="Noto Sans" w:hAnsi="Noto Sans" w:cs="Noto Sans"/>
                    <w:sz w:val="20"/>
                    <w:szCs w:val="20"/>
                    <w:lang w:val="es-ES"/>
                  </w:rPr>
                  <w:t>5</w:t>
                </w:r>
                <w:r w:rsidRPr="467AB90A">
                  <w:rPr>
                    <w:rFonts w:ascii="Noto Sans" w:hAnsi="Noto Sans" w:cs="Noto Sans"/>
                    <w:sz w:val="20"/>
                    <w:szCs w:val="20"/>
                    <w:lang w:val="es-ES"/>
                  </w:rPr>
                  <w:t>/</w:t>
                </w:r>
                <w:r w:rsidR="00D82B98" w:rsidRPr="467AB90A">
                  <w:rPr>
                    <w:rFonts w:ascii="Noto Sans" w:hAnsi="Noto Sans" w:cs="Noto Sans"/>
                    <w:sz w:val="20"/>
                    <w:szCs w:val="20"/>
                    <w:lang w:val="es-ES"/>
                  </w:rPr>
                  <w:t>80</w:t>
                </w:r>
                <w:r w:rsidRPr="467AB90A">
                  <w:rPr>
                    <w:rFonts w:ascii="Noto Sans" w:hAnsi="Noto Sans" w:cs="Noto Sans"/>
                    <w:sz w:val="20"/>
                    <w:szCs w:val="20"/>
                    <w:lang w:val="es-ES"/>
                  </w:rPr>
                  <w:t>)*100</w:t>
                </w:r>
              </w:p>
            </w:tc>
          </w:tr>
        </w:tbl>
        <w:p w14:paraId="782DECBB" w14:textId="4751586A" w:rsidR="002B243D" w:rsidRPr="00D82B98" w:rsidRDefault="00624182" w:rsidP="006F4DC1">
          <w:pPr>
            <w:pStyle w:val="Ttulo2"/>
            <w:spacing w:before="160"/>
            <w:rPr>
              <w:rFonts w:cs="Noto Sans ExtraCondensed ExtraB"/>
            </w:rPr>
          </w:pPr>
          <w:bookmarkStart w:id="97" w:name="_Toc56709938"/>
          <w:bookmarkStart w:id="98" w:name="_Toc166779698"/>
          <w:bookmarkStart w:id="99" w:name="_Toc196135198"/>
          <w:r w:rsidRPr="00D82B98">
            <w:rPr>
              <w:rFonts w:cs="Noto Sans ExtraCondensed ExtraB"/>
            </w:rPr>
            <w:t xml:space="preserve">Objetivo prioritario 2.- </w:t>
          </w:r>
          <w:bookmarkEnd w:id="97"/>
          <w:bookmarkEnd w:id="98"/>
          <w:r w:rsidR="002B243D" w:rsidRPr="00D82B98">
            <w:rPr>
              <w:rFonts w:cs="Noto Sans ExtraCondensed ExtraB"/>
            </w:rPr>
            <w:t>Garantizar que los programas de formación de recursos humanos promuevan una mayor articulación con los actores de la región, aporten una visión interdisciplinaria y mantengan un estándar de calidad en beneficio de la población de la región sur sureste de México y fuera de ella</w:t>
          </w:r>
          <w:bookmarkEnd w:id="99"/>
        </w:p>
        <w:p w14:paraId="5E65FDDD" w14:textId="3C648ACF" w:rsidR="006E60FB" w:rsidRPr="00034AA2" w:rsidRDefault="006E60FB" w:rsidP="006F4DC1">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2.1</w:t>
          </w:r>
        </w:p>
        <w:p w14:paraId="753C33D5" w14:textId="65E3F21A" w:rsidR="00835F22" w:rsidRPr="00034AA2" w:rsidRDefault="00FD3D6E" w:rsidP="006F4DC1">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Meta para el bienestar</w:t>
          </w:r>
        </w:p>
        <w:p w14:paraId="38BF76A6" w14:textId="77777777" w:rsidR="00436D6B" w:rsidRPr="006F4DC1" w:rsidRDefault="00436D6B" w:rsidP="00436D6B">
          <w:pPr>
            <w:spacing w:after="0" w:line="240" w:lineRule="auto"/>
            <w:jc w:val="center"/>
            <w:rPr>
              <w:rFonts w:ascii="Montserrat" w:hAnsi="Montserrat"/>
              <w:b/>
              <w:bCs/>
              <w:color w:val="860000"/>
            </w:rPr>
          </w:pPr>
        </w:p>
        <w:tbl>
          <w:tblPr>
            <w:tblW w:w="5000" w:type="pct"/>
            <w:tblCellMar>
              <w:left w:w="70" w:type="dxa"/>
              <w:right w:w="70" w:type="dxa"/>
            </w:tblCellMar>
            <w:tblLook w:val="04A0" w:firstRow="1" w:lastRow="0" w:firstColumn="1" w:lastColumn="0" w:noHBand="0" w:noVBand="1"/>
          </w:tblPr>
          <w:tblGrid>
            <w:gridCol w:w="942"/>
            <w:gridCol w:w="745"/>
            <w:gridCol w:w="397"/>
            <w:gridCol w:w="1066"/>
            <w:gridCol w:w="339"/>
            <w:gridCol w:w="1010"/>
            <w:gridCol w:w="385"/>
            <w:gridCol w:w="1650"/>
            <w:gridCol w:w="118"/>
            <w:gridCol w:w="1295"/>
            <w:gridCol w:w="518"/>
            <w:gridCol w:w="1499"/>
          </w:tblGrid>
          <w:tr w:rsidR="008D4A9C" w:rsidRPr="00FC048D" w14:paraId="0E03E190" w14:textId="77777777" w:rsidTr="467AB90A">
            <w:trPr>
              <w:trHeight w:val="330"/>
            </w:trPr>
            <w:tc>
              <w:tcPr>
                <w:tcW w:w="5000" w:type="pct"/>
                <w:gridSpan w:val="12"/>
                <w:tcBorders>
                  <w:top w:val="single" w:sz="4" w:space="0" w:color="auto"/>
                  <w:left w:val="single" w:sz="4" w:space="0" w:color="auto"/>
                  <w:bottom w:val="single" w:sz="4" w:space="0" w:color="auto"/>
                  <w:right w:val="single" w:sz="4" w:space="0" w:color="auto"/>
                </w:tcBorders>
                <w:shd w:val="clear" w:color="auto" w:fill="B38E5D"/>
                <w:vAlign w:val="center"/>
                <w:hideMark/>
              </w:tcPr>
              <w:p w14:paraId="08CBD054" w14:textId="77777777" w:rsidR="008D4A9C" w:rsidRPr="00D82B98" w:rsidRDefault="008D4A9C"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ELEMENTOS DE LA META DE BIENESTAR</w:t>
                </w:r>
              </w:p>
            </w:tc>
          </w:tr>
          <w:tr w:rsidR="008A1C7F" w:rsidRPr="00FC048D" w14:paraId="0004920B" w14:textId="77777777" w:rsidTr="467AB90A">
            <w:trPr>
              <w:trHeight w:val="412"/>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45F109E2" w14:textId="77777777" w:rsidR="008A1C7F" w:rsidRPr="00D82B98" w:rsidRDefault="008A1C7F"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Nombre</w:t>
                </w:r>
              </w:p>
            </w:tc>
            <w:tc>
              <w:tcPr>
                <w:tcW w:w="4153" w:type="pct"/>
                <w:gridSpan w:val="10"/>
                <w:tcBorders>
                  <w:top w:val="single" w:sz="4" w:space="0" w:color="auto"/>
                  <w:left w:val="nil"/>
                  <w:bottom w:val="single" w:sz="4" w:space="0" w:color="auto"/>
                  <w:right w:val="single" w:sz="4" w:space="0" w:color="auto"/>
                </w:tcBorders>
                <w:shd w:val="clear" w:color="auto" w:fill="FFFFFF" w:themeFill="background1"/>
                <w:vAlign w:val="center"/>
              </w:tcPr>
              <w:p w14:paraId="4B150243" w14:textId="5362E389" w:rsidR="008A1C7F" w:rsidRPr="00D82B98" w:rsidRDefault="008A1C7F" w:rsidP="00034AA2">
                <w:pPr>
                  <w:spacing w:after="0" w:line="240" w:lineRule="auto"/>
                  <w:jc w:val="center"/>
                  <w:rPr>
                    <w:rFonts w:ascii="Noto Sans" w:hAnsi="Noto Sans" w:cs="Noto Sans"/>
                    <w:sz w:val="20"/>
                    <w:szCs w:val="20"/>
                    <w:highlight w:val="yellow"/>
                  </w:rPr>
                </w:pPr>
                <w:r w:rsidRPr="00D82B98">
                  <w:rPr>
                    <w:rFonts w:ascii="Noto Sans" w:hAnsi="Noto Sans" w:cs="Noto Sans"/>
                    <w:color w:val="000000"/>
                    <w:sz w:val="20"/>
                    <w:szCs w:val="20"/>
                  </w:rPr>
                  <w:t>Nuevos programas de posgrado articulados y de incidencia.</w:t>
                </w:r>
              </w:p>
            </w:tc>
          </w:tr>
          <w:tr w:rsidR="00766127" w:rsidRPr="00FC048D" w14:paraId="63778F83" w14:textId="77777777" w:rsidTr="467AB90A">
            <w:trPr>
              <w:trHeight w:val="371"/>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4A637155" w14:textId="77777777" w:rsidR="00766127" w:rsidRPr="00D82B98" w:rsidRDefault="00766127"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Objetivo prioritario</w:t>
                </w:r>
              </w:p>
            </w:tc>
            <w:tc>
              <w:tcPr>
                <w:tcW w:w="4153" w:type="pct"/>
                <w:gridSpan w:val="10"/>
                <w:tcBorders>
                  <w:top w:val="single" w:sz="4" w:space="0" w:color="auto"/>
                  <w:left w:val="nil"/>
                  <w:bottom w:val="single" w:sz="4" w:space="0" w:color="auto"/>
                  <w:right w:val="single" w:sz="4" w:space="0" w:color="auto"/>
                </w:tcBorders>
                <w:shd w:val="clear" w:color="auto" w:fill="FFFFFF" w:themeFill="background1"/>
                <w:vAlign w:val="center"/>
              </w:tcPr>
              <w:p w14:paraId="63FFB2B4" w14:textId="4D3425A6" w:rsidR="00766127" w:rsidRPr="00D82B98" w:rsidRDefault="00766127" w:rsidP="00034AA2">
                <w:pPr>
                  <w:spacing w:after="0" w:line="240" w:lineRule="auto"/>
                  <w:jc w:val="center"/>
                  <w:rPr>
                    <w:rFonts w:ascii="Noto Sans" w:hAnsi="Noto Sans" w:cs="Noto Sans"/>
                    <w:sz w:val="20"/>
                    <w:szCs w:val="20"/>
                    <w:highlight w:val="yellow"/>
                  </w:rPr>
                </w:pPr>
                <w:r w:rsidRPr="00D82B98">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00766127" w:rsidRPr="00FC048D" w14:paraId="06746EC6" w14:textId="77777777" w:rsidTr="467AB90A">
            <w:trPr>
              <w:trHeight w:val="407"/>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7CC9728C" w14:textId="77777777" w:rsidR="00766127" w:rsidRPr="00D82B98" w:rsidRDefault="00766127"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Definición</w:t>
                </w:r>
              </w:p>
            </w:tc>
            <w:tc>
              <w:tcPr>
                <w:tcW w:w="4153" w:type="pct"/>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41B6374D" w14:textId="6A898F5C" w:rsidR="00766127" w:rsidRPr="00D82B98" w:rsidRDefault="00132C4E"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Mide la creación de nuevos programas de posgrado (maestría y doctorado) articulados con actores locales y que promuevan la incidencia en la región.</w:t>
                </w:r>
              </w:p>
            </w:tc>
          </w:tr>
          <w:tr w:rsidR="00D21850" w:rsidRPr="00FC048D" w14:paraId="448D2B88" w14:textId="77777777" w:rsidTr="467AB90A">
            <w:trPr>
              <w:trHeight w:val="813"/>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BCA67B0"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Nivel de desagregación</w:t>
                </w:r>
              </w:p>
            </w:tc>
            <w:tc>
              <w:tcPr>
                <w:tcW w:w="1603"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47450DB" w14:textId="150E66C8"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Institucional</w:t>
                </w:r>
              </w:p>
            </w:tc>
            <w:tc>
              <w:tcPr>
                <w:tcW w:w="887" w:type="pct"/>
                <w:gridSpan w:val="2"/>
                <w:tcBorders>
                  <w:top w:val="single" w:sz="4" w:space="0" w:color="auto"/>
                  <w:left w:val="nil"/>
                  <w:bottom w:val="single" w:sz="4" w:space="0" w:color="auto"/>
                  <w:right w:val="single" w:sz="4" w:space="0" w:color="auto"/>
                </w:tcBorders>
                <w:shd w:val="clear" w:color="auto" w:fill="D4C19C"/>
                <w:vAlign w:val="center"/>
                <w:hideMark/>
              </w:tcPr>
              <w:p w14:paraId="7D4E981A"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Periodicidad o frecuencia de medición</w:t>
                </w:r>
              </w:p>
            </w:tc>
            <w:tc>
              <w:tcPr>
                <w:tcW w:w="1662"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B2E26A3" w14:textId="6A130B52"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Anual</w:t>
                </w:r>
              </w:p>
            </w:tc>
          </w:tr>
          <w:tr w:rsidR="00D21850" w:rsidRPr="00FC048D" w14:paraId="130F8CCB" w14:textId="77777777" w:rsidTr="467AB90A">
            <w:trPr>
              <w:trHeight w:val="425"/>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76CBE4F5"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Tipo</w:t>
                </w:r>
              </w:p>
            </w:tc>
            <w:tc>
              <w:tcPr>
                <w:tcW w:w="1603"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71B8212" w14:textId="139C71AE"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Estratégico</w:t>
                </w:r>
              </w:p>
            </w:tc>
            <w:tc>
              <w:tcPr>
                <w:tcW w:w="887" w:type="pct"/>
                <w:gridSpan w:val="2"/>
                <w:tcBorders>
                  <w:top w:val="single" w:sz="4" w:space="0" w:color="auto"/>
                  <w:left w:val="nil"/>
                  <w:bottom w:val="single" w:sz="4" w:space="0" w:color="auto"/>
                  <w:right w:val="single" w:sz="4" w:space="0" w:color="auto"/>
                </w:tcBorders>
                <w:shd w:val="clear" w:color="auto" w:fill="D4C19C"/>
                <w:vAlign w:val="center"/>
                <w:hideMark/>
              </w:tcPr>
              <w:p w14:paraId="455991C7"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Acumulado o periódico</w:t>
                </w:r>
              </w:p>
            </w:tc>
            <w:tc>
              <w:tcPr>
                <w:tcW w:w="166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83A63B3" w14:textId="3D099AF6"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Acumulado</w:t>
                </w:r>
              </w:p>
            </w:tc>
          </w:tr>
          <w:tr w:rsidR="00D21850" w:rsidRPr="00FC048D" w14:paraId="2309326C" w14:textId="77777777" w:rsidTr="467AB90A">
            <w:trPr>
              <w:trHeight w:val="701"/>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5698F527"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Unidad de medida</w:t>
                </w:r>
              </w:p>
            </w:tc>
            <w:tc>
              <w:tcPr>
                <w:tcW w:w="1603"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4501B5DB" w14:textId="70277E7C"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Programas</w:t>
                </w:r>
              </w:p>
            </w:tc>
            <w:tc>
              <w:tcPr>
                <w:tcW w:w="887" w:type="pct"/>
                <w:gridSpan w:val="2"/>
                <w:tcBorders>
                  <w:top w:val="single" w:sz="4" w:space="0" w:color="auto"/>
                  <w:left w:val="nil"/>
                  <w:bottom w:val="single" w:sz="4" w:space="0" w:color="auto"/>
                  <w:right w:val="single" w:sz="4" w:space="0" w:color="auto"/>
                </w:tcBorders>
                <w:shd w:val="clear" w:color="auto" w:fill="D4C19C"/>
                <w:vAlign w:val="center"/>
                <w:hideMark/>
              </w:tcPr>
              <w:p w14:paraId="6DAA607B"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Periodo de recolección de los datos</w:t>
                </w:r>
              </w:p>
            </w:tc>
            <w:tc>
              <w:tcPr>
                <w:tcW w:w="166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C444B4A" w14:textId="44D53B95" w:rsidR="00B152F0" w:rsidRPr="00D82B98" w:rsidRDefault="00B152F0"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Enero-Diciembre</w:t>
                </w:r>
              </w:p>
            </w:tc>
          </w:tr>
          <w:tr w:rsidR="00D21850" w:rsidRPr="00FC048D" w14:paraId="230867E8" w14:textId="77777777" w:rsidTr="467AB90A">
            <w:trPr>
              <w:trHeight w:val="447"/>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2E01939"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Dimensión</w:t>
                </w:r>
              </w:p>
            </w:tc>
            <w:tc>
              <w:tcPr>
                <w:tcW w:w="1603"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5A347E31" w14:textId="5A9F2712" w:rsidR="00B152F0" w:rsidRPr="00D82B98" w:rsidRDefault="00B152F0" w:rsidP="00034AA2">
                <w:pPr>
                  <w:spacing w:after="0" w:line="240" w:lineRule="auto"/>
                  <w:jc w:val="center"/>
                  <w:rPr>
                    <w:rFonts w:ascii="Noto Sans" w:hAnsi="Noto Sans" w:cs="Noto Sans"/>
                    <w:sz w:val="20"/>
                    <w:szCs w:val="20"/>
                  </w:rPr>
                </w:pPr>
                <w:r w:rsidRPr="00D82B98">
                  <w:rPr>
                    <w:rFonts w:ascii="Noto Sans" w:hAnsi="Noto Sans" w:cs="Noto Sans"/>
                    <w:sz w:val="20"/>
                    <w:szCs w:val="20"/>
                  </w:rPr>
                  <w:t>Eficacia</w:t>
                </w:r>
              </w:p>
            </w:tc>
            <w:tc>
              <w:tcPr>
                <w:tcW w:w="887" w:type="pct"/>
                <w:gridSpan w:val="2"/>
                <w:tcBorders>
                  <w:top w:val="single" w:sz="4" w:space="0" w:color="auto"/>
                  <w:left w:val="nil"/>
                  <w:bottom w:val="single" w:sz="4" w:space="0" w:color="auto"/>
                  <w:right w:val="single" w:sz="4" w:space="0" w:color="auto"/>
                </w:tcBorders>
                <w:shd w:val="clear" w:color="auto" w:fill="D4C19C"/>
                <w:vAlign w:val="center"/>
                <w:hideMark/>
              </w:tcPr>
              <w:p w14:paraId="2AD9F984"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Disponibilidad de la información</w:t>
                </w:r>
              </w:p>
            </w:tc>
            <w:tc>
              <w:tcPr>
                <w:tcW w:w="166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745FD05" w14:textId="2E7352D1"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Abril</w:t>
                </w:r>
              </w:p>
            </w:tc>
          </w:tr>
          <w:tr w:rsidR="00D21850" w:rsidRPr="00FC048D" w14:paraId="6F7E3A41" w14:textId="77777777" w:rsidTr="467AB90A">
            <w:trPr>
              <w:trHeight w:val="1053"/>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48706E0"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Tendencia esperada</w:t>
                </w:r>
              </w:p>
            </w:tc>
            <w:tc>
              <w:tcPr>
                <w:tcW w:w="1603"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1B1F7FD1" w14:textId="7FD963EE"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Ascendente</w:t>
                </w:r>
              </w:p>
            </w:tc>
            <w:tc>
              <w:tcPr>
                <w:tcW w:w="887" w:type="pct"/>
                <w:gridSpan w:val="2"/>
                <w:tcBorders>
                  <w:top w:val="single" w:sz="4" w:space="0" w:color="auto"/>
                  <w:left w:val="nil"/>
                  <w:bottom w:val="single" w:sz="4" w:space="0" w:color="auto"/>
                  <w:right w:val="single" w:sz="4" w:space="0" w:color="auto"/>
                </w:tcBorders>
                <w:shd w:val="clear" w:color="auto" w:fill="D4C19C"/>
                <w:vAlign w:val="center"/>
                <w:hideMark/>
              </w:tcPr>
              <w:p w14:paraId="2277307F" w14:textId="77777777" w:rsidR="00B152F0" w:rsidRPr="00D82B98" w:rsidRDefault="00B152F0"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Unidad responsable de reportar el avance</w:t>
                </w:r>
              </w:p>
            </w:tc>
            <w:tc>
              <w:tcPr>
                <w:tcW w:w="166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93CE5E2" w14:textId="77777777"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38.- Consejo Nacional de Ciencia y Tecnología</w:t>
                </w:r>
              </w:p>
              <w:p w14:paraId="691897A3" w14:textId="504BCD4B" w:rsidR="00B152F0" w:rsidRPr="00D82B98" w:rsidRDefault="00B152F0"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91E El Colegio de la Frontera Sur</w:t>
                </w:r>
              </w:p>
            </w:tc>
          </w:tr>
          <w:tr w:rsidR="00766127" w:rsidRPr="00FC048D" w14:paraId="7114E73C" w14:textId="77777777" w:rsidTr="467AB90A">
            <w:trPr>
              <w:trHeight w:val="577"/>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588DBAFC" w14:textId="77777777" w:rsidR="00766127" w:rsidRPr="00D82B98" w:rsidRDefault="00766127"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Método de cálculo</w:t>
                </w:r>
              </w:p>
            </w:tc>
            <w:tc>
              <w:tcPr>
                <w:tcW w:w="4153" w:type="pct"/>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504B3AA0" w14:textId="02A39315" w:rsidR="00766127" w:rsidRPr="00D82B98" w:rsidRDefault="00F233D7"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Nuevos programas de posgrado articulados y de incidencia</w:t>
                </w:r>
                <w:r w:rsidR="00D82B98">
                  <w:rPr>
                    <w:rFonts w:ascii="Noto Sans" w:hAnsi="Noto Sans" w:cs="Noto Sans"/>
                    <w:color w:val="000000"/>
                    <w:sz w:val="20"/>
                    <w:szCs w:val="20"/>
                  </w:rPr>
                  <w:t xml:space="preserve"> </w:t>
                </w:r>
                <w:r w:rsidRPr="00D82B98">
                  <w:rPr>
                    <w:rFonts w:ascii="Noto Sans" w:hAnsi="Noto Sans" w:cs="Noto Sans"/>
                    <w:color w:val="000000"/>
                    <w:sz w:val="20"/>
                    <w:szCs w:val="20"/>
                  </w:rPr>
                  <w:t>=</w:t>
                </w:r>
                <w:r w:rsidR="00D82B98">
                  <w:rPr>
                    <w:rFonts w:ascii="Noto Sans" w:hAnsi="Noto Sans" w:cs="Noto Sans"/>
                    <w:color w:val="000000"/>
                    <w:sz w:val="20"/>
                    <w:szCs w:val="20"/>
                  </w:rPr>
                  <w:t xml:space="preserve"> </w:t>
                </w:r>
                <w:r w:rsidRPr="00D82B98">
                  <w:rPr>
                    <w:rFonts w:ascii="Noto Sans" w:hAnsi="Noto Sans" w:cs="Noto Sans"/>
                    <w:color w:val="000000"/>
                    <w:sz w:val="20"/>
                    <w:szCs w:val="20"/>
                  </w:rPr>
                  <w:t>(Número de nuevos Programas de maestría articuladas) + (Número de nuevos Programas de doctorados articulados) en el año</w:t>
                </w:r>
              </w:p>
            </w:tc>
          </w:tr>
          <w:tr w:rsidR="00766127" w:rsidRPr="00FC048D" w14:paraId="35E7E4BE" w14:textId="77777777" w:rsidTr="467AB90A">
            <w:trPr>
              <w:trHeight w:val="416"/>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49F7E434" w14:textId="77777777" w:rsidR="00766127" w:rsidRPr="00D82B98" w:rsidRDefault="00766127"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Observaciones</w:t>
                </w:r>
              </w:p>
            </w:tc>
            <w:tc>
              <w:tcPr>
                <w:tcW w:w="4153" w:type="pct"/>
                <w:gridSpan w:val="10"/>
                <w:tcBorders>
                  <w:top w:val="single" w:sz="4" w:space="0" w:color="auto"/>
                  <w:left w:val="nil"/>
                  <w:bottom w:val="single" w:sz="4" w:space="0" w:color="auto"/>
                  <w:right w:val="single" w:sz="4" w:space="0" w:color="auto"/>
                </w:tcBorders>
                <w:shd w:val="clear" w:color="auto" w:fill="FFFFFF" w:themeFill="background1"/>
                <w:vAlign w:val="center"/>
              </w:tcPr>
              <w:p w14:paraId="45FA7F06" w14:textId="130A98CC" w:rsidR="00766127" w:rsidRPr="00D82B98" w:rsidRDefault="63E55308"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themeColor="text1"/>
                    <w:sz w:val="20"/>
                    <w:szCs w:val="20"/>
                  </w:rPr>
                  <w:t xml:space="preserve">Debido a que es una meta acumulada, el valor observado es "1" tomando la línea base de 2021, en el que se creó el nuevo programa de maestría en Agroecología. </w:t>
                </w:r>
                <w:r w:rsidR="004B2752">
                  <w:rPr>
                    <w:rFonts w:ascii="Noto Sans" w:hAnsi="Noto Sans" w:cs="Noto Sans"/>
                    <w:color w:val="000000" w:themeColor="text1"/>
                    <w:sz w:val="20"/>
                    <w:szCs w:val="20"/>
                  </w:rPr>
                  <w:t>E</w:t>
                </w:r>
                <w:r w:rsidRPr="00D82B98">
                  <w:rPr>
                    <w:rFonts w:ascii="Noto Sans" w:hAnsi="Noto Sans" w:cs="Noto Sans"/>
                    <w:color w:val="000000" w:themeColor="text1"/>
                    <w:sz w:val="20"/>
                    <w:szCs w:val="20"/>
                  </w:rPr>
                  <w:t>l nuevo Doctorado</w:t>
                </w:r>
                <w:r w:rsidR="004B2752">
                  <w:rPr>
                    <w:rFonts w:ascii="Noto Sans" w:hAnsi="Noto Sans" w:cs="Noto Sans"/>
                    <w:color w:val="000000" w:themeColor="text1"/>
                    <w:sz w:val="20"/>
                    <w:szCs w:val="20"/>
                  </w:rPr>
                  <w:t xml:space="preserve"> en Ciencias en Agroecología fue aprobado</w:t>
                </w:r>
                <w:r w:rsidRPr="00D82B98">
                  <w:rPr>
                    <w:rFonts w:ascii="Noto Sans" w:hAnsi="Noto Sans" w:cs="Noto Sans"/>
                    <w:color w:val="000000" w:themeColor="text1"/>
                    <w:sz w:val="20"/>
                    <w:szCs w:val="20"/>
                  </w:rPr>
                  <w:t xml:space="preserve"> por</w:t>
                </w:r>
                <w:r w:rsidR="004B2752">
                  <w:rPr>
                    <w:rFonts w:ascii="Noto Sans" w:hAnsi="Noto Sans" w:cs="Noto Sans"/>
                    <w:color w:val="000000" w:themeColor="text1"/>
                    <w:sz w:val="20"/>
                    <w:szCs w:val="20"/>
                  </w:rPr>
                  <w:t xml:space="preserve"> el </w:t>
                </w:r>
                <w:r w:rsidRPr="00D82B98">
                  <w:rPr>
                    <w:rFonts w:ascii="Noto Sans" w:hAnsi="Noto Sans" w:cs="Noto Sans"/>
                    <w:color w:val="000000" w:themeColor="text1"/>
                    <w:sz w:val="20"/>
                    <w:szCs w:val="20"/>
                  </w:rPr>
                  <w:t>Órgano de Gobierno</w:t>
                </w:r>
                <w:r w:rsidR="004B2752">
                  <w:rPr>
                    <w:rFonts w:ascii="Noto Sans" w:hAnsi="Noto Sans" w:cs="Noto Sans"/>
                    <w:color w:val="000000" w:themeColor="text1"/>
                    <w:sz w:val="20"/>
                    <w:szCs w:val="20"/>
                  </w:rPr>
                  <w:t xml:space="preserve"> en 2023. La meta no se cumplió por no considerar la creación de la Especialidad Nacional para el Bienestar Comunitario, aprobado en 2024 con tres opciones terminales, como programa nuevo.</w:t>
                </w:r>
              </w:p>
            </w:tc>
          </w:tr>
          <w:tr w:rsidR="00766127" w:rsidRPr="00FC048D" w14:paraId="3D8F0049" w14:textId="77777777" w:rsidTr="467AB90A">
            <w:trPr>
              <w:trHeight w:val="367"/>
            </w:trPr>
            <w:tc>
              <w:tcPr>
                <w:tcW w:w="5000" w:type="pct"/>
                <w:gridSpan w:val="12"/>
                <w:tcBorders>
                  <w:top w:val="single" w:sz="4" w:space="0" w:color="auto"/>
                  <w:left w:val="single" w:sz="4" w:space="0" w:color="auto"/>
                  <w:bottom w:val="single" w:sz="4" w:space="0" w:color="auto"/>
                  <w:right w:val="single" w:sz="4" w:space="0" w:color="auto"/>
                </w:tcBorders>
                <w:shd w:val="clear" w:color="auto" w:fill="B38E5D"/>
                <w:vAlign w:val="center"/>
              </w:tcPr>
              <w:p w14:paraId="1C3F2584" w14:textId="77777777" w:rsidR="00766127" w:rsidRPr="00D82B98" w:rsidRDefault="00766127"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SERIE HISTÓRICA</w:t>
                </w:r>
              </w:p>
            </w:tc>
          </w:tr>
          <w:tr w:rsidR="00D21850" w:rsidRPr="00FC048D" w14:paraId="25E6EC06" w14:textId="77777777" w:rsidTr="467AB90A">
            <w:trPr>
              <w:trHeight w:val="1270"/>
            </w:trPr>
            <w:tc>
              <w:tcPr>
                <w:tcW w:w="473" w:type="pct"/>
                <w:tcBorders>
                  <w:top w:val="single" w:sz="4" w:space="0" w:color="auto"/>
                  <w:left w:val="single" w:sz="4" w:space="0" w:color="auto"/>
                  <w:bottom w:val="single" w:sz="4" w:space="0" w:color="auto"/>
                  <w:right w:val="single" w:sz="4" w:space="0" w:color="auto"/>
                </w:tcBorders>
                <w:shd w:val="clear" w:color="auto" w:fill="D4C19C"/>
                <w:vAlign w:val="center"/>
              </w:tcPr>
              <w:p w14:paraId="320AC75D" w14:textId="14BCF0A4"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Valor de la línea base</w:t>
                </w:r>
              </w:p>
              <w:p w14:paraId="628F0244" w14:textId="3D4BC64A"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(2021)</w:t>
                </w:r>
              </w:p>
            </w:tc>
            <w:tc>
              <w:tcPr>
                <w:tcW w:w="57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2356CF7C" w14:textId="77777777"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Resultado</w:t>
                </w:r>
              </w:p>
              <w:p w14:paraId="54628749" w14:textId="79AF988A"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2020</w:t>
                </w:r>
              </w:p>
            </w:tc>
            <w:tc>
              <w:tcPr>
                <w:tcW w:w="705"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2ECE10C" w14:textId="77777777"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Resultado</w:t>
                </w:r>
              </w:p>
              <w:p w14:paraId="348267EB" w14:textId="4F1D06C0"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2021</w:t>
                </w:r>
              </w:p>
            </w:tc>
            <w:tc>
              <w:tcPr>
                <w:tcW w:w="700"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9D9850E" w14:textId="77777777" w:rsidR="00BA0B44" w:rsidRPr="00D82B98" w:rsidRDefault="00BA0B44" w:rsidP="00034AA2">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Resultado</w:t>
                </w:r>
              </w:p>
              <w:p w14:paraId="78D22607" w14:textId="07295F60" w:rsidR="00BA0B44" w:rsidRPr="00D82B98" w:rsidRDefault="00BA0B44" w:rsidP="00034AA2">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2022</w:t>
                </w:r>
              </w:p>
            </w:tc>
            <w:tc>
              <w:tcPr>
                <w:tcW w:w="828" w:type="pct"/>
                <w:tcBorders>
                  <w:top w:val="single" w:sz="4" w:space="0" w:color="auto"/>
                  <w:left w:val="single" w:sz="4" w:space="0" w:color="auto"/>
                  <w:bottom w:val="single" w:sz="4" w:space="0" w:color="auto"/>
                  <w:right w:val="single" w:sz="4" w:space="0" w:color="auto"/>
                </w:tcBorders>
                <w:shd w:val="clear" w:color="auto" w:fill="D4C19C"/>
                <w:vAlign w:val="center"/>
              </w:tcPr>
              <w:p w14:paraId="3109C05F" w14:textId="77777777" w:rsidR="00BA0B44" w:rsidRPr="00D82B98" w:rsidRDefault="00BA0B44" w:rsidP="00034AA2">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Resultado</w:t>
                </w:r>
              </w:p>
              <w:p w14:paraId="5E25D0A8" w14:textId="438FA4EB" w:rsidR="00BA0B44" w:rsidRPr="00D82B98" w:rsidRDefault="00BA0B44" w:rsidP="00034AA2">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2023</w:t>
                </w:r>
              </w:p>
            </w:tc>
            <w:tc>
              <w:tcPr>
                <w:tcW w:w="709"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C278D51" w14:textId="77777777"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Resultado</w:t>
                </w:r>
              </w:p>
              <w:p w14:paraId="44BB3229" w14:textId="148E6A90" w:rsidR="00C1048D" w:rsidRPr="00D82B98" w:rsidRDefault="00C1048D"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2024</w:t>
                </w:r>
              </w:p>
            </w:tc>
            <w:tc>
              <w:tcPr>
                <w:tcW w:w="101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BC29632" w14:textId="08306C66"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Meta</w:t>
                </w:r>
              </w:p>
              <w:p w14:paraId="2308DBD9" w14:textId="77777777"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2024</w:t>
                </w:r>
              </w:p>
            </w:tc>
          </w:tr>
          <w:tr w:rsidR="00D21850" w:rsidRPr="00FC048D" w14:paraId="27E0E435" w14:textId="77777777" w:rsidTr="467AB90A">
            <w:trPr>
              <w:trHeight w:val="416"/>
            </w:trPr>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26F97401" w14:textId="68A8A554"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1</w:t>
                </w:r>
              </w:p>
            </w:tc>
            <w:tc>
              <w:tcPr>
                <w:tcW w:w="5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40B53" w14:textId="1E3B3FE4"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ND</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35B80" w14:textId="1FB32B4F" w:rsidR="00BA0B44" w:rsidRPr="00D82B98" w:rsidRDefault="00BA0B44" w:rsidP="00034AA2">
                <w:pPr>
                  <w:spacing w:after="0" w:line="240" w:lineRule="auto"/>
                  <w:jc w:val="center"/>
                  <w:rPr>
                    <w:rFonts w:ascii="Noto Sans" w:hAnsi="Noto Sans" w:cs="Noto Sans"/>
                    <w:color w:val="FFFFFF"/>
                    <w:sz w:val="20"/>
                    <w:szCs w:val="20"/>
                  </w:rPr>
                </w:pPr>
                <w:r w:rsidRPr="00D82B98">
                  <w:rPr>
                    <w:rFonts w:ascii="Noto Sans" w:hAnsi="Noto Sans" w:cs="Noto Sans"/>
                    <w:color w:val="000000" w:themeColor="text1"/>
                    <w:sz w:val="20"/>
                    <w:szCs w:val="20"/>
                  </w:rPr>
                  <w:t>1</w:t>
                </w:r>
              </w:p>
            </w:tc>
            <w:tc>
              <w:tcPr>
                <w:tcW w:w="7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A0A01" w14:textId="36753F80"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1</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8CE8D4D" w14:textId="2DB65182" w:rsidR="00BA0B44" w:rsidRPr="00D82B98" w:rsidRDefault="00BA0B44" w:rsidP="00034AA2">
                <w:pPr>
                  <w:spacing w:after="0" w:line="240" w:lineRule="auto"/>
                  <w:jc w:val="center"/>
                  <w:rPr>
                    <w:rFonts w:ascii="Noto Sans" w:hAnsi="Noto Sans" w:cs="Noto Sans"/>
                    <w:bCs/>
                    <w:color w:val="FFFFFF"/>
                    <w:sz w:val="20"/>
                    <w:szCs w:val="20"/>
                  </w:rPr>
                </w:pPr>
                <w:r w:rsidRPr="00D82B98">
                  <w:rPr>
                    <w:rFonts w:ascii="Noto Sans" w:hAnsi="Noto Sans" w:cs="Noto Sans"/>
                    <w:bCs/>
                    <w:sz w:val="20"/>
                    <w:szCs w:val="20"/>
                  </w:rPr>
                  <w:t>2</w:t>
                </w:r>
              </w:p>
            </w:tc>
            <w:tc>
              <w:tcPr>
                <w:tcW w:w="709" w:type="pct"/>
                <w:gridSpan w:val="2"/>
                <w:tcBorders>
                  <w:top w:val="single" w:sz="4" w:space="0" w:color="auto"/>
                  <w:left w:val="single" w:sz="4" w:space="0" w:color="auto"/>
                  <w:bottom w:val="single" w:sz="4" w:space="0" w:color="auto"/>
                  <w:right w:val="single" w:sz="4" w:space="0" w:color="auto"/>
                </w:tcBorders>
              </w:tcPr>
              <w:p w14:paraId="7284AB5D" w14:textId="397DC103" w:rsidR="00BA0B44" w:rsidRPr="00D82B98" w:rsidRDefault="00C460B4"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2</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F7AA4" w14:textId="51C0F505" w:rsidR="00BA0B44" w:rsidRPr="00D82B98" w:rsidRDefault="00BA0B44" w:rsidP="00034AA2">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3</w:t>
                </w:r>
              </w:p>
            </w:tc>
          </w:tr>
          <w:tr w:rsidR="00766127" w:rsidRPr="00FC048D" w14:paraId="2C38382E" w14:textId="77777777" w:rsidTr="467AB90A">
            <w:trPr>
              <w:trHeight w:val="280"/>
            </w:trPr>
            <w:tc>
              <w:tcPr>
                <w:tcW w:w="2258" w:type="pct"/>
                <w:gridSpan w:val="6"/>
                <w:tcBorders>
                  <w:top w:val="single" w:sz="4" w:space="0" w:color="auto"/>
                  <w:left w:val="single" w:sz="4" w:space="0" w:color="auto"/>
                  <w:bottom w:val="single" w:sz="4" w:space="0" w:color="auto"/>
                  <w:right w:val="single" w:sz="4" w:space="0" w:color="auto"/>
                </w:tcBorders>
                <w:shd w:val="clear" w:color="auto" w:fill="D4C19C"/>
                <w:vAlign w:val="center"/>
                <w:hideMark/>
              </w:tcPr>
              <w:p w14:paraId="799F9E31" w14:textId="54F9EDC6" w:rsidR="00766127" w:rsidRPr="00D82B98" w:rsidRDefault="00766127" w:rsidP="00034AA2">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Nota sobre la Línea base</w:t>
                </w:r>
              </w:p>
            </w:tc>
            <w:tc>
              <w:tcPr>
                <w:tcW w:w="2742" w:type="pct"/>
                <w:gridSpan w:val="6"/>
                <w:tcBorders>
                  <w:top w:val="single" w:sz="4" w:space="0" w:color="auto"/>
                  <w:left w:val="nil"/>
                  <w:bottom w:val="single" w:sz="4" w:space="0" w:color="auto"/>
                  <w:right w:val="single" w:sz="4" w:space="0" w:color="auto"/>
                </w:tcBorders>
                <w:shd w:val="clear" w:color="auto" w:fill="D4C19C"/>
                <w:vAlign w:val="center"/>
              </w:tcPr>
              <w:p w14:paraId="7B84AEF0" w14:textId="77777777" w:rsidR="00766127" w:rsidRPr="00D82B98" w:rsidRDefault="00766127" w:rsidP="00034AA2">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Nota sobre la Meta 2024</w:t>
                </w:r>
              </w:p>
            </w:tc>
          </w:tr>
          <w:tr w:rsidR="00766127" w:rsidRPr="00FC048D" w14:paraId="795BC5A4" w14:textId="77777777" w:rsidTr="467AB90A">
            <w:trPr>
              <w:trHeight w:val="416"/>
            </w:trPr>
            <w:tc>
              <w:tcPr>
                <w:tcW w:w="2258"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01475" w14:textId="00ED3648" w:rsidR="00766127" w:rsidRPr="00D82B98" w:rsidRDefault="0023423E" w:rsidP="00034AA2">
                <w:pPr>
                  <w:spacing w:after="0" w:line="240" w:lineRule="auto"/>
                  <w:jc w:val="center"/>
                  <w:rPr>
                    <w:rFonts w:ascii="Noto Sans" w:hAnsi="Noto Sans" w:cs="Noto Sans"/>
                    <w:sz w:val="20"/>
                    <w:szCs w:val="20"/>
                  </w:rPr>
                </w:pPr>
                <w:r w:rsidRPr="00D82B98">
                  <w:rPr>
                    <w:rFonts w:ascii="Noto Sans" w:hAnsi="Noto Sans" w:cs="Noto Sans"/>
                    <w:color w:val="000000"/>
                    <w:sz w:val="20"/>
                    <w:szCs w:val="20"/>
                  </w:rPr>
                  <w:t>Se considera el nuevo programa de Posgrado Maestría profesionalizante en Agroecología que inició en 2021.</w:t>
                </w:r>
              </w:p>
            </w:tc>
            <w:tc>
              <w:tcPr>
                <w:tcW w:w="2742"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60AD7484" w14:textId="2A45095F" w:rsidR="00766127" w:rsidRPr="00D82B98" w:rsidRDefault="00133469" w:rsidP="00034AA2">
                <w:pPr>
                  <w:spacing w:after="0" w:line="240" w:lineRule="auto"/>
                  <w:jc w:val="center"/>
                  <w:rPr>
                    <w:rFonts w:ascii="Noto Sans" w:hAnsi="Noto Sans" w:cs="Noto Sans"/>
                    <w:color w:val="000000"/>
                    <w:sz w:val="20"/>
                    <w:szCs w:val="20"/>
                    <w:highlight w:val="yellow"/>
                  </w:rPr>
                </w:pPr>
                <w:r w:rsidRPr="00D82B98">
                  <w:rPr>
                    <w:rFonts w:ascii="Noto Sans" w:hAnsi="Noto Sans" w:cs="Noto Sans"/>
                    <w:color w:val="000000"/>
                    <w:sz w:val="20"/>
                    <w:szCs w:val="20"/>
                  </w:rPr>
                  <w:t>En 2023 se creó el Doctorado en Ciencias en Agroecología</w:t>
                </w:r>
                <w:r w:rsidR="00802575" w:rsidRPr="00D82B98">
                  <w:rPr>
                    <w:rFonts w:ascii="Noto Sans" w:hAnsi="Noto Sans" w:cs="Noto Sans"/>
                    <w:color w:val="000000"/>
                    <w:sz w:val="20"/>
                    <w:szCs w:val="20"/>
                  </w:rPr>
                  <w:t>. Este indicador no incluye las Especialidades</w:t>
                </w:r>
              </w:p>
            </w:tc>
          </w:tr>
          <w:tr w:rsidR="00766127" w:rsidRPr="00FC048D" w14:paraId="0CD1E47C" w14:textId="77777777" w:rsidTr="467AB90A">
            <w:trPr>
              <w:trHeight w:val="493"/>
            </w:trPr>
            <w:tc>
              <w:tcPr>
                <w:tcW w:w="5000" w:type="pct"/>
                <w:gridSpan w:val="12"/>
                <w:tcBorders>
                  <w:top w:val="single" w:sz="4" w:space="0" w:color="auto"/>
                  <w:left w:val="single" w:sz="4" w:space="0" w:color="auto"/>
                  <w:bottom w:val="single" w:sz="4" w:space="0" w:color="auto"/>
                  <w:right w:val="single" w:sz="4" w:space="0" w:color="auto"/>
                </w:tcBorders>
                <w:shd w:val="clear" w:color="auto" w:fill="B38E5D"/>
                <w:vAlign w:val="center"/>
                <w:hideMark/>
              </w:tcPr>
              <w:p w14:paraId="50BA0EAD" w14:textId="0C55C24C" w:rsidR="00766127" w:rsidRPr="00D82B98" w:rsidRDefault="00766127" w:rsidP="00034AA2">
                <w:pPr>
                  <w:spacing w:after="0" w:line="240" w:lineRule="auto"/>
                  <w:jc w:val="center"/>
                  <w:rPr>
                    <w:rFonts w:ascii="Noto Sans" w:hAnsi="Noto Sans" w:cs="Noto Sans"/>
                    <w:b/>
                    <w:bCs/>
                    <w:color w:val="FFFFFF"/>
                    <w:sz w:val="20"/>
                    <w:szCs w:val="20"/>
                  </w:rPr>
                </w:pPr>
                <w:bookmarkStart w:id="100" w:name="_Hlk175152554"/>
                <w:r w:rsidRPr="00D82B98">
                  <w:rPr>
                    <w:rFonts w:ascii="Noto Sans" w:hAnsi="Noto Sans" w:cs="Noto Sans"/>
                    <w:b/>
                    <w:bCs/>
                    <w:color w:val="FFFFFF"/>
                    <w:sz w:val="20"/>
                    <w:szCs w:val="20"/>
                  </w:rPr>
                  <w:t xml:space="preserve">APLICACIÓN DEL MÉTODO DE CÁLCULO </w:t>
                </w:r>
                <w:r w:rsidRPr="00D82B98">
                  <w:rPr>
                    <w:rFonts w:ascii="Noto Sans" w:hAnsi="Noto Sans" w:cs="Noto Sans"/>
                    <w:b/>
                    <w:bCs/>
                    <w:color w:val="FFFFFF" w:themeColor="background1"/>
                    <w:sz w:val="20"/>
                    <w:szCs w:val="20"/>
                  </w:rPr>
                  <w:t>PARA LA OBTENCIÓN DEL VALOR 202</w:t>
                </w:r>
                <w:r w:rsidR="004B2752">
                  <w:rPr>
                    <w:rFonts w:ascii="Noto Sans" w:hAnsi="Noto Sans" w:cs="Noto Sans"/>
                    <w:b/>
                    <w:bCs/>
                    <w:color w:val="FFFFFF" w:themeColor="background1"/>
                    <w:sz w:val="20"/>
                    <w:szCs w:val="20"/>
                  </w:rPr>
                  <w:t>4</w:t>
                </w:r>
              </w:p>
            </w:tc>
          </w:tr>
          <w:tr w:rsidR="00D21850" w:rsidRPr="00FC048D" w14:paraId="478F6836" w14:textId="77777777" w:rsidTr="467AB90A">
            <w:trPr>
              <w:trHeight w:val="1410"/>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6B371028" w14:textId="77777777" w:rsidR="00E95649" w:rsidRPr="00D82B98" w:rsidRDefault="00E95649"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Nombre variable 1</w:t>
                </w:r>
              </w:p>
            </w:tc>
            <w:tc>
              <w:tcPr>
                <w:tcW w:w="73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6C0A034" w14:textId="646F9B42" w:rsidR="00E95649" w:rsidRPr="00D82B98" w:rsidRDefault="00E95649"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Nuevo programa de maestría articulado</w:t>
                </w:r>
              </w:p>
            </w:tc>
            <w:tc>
              <w:tcPr>
                <w:tcW w:w="869" w:type="pct"/>
                <w:gridSpan w:val="3"/>
                <w:tcBorders>
                  <w:top w:val="single" w:sz="4" w:space="0" w:color="auto"/>
                  <w:left w:val="nil"/>
                  <w:bottom w:val="single" w:sz="4" w:space="0" w:color="auto"/>
                  <w:right w:val="single" w:sz="4" w:space="0" w:color="auto"/>
                </w:tcBorders>
                <w:shd w:val="clear" w:color="auto" w:fill="D4C19C"/>
                <w:vAlign w:val="center"/>
                <w:hideMark/>
              </w:tcPr>
              <w:p w14:paraId="26CEA8A2" w14:textId="77777777" w:rsidR="00E95649" w:rsidRPr="00D82B98" w:rsidRDefault="00E95649" w:rsidP="00034AA2">
                <w:pPr>
                  <w:spacing w:after="0" w:line="240" w:lineRule="auto"/>
                  <w:jc w:val="center"/>
                  <w:rPr>
                    <w:rFonts w:ascii="Noto Sans" w:hAnsi="Noto Sans" w:cs="Noto Sans"/>
                    <w:color w:val="000000"/>
                    <w:sz w:val="20"/>
                    <w:szCs w:val="20"/>
                  </w:rPr>
                </w:pPr>
                <w:r w:rsidRPr="00D82B98">
                  <w:rPr>
                    <w:rFonts w:ascii="Noto Sans" w:hAnsi="Noto Sans" w:cs="Noto Sans"/>
                    <w:b/>
                    <w:bCs/>
                    <w:color w:val="FFFFFF"/>
                    <w:sz w:val="20"/>
                    <w:szCs w:val="20"/>
                  </w:rPr>
                  <w:t>Valor variable 1</w:t>
                </w:r>
              </w:p>
            </w:tc>
            <w:tc>
              <w:tcPr>
                <w:tcW w:w="88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1281C1A" w14:textId="6C449027" w:rsidR="00E95649" w:rsidRPr="00D82B98" w:rsidRDefault="004B2752" w:rsidP="00034AA2">
                <w:pPr>
                  <w:spacing w:after="0" w:line="240" w:lineRule="auto"/>
                  <w:jc w:val="center"/>
                  <w:rPr>
                    <w:rFonts w:ascii="Noto Sans" w:hAnsi="Noto Sans" w:cs="Noto Sans"/>
                    <w:sz w:val="20"/>
                    <w:szCs w:val="20"/>
                  </w:rPr>
                </w:pPr>
                <w:r>
                  <w:rPr>
                    <w:rFonts w:ascii="Noto Sans" w:hAnsi="Noto Sans" w:cs="Noto Sans"/>
                    <w:sz w:val="20"/>
                    <w:szCs w:val="20"/>
                  </w:rPr>
                  <w:t>2</w:t>
                </w:r>
              </w:p>
            </w:tc>
            <w:tc>
              <w:tcPr>
                <w:tcW w:w="910" w:type="pct"/>
                <w:gridSpan w:val="2"/>
                <w:tcBorders>
                  <w:top w:val="single" w:sz="4" w:space="0" w:color="auto"/>
                  <w:left w:val="nil"/>
                  <w:bottom w:val="single" w:sz="4" w:space="0" w:color="auto"/>
                  <w:right w:val="single" w:sz="4" w:space="0" w:color="auto"/>
                </w:tcBorders>
                <w:shd w:val="clear" w:color="auto" w:fill="D4C19C"/>
                <w:vAlign w:val="center"/>
                <w:hideMark/>
              </w:tcPr>
              <w:p w14:paraId="5ACAF5B3" w14:textId="77777777" w:rsidR="00E95649" w:rsidRPr="00D82B98" w:rsidRDefault="00E95649"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Fuente de información variable 1</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78EACFE" w14:textId="4B54385C" w:rsidR="00E95649" w:rsidRPr="00D82B98" w:rsidRDefault="00E95649"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Base de datos de Coordinación General de Posgrado</w:t>
                </w:r>
              </w:p>
            </w:tc>
          </w:tr>
          <w:tr w:rsidR="00D21850" w:rsidRPr="00FC048D" w14:paraId="5C3EC294" w14:textId="77777777" w:rsidTr="467AB90A">
            <w:trPr>
              <w:trHeight w:val="487"/>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39DB496" w14:textId="77777777" w:rsidR="00E95649" w:rsidRPr="00D82B98" w:rsidRDefault="00E95649"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Nombre variable 2</w:t>
                </w:r>
              </w:p>
            </w:tc>
            <w:tc>
              <w:tcPr>
                <w:tcW w:w="73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600A7D9" w14:textId="28A42851" w:rsidR="00E95649" w:rsidRPr="00D82B98" w:rsidRDefault="00E95649"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Nuevo programa de doctorado articulado</w:t>
                </w:r>
              </w:p>
            </w:tc>
            <w:tc>
              <w:tcPr>
                <w:tcW w:w="869" w:type="pct"/>
                <w:gridSpan w:val="3"/>
                <w:tcBorders>
                  <w:top w:val="single" w:sz="4" w:space="0" w:color="auto"/>
                  <w:left w:val="nil"/>
                  <w:bottom w:val="single" w:sz="4" w:space="0" w:color="auto"/>
                  <w:right w:val="single" w:sz="4" w:space="0" w:color="auto"/>
                </w:tcBorders>
                <w:shd w:val="clear" w:color="auto" w:fill="D4C19C"/>
                <w:vAlign w:val="center"/>
              </w:tcPr>
              <w:p w14:paraId="0233E5B6" w14:textId="77777777" w:rsidR="00E95649" w:rsidRPr="00D82B98" w:rsidRDefault="00E95649"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Valor variable 2</w:t>
                </w:r>
              </w:p>
            </w:tc>
            <w:tc>
              <w:tcPr>
                <w:tcW w:w="88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C001B3C" w14:textId="3D6CF845" w:rsidR="00E95649" w:rsidRPr="00D82B98" w:rsidRDefault="00D21850" w:rsidP="00034AA2">
                <w:pPr>
                  <w:spacing w:after="0" w:line="240" w:lineRule="auto"/>
                  <w:jc w:val="center"/>
                  <w:rPr>
                    <w:rFonts w:ascii="Noto Sans" w:hAnsi="Noto Sans" w:cs="Noto Sans"/>
                    <w:color w:val="000000" w:themeColor="text1"/>
                    <w:sz w:val="20"/>
                    <w:szCs w:val="20"/>
                  </w:rPr>
                </w:pPr>
                <w:r w:rsidRPr="00D82B98">
                  <w:rPr>
                    <w:rFonts w:ascii="Noto Sans" w:hAnsi="Noto Sans" w:cs="Noto Sans"/>
                    <w:color w:val="000000" w:themeColor="text1"/>
                    <w:sz w:val="20"/>
                    <w:szCs w:val="20"/>
                  </w:rPr>
                  <w:t>0</w:t>
                </w:r>
              </w:p>
            </w:tc>
            <w:tc>
              <w:tcPr>
                <w:tcW w:w="910" w:type="pct"/>
                <w:gridSpan w:val="2"/>
                <w:tcBorders>
                  <w:top w:val="single" w:sz="4" w:space="0" w:color="auto"/>
                  <w:left w:val="nil"/>
                  <w:bottom w:val="single" w:sz="4" w:space="0" w:color="auto"/>
                  <w:right w:val="single" w:sz="4" w:space="0" w:color="auto"/>
                </w:tcBorders>
                <w:shd w:val="clear" w:color="auto" w:fill="D4C19C"/>
                <w:vAlign w:val="center"/>
              </w:tcPr>
              <w:p w14:paraId="4B219568" w14:textId="77777777" w:rsidR="00E95649" w:rsidRPr="00D82B98" w:rsidRDefault="00E95649"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Fuente de información variable 2</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1E130F4D" w14:textId="7902FFC1" w:rsidR="00E95649" w:rsidRPr="00D82B98" w:rsidRDefault="00E95649" w:rsidP="00034AA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Base de datos de Coordinación General de Posgrado</w:t>
                </w:r>
              </w:p>
            </w:tc>
          </w:tr>
          <w:tr w:rsidR="00766127" w:rsidRPr="00FC048D" w14:paraId="0E2D56FE" w14:textId="77777777" w:rsidTr="467AB90A">
            <w:trPr>
              <w:trHeight w:val="852"/>
            </w:trPr>
            <w:tc>
              <w:tcPr>
                <w:tcW w:w="847"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6EBB9E26" w14:textId="77777777" w:rsidR="00766127" w:rsidRPr="00D82B98" w:rsidRDefault="00766127" w:rsidP="00034AA2">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Sustitución en método de cálculo</w:t>
                </w:r>
              </w:p>
            </w:tc>
            <w:tc>
              <w:tcPr>
                <w:tcW w:w="4153" w:type="pct"/>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2EAF17B5" w14:textId="582DED37" w:rsidR="00766127" w:rsidRPr="00D82B98" w:rsidRDefault="004B2752" w:rsidP="00034AA2">
                <w:pPr>
                  <w:spacing w:after="0" w:line="240" w:lineRule="auto"/>
                  <w:jc w:val="center"/>
                  <w:rPr>
                    <w:rFonts w:ascii="Noto Sans" w:hAnsi="Noto Sans" w:cs="Noto Sans"/>
                    <w:sz w:val="20"/>
                    <w:szCs w:val="20"/>
                    <w:highlight w:val="yellow"/>
                  </w:rPr>
                </w:pPr>
                <w:r>
                  <w:rPr>
                    <w:rFonts w:ascii="Noto Sans" w:hAnsi="Noto Sans" w:cs="Noto Sans"/>
                    <w:color w:val="000000" w:themeColor="text1"/>
                    <w:sz w:val="20"/>
                    <w:szCs w:val="20"/>
                  </w:rPr>
                  <w:t>2</w:t>
                </w:r>
                <w:r w:rsidR="00627768" w:rsidRPr="00D82B98">
                  <w:rPr>
                    <w:rFonts w:ascii="Noto Sans" w:hAnsi="Noto Sans" w:cs="Noto Sans"/>
                    <w:color w:val="000000" w:themeColor="text1"/>
                    <w:sz w:val="20"/>
                    <w:szCs w:val="20"/>
                  </w:rPr>
                  <w:t xml:space="preserve">= </w:t>
                </w:r>
                <w:r>
                  <w:rPr>
                    <w:rFonts w:ascii="Noto Sans" w:hAnsi="Noto Sans" w:cs="Noto Sans"/>
                    <w:color w:val="000000" w:themeColor="text1"/>
                    <w:sz w:val="20"/>
                    <w:szCs w:val="20"/>
                  </w:rPr>
                  <w:t>2</w:t>
                </w:r>
              </w:p>
            </w:tc>
          </w:tr>
        </w:tbl>
        <w:bookmarkEnd w:id="100"/>
        <w:p w14:paraId="197B7E97" w14:textId="3B73A6AE" w:rsidR="00805E60" w:rsidRPr="004B2752" w:rsidRDefault="00805E60"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4B2752">
            <w:rPr>
              <w:rFonts w:ascii="Noto Sans ExtraCondensed ExtraB" w:eastAsiaTheme="minorHAnsi" w:hAnsi="Noto Sans ExtraCondensed ExtraB" w:cs="Noto Sans ExtraCondensed ExtraB"/>
              <w:b/>
              <w:color w:val="9D2449"/>
              <w:sz w:val="24"/>
              <w:szCs w:val="24"/>
            </w:rPr>
            <w:t>2.</w:t>
          </w:r>
          <w:r w:rsidR="00466BB4" w:rsidRPr="004B2752">
            <w:rPr>
              <w:rFonts w:ascii="Noto Sans ExtraCondensed ExtraB" w:eastAsiaTheme="minorHAnsi" w:hAnsi="Noto Sans ExtraCondensed ExtraB" w:cs="Noto Sans ExtraCondensed ExtraB"/>
              <w:b/>
              <w:color w:val="9D2449"/>
              <w:sz w:val="24"/>
              <w:szCs w:val="24"/>
            </w:rPr>
            <w:t>2</w:t>
          </w:r>
        </w:p>
        <w:p w14:paraId="31B42FFD" w14:textId="35BF192A" w:rsidR="00805E60" w:rsidRPr="004B2752" w:rsidRDefault="00805E60" w:rsidP="00104754">
          <w:pPr>
            <w:spacing w:after="0" w:line="240" w:lineRule="auto"/>
            <w:jc w:val="center"/>
            <w:rPr>
              <w:rFonts w:ascii="Noto Sans ExtraCondensed ExtraB" w:eastAsiaTheme="minorHAnsi" w:hAnsi="Noto Sans ExtraCondensed ExtraB" w:cs="Noto Sans ExtraCondensed ExtraB"/>
              <w:b/>
              <w:color w:val="9D2449"/>
              <w:sz w:val="24"/>
              <w:szCs w:val="24"/>
            </w:rPr>
          </w:pPr>
          <w:r w:rsidRPr="004B2752">
            <w:rPr>
              <w:rFonts w:ascii="Noto Sans ExtraCondensed ExtraB" w:eastAsiaTheme="minorHAnsi" w:hAnsi="Noto Sans ExtraCondensed ExtraB" w:cs="Noto Sans ExtraCondensed ExtraB"/>
              <w:b/>
              <w:color w:val="9D2449"/>
              <w:sz w:val="24"/>
              <w:szCs w:val="24"/>
            </w:rPr>
            <w:t>Parámetro</w:t>
          </w:r>
          <w:r w:rsidR="002A2318" w:rsidRPr="004B2752">
            <w:rPr>
              <w:rFonts w:ascii="Noto Sans ExtraCondensed ExtraB" w:eastAsiaTheme="minorHAnsi" w:hAnsi="Noto Sans ExtraCondensed ExtraB" w:cs="Noto Sans ExtraCondensed ExtraB"/>
              <w:b/>
              <w:color w:val="9D2449"/>
              <w:sz w:val="24"/>
              <w:szCs w:val="24"/>
            </w:rPr>
            <w:t xml:space="preserve"> 1</w:t>
          </w:r>
        </w:p>
        <w:tbl>
          <w:tblPr>
            <w:tblW w:w="5000" w:type="pct"/>
            <w:tblCellMar>
              <w:left w:w="70" w:type="dxa"/>
              <w:right w:w="70" w:type="dxa"/>
            </w:tblCellMar>
            <w:tblLook w:val="04A0" w:firstRow="1" w:lastRow="0" w:firstColumn="1" w:lastColumn="0" w:noHBand="0" w:noVBand="1"/>
          </w:tblPr>
          <w:tblGrid>
            <w:gridCol w:w="1194"/>
            <w:gridCol w:w="415"/>
            <w:gridCol w:w="155"/>
            <w:gridCol w:w="711"/>
            <w:gridCol w:w="729"/>
            <w:gridCol w:w="528"/>
            <w:gridCol w:w="349"/>
            <w:gridCol w:w="193"/>
            <w:gridCol w:w="169"/>
            <w:gridCol w:w="430"/>
            <w:gridCol w:w="1554"/>
            <w:gridCol w:w="181"/>
            <w:gridCol w:w="1642"/>
            <w:gridCol w:w="1714"/>
          </w:tblGrid>
          <w:tr w:rsidR="00071CC4" w:rsidRPr="00FC048D" w14:paraId="69F9D3C7" w14:textId="77777777" w:rsidTr="467AB90A">
            <w:trPr>
              <w:trHeight w:val="330"/>
            </w:trPr>
            <w:tc>
              <w:tcPr>
                <w:tcW w:w="5000" w:type="pct"/>
                <w:gridSpan w:val="14"/>
                <w:tcBorders>
                  <w:top w:val="single" w:sz="4" w:space="0" w:color="auto"/>
                  <w:left w:val="single" w:sz="4" w:space="0" w:color="auto"/>
                  <w:bottom w:val="single" w:sz="4" w:space="0" w:color="auto"/>
                  <w:right w:val="single" w:sz="4" w:space="0" w:color="auto"/>
                </w:tcBorders>
                <w:shd w:val="clear" w:color="auto" w:fill="B38E5D"/>
                <w:vAlign w:val="center"/>
                <w:hideMark/>
              </w:tcPr>
              <w:p w14:paraId="222B160E" w14:textId="4C1C78AD" w:rsidR="00071CC4" w:rsidRPr="004B2752" w:rsidRDefault="00CE40E5"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ELEMENTOS DE META PARA EL BIENESTAR O PARÁMETRO</w:t>
                </w:r>
              </w:p>
            </w:tc>
          </w:tr>
          <w:tr w:rsidR="00071CC4" w:rsidRPr="00FC048D" w14:paraId="58A9395A" w14:textId="77777777" w:rsidTr="467AB90A">
            <w:trPr>
              <w:trHeight w:val="412"/>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03E5814" w14:textId="77777777" w:rsidR="00071CC4" w:rsidRPr="004B2752" w:rsidRDefault="00071CC4"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Nombre</w:t>
                </w:r>
              </w:p>
            </w:tc>
            <w:tc>
              <w:tcPr>
                <w:tcW w:w="4194" w:type="pct"/>
                <w:gridSpan w:val="12"/>
                <w:tcBorders>
                  <w:top w:val="single" w:sz="4" w:space="0" w:color="auto"/>
                  <w:left w:val="nil"/>
                  <w:bottom w:val="single" w:sz="4" w:space="0" w:color="auto"/>
                  <w:right w:val="single" w:sz="4" w:space="0" w:color="auto"/>
                </w:tcBorders>
                <w:shd w:val="clear" w:color="auto" w:fill="FFFFFF" w:themeFill="background1"/>
                <w:vAlign w:val="center"/>
              </w:tcPr>
              <w:p w14:paraId="62C5C87C" w14:textId="08CE075F" w:rsidR="00071CC4" w:rsidRPr="004B2752" w:rsidRDefault="001E36BA" w:rsidP="004B2752">
                <w:pPr>
                  <w:spacing w:before="120" w:after="120" w:line="240" w:lineRule="auto"/>
                  <w:jc w:val="center"/>
                  <w:rPr>
                    <w:rFonts w:ascii="Noto Sans" w:hAnsi="Noto Sans" w:cs="Noto Sans"/>
                    <w:sz w:val="20"/>
                    <w:szCs w:val="20"/>
                    <w:highlight w:val="yellow"/>
                  </w:rPr>
                </w:pPr>
                <w:r w:rsidRPr="004B2752">
                  <w:rPr>
                    <w:rFonts w:ascii="Noto Sans" w:hAnsi="Noto Sans" w:cs="Noto Sans"/>
                    <w:color w:val="404040"/>
                    <w:sz w:val="20"/>
                    <w:szCs w:val="20"/>
                  </w:rPr>
                  <w:t>Proporción de tesis de posgrado articuladas con actores de la región</w:t>
                </w:r>
              </w:p>
            </w:tc>
          </w:tr>
          <w:tr w:rsidR="00071CC4" w:rsidRPr="00FC048D" w14:paraId="19952362" w14:textId="77777777" w:rsidTr="467AB90A">
            <w:trPr>
              <w:trHeight w:val="1142"/>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6F0A18A5" w14:textId="77777777" w:rsidR="00071CC4" w:rsidRPr="004B2752" w:rsidRDefault="00071CC4"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Objetivo prioritario</w:t>
                </w:r>
              </w:p>
            </w:tc>
            <w:tc>
              <w:tcPr>
                <w:tcW w:w="4194" w:type="pct"/>
                <w:gridSpan w:val="12"/>
                <w:tcBorders>
                  <w:top w:val="single" w:sz="4" w:space="0" w:color="auto"/>
                  <w:left w:val="nil"/>
                  <w:bottom w:val="single" w:sz="4" w:space="0" w:color="auto"/>
                  <w:right w:val="single" w:sz="4" w:space="0" w:color="auto"/>
                </w:tcBorders>
                <w:shd w:val="clear" w:color="auto" w:fill="FFFFFF" w:themeFill="background1"/>
                <w:vAlign w:val="center"/>
              </w:tcPr>
              <w:p w14:paraId="716061CF" w14:textId="77777777" w:rsidR="00071CC4" w:rsidRPr="004B2752" w:rsidRDefault="00071CC4" w:rsidP="004B2752">
                <w:pPr>
                  <w:spacing w:before="120" w:after="120" w:line="240" w:lineRule="auto"/>
                  <w:jc w:val="center"/>
                  <w:rPr>
                    <w:rFonts w:ascii="Noto Sans" w:hAnsi="Noto Sans" w:cs="Noto Sans"/>
                    <w:sz w:val="20"/>
                    <w:szCs w:val="20"/>
                    <w:highlight w:val="yellow"/>
                  </w:rPr>
                </w:pPr>
                <w:r w:rsidRPr="004B2752">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00071CC4" w:rsidRPr="00FC048D" w14:paraId="19B9B58F" w14:textId="77777777" w:rsidTr="467AB90A">
            <w:trPr>
              <w:trHeight w:val="40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097B30B6" w14:textId="77777777" w:rsidR="00071CC4" w:rsidRPr="004B2752" w:rsidRDefault="00071CC4"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Definición</w:t>
                </w:r>
              </w:p>
            </w:tc>
            <w:tc>
              <w:tcPr>
                <w:tcW w:w="4194" w:type="pct"/>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56085BE1" w14:textId="64A584FA" w:rsidR="00071CC4" w:rsidRPr="004B2752" w:rsidRDefault="002318F7"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Mide la proporción de los trabajos de tesis que se realizan en un marco de colaboración con actores de la región y fuera de ella, en diferentes sectores. La región comprende además de los estados de Campeche, Quintana Roo, Tabasco, Chiapas y Yucatán.</w:t>
                </w:r>
              </w:p>
            </w:tc>
          </w:tr>
          <w:tr w:rsidR="001B05D1" w:rsidRPr="00FC048D" w14:paraId="68937BD2" w14:textId="77777777" w:rsidTr="467AB90A">
            <w:trPr>
              <w:trHeight w:val="813"/>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0476FB3B"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Nivel de desagregación</w:t>
                </w:r>
              </w:p>
            </w:tc>
            <w:tc>
              <w:tcPr>
                <w:tcW w:w="1241"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6390B676" w14:textId="4EC6DC38"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Institucional</w:t>
                </w:r>
              </w:p>
            </w:tc>
            <w:tc>
              <w:tcPr>
                <w:tcW w:w="1269" w:type="pct"/>
                <w:gridSpan w:val="5"/>
                <w:tcBorders>
                  <w:top w:val="single" w:sz="4" w:space="0" w:color="auto"/>
                  <w:left w:val="nil"/>
                  <w:bottom w:val="single" w:sz="4" w:space="0" w:color="auto"/>
                  <w:right w:val="single" w:sz="4" w:space="0" w:color="auto"/>
                </w:tcBorders>
                <w:shd w:val="clear" w:color="auto" w:fill="D4C19C"/>
                <w:vAlign w:val="center"/>
                <w:hideMark/>
              </w:tcPr>
              <w:p w14:paraId="41B4B744"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Periodicidad o frecuencia de medición</w:t>
                </w:r>
              </w:p>
            </w:tc>
            <w:tc>
              <w:tcPr>
                <w:tcW w:w="1684"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CE782D8" w14:textId="57307C73"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Anual</w:t>
                </w:r>
              </w:p>
            </w:tc>
          </w:tr>
          <w:tr w:rsidR="001B05D1" w:rsidRPr="00FC048D" w14:paraId="213BFD43" w14:textId="77777777" w:rsidTr="467AB90A">
            <w:trPr>
              <w:trHeight w:val="425"/>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7D0221F1"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Tipo</w:t>
                </w:r>
              </w:p>
            </w:tc>
            <w:tc>
              <w:tcPr>
                <w:tcW w:w="1241"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55DD2804" w14:textId="6629AEC8"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Estratégico</w:t>
                </w:r>
              </w:p>
            </w:tc>
            <w:tc>
              <w:tcPr>
                <w:tcW w:w="1269" w:type="pct"/>
                <w:gridSpan w:val="5"/>
                <w:tcBorders>
                  <w:top w:val="single" w:sz="4" w:space="0" w:color="auto"/>
                  <w:left w:val="nil"/>
                  <w:bottom w:val="single" w:sz="4" w:space="0" w:color="auto"/>
                  <w:right w:val="single" w:sz="4" w:space="0" w:color="auto"/>
                </w:tcBorders>
                <w:shd w:val="clear" w:color="auto" w:fill="D4C19C"/>
                <w:vAlign w:val="center"/>
                <w:hideMark/>
              </w:tcPr>
              <w:p w14:paraId="2054F8E6"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Acumulado o periódico</w:t>
                </w:r>
              </w:p>
            </w:tc>
            <w:tc>
              <w:tcPr>
                <w:tcW w:w="168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6DD420E" w14:textId="3468328F"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Periódico</w:t>
                </w:r>
              </w:p>
            </w:tc>
          </w:tr>
          <w:tr w:rsidR="001B05D1" w:rsidRPr="00FC048D" w14:paraId="07A30956" w14:textId="77777777" w:rsidTr="467AB90A">
            <w:trPr>
              <w:trHeight w:val="701"/>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56FB5A8"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Unidad de medida</w:t>
                </w:r>
              </w:p>
            </w:tc>
            <w:tc>
              <w:tcPr>
                <w:tcW w:w="1241"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799897FD" w14:textId="24CFED61"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Proporción</w:t>
                </w:r>
              </w:p>
            </w:tc>
            <w:tc>
              <w:tcPr>
                <w:tcW w:w="1269" w:type="pct"/>
                <w:gridSpan w:val="5"/>
                <w:tcBorders>
                  <w:top w:val="single" w:sz="4" w:space="0" w:color="auto"/>
                  <w:left w:val="nil"/>
                  <w:bottom w:val="single" w:sz="4" w:space="0" w:color="auto"/>
                  <w:right w:val="single" w:sz="4" w:space="0" w:color="auto"/>
                </w:tcBorders>
                <w:shd w:val="clear" w:color="auto" w:fill="D4C19C"/>
                <w:vAlign w:val="center"/>
                <w:hideMark/>
              </w:tcPr>
              <w:p w14:paraId="6E0BBA52"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Periodo de recolección de los datos</w:t>
                </w:r>
              </w:p>
            </w:tc>
            <w:tc>
              <w:tcPr>
                <w:tcW w:w="168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2F7CDE7" w14:textId="6B0DC4A4" w:rsidR="001B05D1" w:rsidRPr="004B2752" w:rsidRDefault="001B05D1" w:rsidP="467AB90A">
                <w:pPr>
                  <w:spacing w:before="120" w:after="12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1B05D1" w:rsidRPr="00FC048D" w14:paraId="40E509EB" w14:textId="77777777" w:rsidTr="467AB90A">
            <w:trPr>
              <w:trHeight w:val="44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4A9E9BC"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Dimensión</w:t>
                </w:r>
              </w:p>
            </w:tc>
            <w:tc>
              <w:tcPr>
                <w:tcW w:w="1241"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55787B55" w14:textId="3B461E1E" w:rsidR="001B05D1" w:rsidRPr="004B2752" w:rsidRDefault="001B05D1" w:rsidP="004B2752">
                <w:pPr>
                  <w:spacing w:before="120" w:after="120" w:line="240" w:lineRule="auto"/>
                  <w:jc w:val="center"/>
                  <w:rPr>
                    <w:rFonts w:ascii="Noto Sans" w:hAnsi="Noto Sans" w:cs="Noto Sans"/>
                    <w:sz w:val="20"/>
                    <w:szCs w:val="20"/>
                  </w:rPr>
                </w:pPr>
                <w:r w:rsidRPr="004B2752">
                  <w:rPr>
                    <w:rFonts w:ascii="Noto Sans" w:hAnsi="Noto Sans" w:cs="Noto Sans"/>
                    <w:sz w:val="20"/>
                    <w:szCs w:val="20"/>
                  </w:rPr>
                  <w:t>Eficacia</w:t>
                </w:r>
              </w:p>
            </w:tc>
            <w:tc>
              <w:tcPr>
                <w:tcW w:w="1269" w:type="pct"/>
                <w:gridSpan w:val="5"/>
                <w:tcBorders>
                  <w:top w:val="single" w:sz="4" w:space="0" w:color="auto"/>
                  <w:left w:val="nil"/>
                  <w:bottom w:val="single" w:sz="4" w:space="0" w:color="auto"/>
                  <w:right w:val="single" w:sz="4" w:space="0" w:color="auto"/>
                </w:tcBorders>
                <w:shd w:val="clear" w:color="auto" w:fill="D4C19C"/>
                <w:vAlign w:val="center"/>
                <w:hideMark/>
              </w:tcPr>
              <w:p w14:paraId="0A2041E6"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Disponibilidad de la información</w:t>
                </w:r>
              </w:p>
            </w:tc>
            <w:tc>
              <w:tcPr>
                <w:tcW w:w="168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28CDC1D" w14:textId="7F7C5185"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Abril</w:t>
                </w:r>
              </w:p>
            </w:tc>
          </w:tr>
          <w:tr w:rsidR="001B05D1" w:rsidRPr="00FC048D" w14:paraId="31A01574" w14:textId="77777777" w:rsidTr="467AB90A">
            <w:trPr>
              <w:trHeight w:val="926"/>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DBA5DDB"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Tendencia esperada</w:t>
                </w:r>
              </w:p>
            </w:tc>
            <w:tc>
              <w:tcPr>
                <w:tcW w:w="1241"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61AF5A19" w14:textId="347761CC"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Ascendente</w:t>
                </w:r>
              </w:p>
            </w:tc>
            <w:tc>
              <w:tcPr>
                <w:tcW w:w="1269" w:type="pct"/>
                <w:gridSpan w:val="5"/>
                <w:tcBorders>
                  <w:top w:val="single" w:sz="4" w:space="0" w:color="auto"/>
                  <w:left w:val="nil"/>
                  <w:bottom w:val="single" w:sz="4" w:space="0" w:color="auto"/>
                  <w:right w:val="single" w:sz="4" w:space="0" w:color="auto"/>
                </w:tcBorders>
                <w:shd w:val="clear" w:color="auto" w:fill="D4C19C"/>
                <w:vAlign w:val="center"/>
                <w:hideMark/>
              </w:tcPr>
              <w:p w14:paraId="1F204C1F" w14:textId="77777777" w:rsidR="001B05D1" w:rsidRPr="004B2752" w:rsidRDefault="001B05D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Unidad responsable de reportar el avance</w:t>
                </w:r>
              </w:p>
            </w:tc>
            <w:tc>
              <w:tcPr>
                <w:tcW w:w="168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886327B" w14:textId="77777777" w:rsidR="001B05D1" w:rsidRPr="004B2752" w:rsidRDefault="001B05D1" w:rsidP="004B2752">
                <w:pPr>
                  <w:widowControl w:val="0"/>
                  <w:autoSpaceDE w:val="0"/>
                  <w:autoSpaceDN w:val="0"/>
                  <w:adjustRightInd w:val="0"/>
                  <w:spacing w:line="240" w:lineRule="auto"/>
                  <w:ind w:left="111" w:right="98"/>
                  <w:jc w:val="center"/>
                  <w:rPr>
                    <w:rFonts w:ascii="Noto Sans" w:hAnsi="Noto Sans" w:cs="Noto Sans"/>
                    <w:color w:val="404040"/>
                    <w:sz w:val="20"/>
                    <w:szCs w:val="20"/>
                  </w:rPr>
                </w:pPr>
                <w:r w:rsidRPr="004B2752">
                  <w:rPr>
                    <w:rFonts w:ascii="Noto Sans" w:hAnsi="Noto Sans" w:cs="Noto Sans"/>
                    <w:color w:val="404040"/>
                    <w:sz w:val="20"/>
                    <w:szCs w:val="20"/>
                  </w:rPr>
                  <w:t>38.- Consejo Nacional de Ciencia y Tecnología</w:t>
                </w:r>
              </w:p>
              <w:p w14:paraId="03FA3A6D" w14:textId="3F4B6E41" w:rsidR="001B05D1" w:rsidRPr="004B2752" w:rsidRDefault="001B05D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91E El Colegio de la Frontera Sur</w:t>
                </w:r>
              </w:p>
            </w:tc>
          </w:tr>
          <w:tr w:rsidR="00F755F1" w:rsidRPr="00FC048D" w14:paraId="20C21BC4" w14:textId="77777777" w:rsidTr="467AB90A">
            <w:trPr>
              <w:trHeight w:val="57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6563E346" w14:textId="77777777" w:rsidR="00F755F1" w:rsidRPr="004B2752" w:rsidRDefault="00F755F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Método de cálculo</w:t>
                </w:r>
              </w:p>
            </w:tc>
            <w:tc>
              <w:tcPr>
                <w:tcW w:w="4194" w:type="pct"/>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4412CFFE" w14:textId="48721CC1" w:rsidR="00F755F1" w:rsidRPr="004B2752" w:rsidRDefault="00F755F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Tesis de posgrado articuladas= (Número de tesis de maestría y doctorado articuladas con actores locales / Número de tesis totales en el año t) * 100</w:t>
                </w:r>
              </w:p>
            </w:tc>
          </w:tr>
          <w:tr w:rsidR="00F755F1" w:rsidRPr="00FC048D" w14:paraId="403FD184" w14:textId="77777777" w:rsidTr="467AB90A">
            <w:trPr>
              <w:trHeight w:val="416"/>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51AFF589" w14:textId="77777777" w:rsidR="00F755F1" w:rsidRPr="004B2752" w:rsidRDefault="00F755F1"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Observaciones</w:t>
                </w:r>
              </w:p>
            </w:tc>
            <w:tc>
              <w:tcPr>
                <w:tcW w:w="4194" w:type="pct"/>
                <w:gridSpan w:val="12"/>
                <w:tcBorders>
                  <w:top w:val="single" w:sz="4" w:space="0" w:color="auto"/>
                  <w:left w:val="nil"/>
                  <w:bottom w:val="single" w:sz="4" w:space="0" w:color="auto"/>
                  <w:right w:val="single" w:sz="4" w:space="0" w:color="auto"/>
                </w:tcBorders>
                <w:shd w:val="clear" w:color="auto" w:fill="FFFFFF" w:themeFill="background1"/>
                <w:vAlign w:val="center"/>
              </w:tcPr>
              <w:p w14:paraId="666B5F9C" w14:textId="1E0BFE65" w:rsidR="00F755F1" w:rsidRPr="004B2752" w:rsidRDefault="00F755F1"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La articulación con actores locales constará en un formulario que completen las y los estudiantes durante el proceso de graduación.</w:t>
                </w:r>
              </w:p>
            </w:tc>
          </w:tr>
          <w:tr w:rsidR="00071CC4" w:rsidRPr="00FC048D" w14:paraId="4DF78089" w14:textId="77777777" w:rsidTr="467AB90A">
            <w:trPr>
              <w:trHeight w:val="367"/>
            </w:trPr>
            <w:tc>
              <w:tcPr>
                <w:tcW w:w="5000" w:type="pct"/>
                <w:gridSpan w:val="14"/>
                <w:tcBorders>
                  <w:top w:val="single" w:sz="4" w:space="0" w:color="auto"/>
                  <w:left w:val="single" w:sz="4" w:space="0" w:color="auto"/>
                  <w:bottom w:val="single" w:sz="4" w:space="0" w:color="auto"/>
                  <w:right w:val="single" w:sz="4" w:space="0" w:color="auto"/>
                </w:tcBorders>
                <w:shd w:val="clear" w:color="auto" w:fill="B38E5D"/>
                <w:vAlign w:val="center"/>
              </w:tcPr>
              <w:p w14:paraId="6B5599BB" w14:textId="77777777" w:rsidR="00071CC4" w:rsidRPr="004B2752" w:rsidRDefault="00071CC4"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SERIE HISTÓRICA</w:t>
                </w:r>
              </w:p>
            </w:tc>
          </w:tr>
          <w:tr w:rsidR="009043EE" w:rsidRPr="00FC048D" w14:paraId="480D1AF5" w14:textId="77777777" w:rsidTr="467AB90A">
            <w:trPr>
              <w:trHeight w:val="416"/>
            </w:trPr>
            <w:tc>
              <w:tcPr>
                <w:tcW w:w="598" w:type="pct"/>
                <w:tcBorders>
                  <w:top w:val="single" w:sz="4" w:space="0" w:color="auto"/>
                  <w:left w:val="single" w:sz="4" w:space="0" w:color="auto"/>
                  <w:bottom w:val="single" w:sz="4" w:space="0" w:color="auto"/>
                  <w:right w:val="single" w:sz="4" w:space="0" w:color="auto"/>
                </w:tcBorders>
                <w:shd w:val="clear" w:color="auto" w:fill="D4C19C"/>
                <w:vAlign w:val="center"/>
              </w:tcPr>
              <w:p w14:paraId="2B0AED4D" w14:textId="5D34EBE9"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Valor de la línea base</w:t>
                </w:r>
              </w:p>
              <w:p w14:paraId="5D3E5B2B" w14:textId="77777777"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(2021)</w:t>
                </w:r>
              </w:p>
            </w:tc>
            <w:tc>
              <w:tcPr>
                <w:tcW w:w="643"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3C3C634D" w14:textId="77777777"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Resultado</w:t>
                </w:r>
              </w:p>
              <w:p w14:paraId="73BA6347" w14:textId="77777777"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2020</w:t>
                </w:r>
              </w:p>
            </w:tc>
            <w:tc>
              <w:tcPr>
                <w:tcW w:w="631"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07F809F" w14:textId="77777777"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Resultado</w:t>
                </w:r>
              </w:p>
              <w:p w14:paraId="467627E8" w14:textId="77777777"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2021</w:t>
                </w:r>
              </w:p>
            </w:tc>
            <w:tc>
              <w:tcPr>
                <w:tcW w:w="573"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3DE5C872" w14:textId="77777777" w:rsidR="003B4F09" w:rsidRPr="004B2752" w:rsidRDefault="003B4F09" w:rsidP="004B2752">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Resultado</w:t>
                </w:r>
              </w:p>
              <w:p w14:paraId="33479D19" w14:textId="77777777" w:rsidR="003B4F09" w:rsidRPr="004B2752" w:rsidRDefault="003B4F09" w:rsidP="004B2752">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2022</w:t>
                </w:r>
              </w:p>
            </w:tc>
            <w:tc>
              <w:tcPr>
                <w:tcW w:w="780" w:type="pct"/>
                <w:tcBorders>
                  <w:top w:val="single" w:sz="4" w:space="0" w:color="auto"/>
                  <w:left w:val="single" w:sz="4" w:space="0" w:color="auto"/>
                  <w:bottom w:val="single" w:sz="4" w:space="0" w:color="auto"/>
                  <w:right w:val="single" w:sz="4" w:space="0" w:color="auto"/>
                </w:tcBorders>
                <w:shd w:val="clear" w:color="auto" w:fill="D4C19C"/>
                <w:vAlign w:val="center"/>
              </w:tcPr>
              <w:p w14:paraId="5D62A032" w14:textId="77777777" w:rsidR="003B4F09" w:rsidRPr="004B2752" w:rsidRDefault="003B4F09" w:rsidP="004B2752">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Resultado</w:t>
                </w:r>
              </w:p>
              <w:p w14:paraId="2BA88F62" w14:textId="77777777" w:rsidR="003B4F09" w:rsidRPr="004B2752" w:rsidRDefault="003B4F09" w:rsidP="004B2752">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2023</w:t>
                </w:r>
              </w:p>
            </w:tc>
            <w:tc>
              <w:tcPr>
                <w:tcW w:w="915"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64B03EA" w14:textId="643761A2"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Resultado</w:t>
                </w:r>
              </w:p>
              <w:p w14:paraId="6B6C6468" w14:textId="725FE73F"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2024</w:t>
                </w:r>
              </w:p>
            </w:tc>
            <w:tc>
              <w:tcPr>
                <w:tcW w:w="861" w:type="pct"/>
                <w:tcBorders>
                  <w:top w:val="single" w:sz="4" w:space="0" w:color="auto"/>
                  <w:left w:val="single" w:sz="4" w:space="0" w:color="auto"/>
                  <w:bottom w:val="single" w:sz="4" w:space="0" w:color="auto"/>
                  <w:right w:val="single" w:sz="4" w:space="0" w:color="auto"/>
                </w:tcBorders>
                <w:shd w:val="clear" w:color="auto" w:fill="D4C19C"/>
                <w:vAlign w:val="center"/>
              </w:tcPr>
              <w:p w14:paraId="7C9167AF" w14:textId="6CFAC535"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Meta</w:t>
                </w:r>
              </w:p>
              <w:p w14:paraId="7143908B" w14:textId="77777777" w:rsidR="003B4F09" w:rsidRPr="004B2752" w:rsidRDefault="003B4F09" w:rsidP="004B275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2024</w:t>
                </w:r>
              </w:p>
            </w:tc>
          </w:tr>
          <w:tr w:rsidR="009043EE" w:rsidRPr="00FC048D" w14:paraId="3642AD72" w14:textId="77777777" w:rsidTr="467AB90A">
            <w:trPr>
              <w:trHeight w:val="416"/>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39D00996" w14:textId="0011D3AF" w:rsidR="003B4F09" w:rsidRPr="004B2752" w:rsidRDefault="003B4F09" w:rsidP="004B2752">
                <w:pPr>
                  <w:spacing w:line="240" w:lineRule="auto"/>
                  <w:jc w:val="center"/>
                  <w:rPr>
                    <w:rFonts w:ascii="Noto Sans" w:hAnsi="Noto Sans" w:cs="Noto Sans"/>
                    <w:b/>
                    <w:bCs/>
                    <w:color w:val="FFFFFF"/>
                    <w:sz w:val="20"/>
                    <w:szCs w:val="20"/>
                  </w:rPr>
                </w:pPr>
                <w:r w:rsidRPr="004B2752">
                  <w:rPr>
                    <w:rFonts w:ascii="Noto Sans" w:hAnsi="Noto Sans" w:cs="Noto Sans"/>
                    <w:color w:val="000000"/>
                    <w:sz w:val="20"/>
                    <w:szCs w:val="20"/>
                  </w:rPr>
                  <w:t>21.3%</w:t>
                </w:r>
              </w:p>
            </w:tc>
            <w:tc>
              <w:tcPr>
                <w:tcW w:w="6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C9E7F" w14:textId="6ED96BF4" w:rsidR="003B4F09" w:rsidRPr="004B2752" w:rsidRDefault="003B4F09" w:rsidP="004B2752">
                <w:pPr>
                  <w:spacing w:line="240" w:lineRule="auto"/>
                  <w:jc w:val="center"/>
                  <w:rPr>
                    <w:rFonts w:ascii="Noto Sans" w:hAnsi="Noto Sans" w:cs="Noto Sans"/>
                    <w:color w:val="FFFFFF"/>
                    <w:sz w:val="20"/>
                    <w:szCs w:val="20"/>
                  </w:rPr>
                </w:pPr>
                <w:r w:rsidRPr="004B2752">
                  <w:rPr>
                    <w:rFonts w:ascii="Noto Sans" w:hAnsi="Noto Sans" w:cs="Noto Sans"/>
                    <w:color w:val="000000" w:themeColor="text1"/>
                    <w:sz w:val="20"/>
                    <w:szCs w:val="20"/>
                  </w:rPr>
                  <w:t>NA</w:t>
                </w: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97AA0" w14:textId="4BEF1EB5" w:rsidR="003B4F09" w:rsidRPr="004B2752" w:rsidRDefault="003B4F09" w:rsidP="004B2752">
                <w:pPr>
                  <w:spacing w:line="240" w:lineRule="auto"/>
                  <w:jc w:val="center"/>
                  <w:rPr>
                    <w:rFonts w:ascii="Noto Sans" w:hAnsi="Noto Sans" w:cs="Noto Sans"/>
                    <w:color w:val="FFFFFF"/>
                    <w:sz w:val="20"/>
                    <w:szCs w:val="20"/>
                  </w:rPr>
                </w:pPr>
                <w:r w:rsidRPr="004B2752">
                  <w:rPr>
                    <w:rFonts w:ascii="Noto Sans" w:hAnsi="Noto Sans" w:cs="Noto Sans"/>
                    <w:color w:val="000000" w:themeColor="text1"/>
                    <w:sz w:val="20"/>
                    <w:szCs w:val="20"/>
                  </w:rPr>
                  <w:t>21.3</w:t>
                </w:r>
              </w:p>
            </w:tc>
            <w:tc>
              <w:tcPr>
                <w:tcW w:w="5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23C25" w14:textId="1FC57F9F" w:rsidR="003B4F09" w:rsidRPr="004B2752" w:rsidRDefault="005A214B" w:rsidP="004B2752">
                <w:pPr>
                  <w:spacing w:line="240" w:lineRule="auto"/>
                  <w:jc w:val="center"/>
                  <w:rPr>
                    <w:rFonts w:ascii="Noto Sans" w:hAnsi="Noto Sans" w:cs="Noto Sans"/>
                    <w:color w:val="FFFFFF"/>
                    <w:sz w:val="20"/>
                    <w:szCs w:val="20"/>
                  </w:rPr>
                </w:pPr>
                <w:r w:rsidRPr="004B2752">
                  <w:rPr>
                    <w:rFonts w:ascii="Noto Sans" w:hAnsi="Noto Sans" w:cs="Noto Sans"/>
                    <w:color w:val="000000" w:themeColor="text1"/>
                    <w:sz w:val="20"/>
                    <w:szCs w:val="20"/>
                  </w:rPr>
                  <w:t>14.6%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FDA201F" w14:textId="27EB1F34" w:rsidR="003B4F09" w:rsidRPr="004B2752" w:rsidRDefault="00C15271" w:rsidP="004B2752">
                <w:pPr>
                  <w:spacing w:line="240" w:lineRule="auto"/>
                  <w:jc w:val="center"/>
                  <w:rPr>
                    <w:rFonts w:ascii="Noto Sans" w:hAnsi="Noto Sans" w:cs="Noto Sans"/>
                    <w:color w:val="000000" w:themeColor="text1"/>
                    <w:sz w:val="20"/>
                    <w:szCs w:val="20"/>
                  </w:rPr>
                </w:pPr>
                <w:r w:rsidRPr="004B2752">
                  <w:rPr>
                    <w:rFonts w:ascii="Noto Sans" w:hAnsi="Noto Sans" w:cs="Noto Sans"/>
                    <w:color w:val="000000" w:themeColor="text1"/>
                    <w:sz w:val="20"/>
                    <w:szCs w:val="20"/>
                  </w:rPr>
                  <w:t>23.1</w:t>
                </w:r>
                <w:r w:rsidR="003B4F09" w:rsidRPr="004B2752">
                  <w:rPr>
                    <w:rFonts w:ascii="Noto Sans" w:hAnsi="Noto Sans" w:cs="Noto Sans"/>
                    <w:color w:val="000000" w:themeColor="text1"/>
                    <w:sz w:val="20"/>
                    <w:szCs w:val="20"/>
                  </w:rPr>
                  <w:t>%</w:t>
                </w:r>
              </w:p>
            </w:tc>
            <w:tc>
              <w:tcPr>
                <w:tcW w:w="915" w:type="pct"/>
                <w:gridSpan w:val="2"/>
                <w:tcBorders>
                  <w:top w:val="single" w:sz="4" w:space="0" w:color="auto"/>
                  <w:left w:val="single" w:sz="4" w:space="0" w:color="auto"/>
                  <w:bottom w:val="single" w:sz="4" w:space="0" w:color="auto"/>
                  <w:right w:val="single" w:sz="4" w:space="0" w:color="auto"/>
                </w:tcBorders>
              </w:tcPr>
              <w:p w14:paraId="1075928D" w14:textId="0C7533CC" w:rsidR="003B4F09" w:rsidRPr="004B2752" w:rsidRDefault="00D128F5" w:rsidP="004B2752">
                <w:pPr>
                  <w:spacing w:line="240" w:lineRule="auto"/>
                  <w:jc w:val="center"/>
                  <w:rPr>
                    <w:rFonts w:ascii="Noto Sans" w:hAnsi="Noto Sans" w:cs="Noto Sans"/>
                    <w:color w:val="000000" w:themeColor="text1"/>
                    <w:sz w:val="20"/>
                    <w:szCs w:val="20"/>
                  </w:rPr>
                </w:pPr>
                <w:r w:rsidRPr="004B2752">
                  <w:rPr>
                    <w:rFonts w:ascii="Noto Sans" w:hAnsi="Noto Sans" w:cs="Noto Sans"/>
                    <w:color w:val="000000" w:themeColor="text1"/>
                    <w:sz w:val="20"/>
                    <w:szCs w:val="20"/>
                  </w:rPr>
                  <w:t>2</w:t>
                </w:r>
                <w:r w:rsidR="00C869F1">
                  <w:rPr>
                    <w:rFonts w:ascii="Noto Sans" w:hAnsi="Noto Sans" w:cs="Noto Sans"/>
                    <w:color w:val="000000" w:themeColor="text1"/>
                    <w:sz w:val="20"/>
                    <w:szCs w:val="20"/>
                  </w:rPr>
                  <w:t>1</w:t>
                </w:r>
                <w:r w:rsidRPr="004B2752">
                  <w:rPr>
                    <w:rFonts w:ascii="Noto Sans" w:hAnsi="Noto Sans" w:cs="Noto Sans"/>
                    <w:color w:val="000000" w:themeColor="text1"/>
                    <w:sz w:val="20"/>
                    <w:szCs w:val="20"/>
                  </w:rPr>
                  <w:t>.</w:t>
                </w:r>
                <w:r w:rsidR="00C869F1">
                  <w:rPr>
                    <w:rFonts w:ascii="Noto Sans" w:hAnsi="Noto Sans" w:cs="Noto Sans"/>
                    <w:color w:val="000000" w:themeColor="text1"/>
                    <w:sz w:val="20"/>
                    <w:szCs w:val="20"/>
                  </w:rPr>
                  <w:t>3</w:t>
                </w:r>
                <w:r w:rsidR="00C63524" w:rsidRPr="004B2752">
                  <w:rPr>
                    <w:rFonts w:ascii="Noto Sans" w:hAnsi="Noto Sans" w:cs="Noto Sans"/>
                    <w:color w:val="000000" w:themeColor="text1"/>
                    <w:sz w:val="20"/>
                    <w:szCs w:val="20"/>
                  </w:rPr>
                  <w:t>%</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4E0F2671" w14:textId="69AC423A" w:rsidR="003B4F09" w:rsidRPr="004B2752" w:rsidRDefault="003B4F09" w:rsidP="004B2752">
                <w:pPr>
                  <w:spacing w:line="240" w:lineRule="auto"/>
                  <w:jc w:val="center"/>
                  <w:rPr>
                    <w:rFonts w:ascii="Noto Sans" w:hAnsi="Noto Sans" w:cs="Noto Sans"/>
                    <w:color w:val="000000" w:themeColor="text1"/>
                    <w:sz w:val="20"/>
                    <w:szCs w:val="20"/>
                  </w:rPr>
                </w:pPr>
                <w:r w:rsidRPr="004B2752">
                  <w:rPr>
                    <w:rFonts w:ascii="Noto Sans" w:hAnsi="Noto Sans" w:cs="Noto Sans"/>
                    <w:color w:val="000000" w:themeColor="text1"/>
                    <w:sz w:val="20"/>
                    <w:szCs w:val="20"/>
                  </w:rPr>
                  <w:t>25%</w:t>
                </w:r>
              </w:p>
            </w:tc>
          </w:tr>
          <w:tr w:rsidR="008A5422" w:rsidRPr="00FC048D" w14:paraId="5A029B16" w14:textId="77777777" w:rsidTr="467AB90A">
            <w:trPr>
              <w:trHeight w:val="280"/>
            </w:trPr>
            <w:tc>
              <w:tcPr>
                <w:tcW w:w="2144" w:type="pct"/>
                <w:gridSpan w:val="8"/>
                <w:tcBorders>
                  <w:top w:val="single" w:sz="4" w:space="0" w:color="auto"/>
                  <w:left w:val="single" w:sz="4" w:space="0" w:color="auto"/>
                  <w:bottom w:val="single" w:sz="4" w:space="0" w:color="auto"/>
                  <w:right w:val="single" w:sz="4" w:space="0" w:color="auto"/>
                </w:tcBorders>
                <w:shd w:val="clear" w:color="auto" w:fill="D4C19C"/>
                <w:vAlign w:val="center"/>
                <w:hideMark/>
              </w:tcPr>
              <w:p w14:paraId="3704B393" w14:textId="2C93A48F" w:rsidR="008A5422" w:rsidRPr="004B2752" w:rsidRDefault="008A5422" w:rsidP="004B2752">
                <w:pPr>
                  <w:spacing w:before="120" w:after="12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Nota sobre la Línea base</w:t>
                </w:r>
              </w:p>
            </w:tc>
            <w:tc>
              <w:tcPr>
                <w:tcW w:w="2856" w:type="pct"/>
                <w:gridSpan w:val="6"/>
                <w:tcBorders>
                  <w:top w:val="single" w:sz="4" w:space="0" w:color="auto"/>
                  <w:left w:val="nil"/>
                  <w:bottom w:val="single" w:sz="4" w:space="0" w:color="auto"/>
                  <w:right w:val="single" w:sz="4" w:space="0" w:color="auto"/>
                </w:tcBorders>
                <w:shd w:val="clear" w:color="auto" w:fill="D4C19C"/>
                <w:vAlign w:val="center"/>
              </w:tcPr>
              <w:p w14:paraId="4A69DAFB" w14:textId="77777777" w:rsidR="008A5422" w:rsidRPr="004B2752" w:rsidRDefault="008A5422" w:rsidP="004B2752">
                <w:pPr>
                  <w:spacing w:before="120" w:after="12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Nota sobre la Meta 2024</w:t>
                </w:r>
              </w:p>
            </w:tc>
          </w:tr>
          <w:tr w:rsidR="004D5AF9" w:rsidRPr="00FC048D" w14:paraId="5EC6F300" w14:textId="77777777" w:rsidTr="467AB90A">
            <w:trPr>
              <w:trHeight w:val="416"/>
            </w:trPr>
            <w:tc>
              <w:tcPr>
                <w:tcW w:w="2144"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474E8" w14:textId="05AA4458" w:rsidR="004D5AF9" w:rsidRPr="004B2752" w:rsidRDefault="004D5AF9" w:rsidP="004B2752">
                <w:pPr>
                  <w:spacing w:before="120" w:after="120" w:line="240" w:lineRule="auto"/>
                  <w:jc w:val="center"/>
                  <w:rPr>
                    <w:rFonts w:ascii="Noto Sans" w:hAnsi="Noto Sans" w:cs="Noto Sans"/>
                    <w:sz w:val="20"/>
                    <w:szCs w:val="20"/>
                  </w:rPr>
                </w:pPr>
              </w:p>
            </w:tc>
            <w:tc>
              <w:tcPr>
                <w:tcW w:w="2856"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1305C0ED" w14:textId="2070FC59" w:rsidR="004D5AF9" w:rsidRPr="004B2752" w:rsidRDefault="00C869F1" w:rsidP="004B2752">
                <w:pPr>
                  <w:spacing w:before="120" w:after="120" w:line="240" w:lineRule="auto"/>
                  <w:jc w:val="center"/>
                  <w:rPr>
                    <w:rFonts w:ascii="Noto Sans" w:hAnsi="Noto Sans" w:cs="Noto Sans"/>
                    <w:color w:val="000000"/>
                    <w:sz w:val="20"/>
                    <w:szCs w:val="20"/>
                    <w:highlight w:val="yellow"/>
                  </w:rPr>
                </w:pPr>
                <w:r w:rsidRPr="00C869F1">
                  <w:rPr>
                    <w:rFonts w:ascii="Noto Sans" w:hAnsi="Noto Sans" w:cs="Noto Sans"/>
                    <w:color w:val="000000"/>
                    <w:sz w:val="20"/>
                    <w:szCs w:val="20"/>
                  </w:rPr>
                  <w:t>Se considera una subestimación y la necesidad de contemplar un método de cálculo más preciso</w:t>
                </w:r>
              </w:p>
            </w:tc>
          </w:tr>
          <w:tr w:rsidR="004D5AF9" w:rsidRPr="00FC048D" w14:paraId="73BA3AF5" w14:textId="77777777" w:rsidTr="467AB90A">
            <w:trPr>
              <w:trHeight w:val="493"/>
            </w:trPr>
            <w:tc>
              <w:tcPr>
                <w:tcW w:w="5000" w:type="pct"/>
                <w:gridSpan w:val="14"/>
                <w:tcBorders>
                  <w:top w:val="single" w:sz="4" w:space="0" w:color="auto"/>
                  <w:left w:val="single" w:sz="4" w:space="0" w:color="auto"/>
                  <w:bottom w:val="single" w:sz="4" w:space="0" w:color="auto"/>
                  <w:right w:val="single" w:sz="4" w:space="0" w:color="auto"/>
                </w:tcBorders>
                <w:shd w:val="clear" w:color="auto" w:fill="B38E5D"/>
                <w:vAlign w:val="center"/>
                <w:hideMark/>
              </w:tcPr>
              <w:p w14:paraId="11653BF7" w14:textId="52DDD988" w:rsidR="004D5AF9" w:rsidRPr="004B2752" w:rsidRDefault="004D5AF9" w:rsidP="004B2752">
                <w:pPr>
                  <w:spacing w:before="120" w:after="120" w:line="240" w:lineRule="auto"/>
                  <w:jc w:val="center"/>
                  <w:rPr>
                    <w:rFonts w:ascii="Noto Sans" w:hAnsi="Noto Sans" w:cs="Noto Sans"/>
                    <w:b/>
                    <w:bCs/>
                    <w:color w:val="FFFFFF"/>
                    <w:sz w:val="20"/>
                    <w:szCs w:val="20"/>
                  </w:rPr>
                </w:pPr>
                <w:bookmarkStart w:id="101" w:name="_Hlk175153264"/>
                <w:r w:rsidRPr="004B2752">
                  <w:rPr>
                    <w:rFonts w:ascii="Noto Sans" w:hAnsi="Noto Sans" w:cs="Noto Sans"/>
                    <w:b/>
                    <w:bCs/>
                    <w:color w:val="FFFFFF"/>
                    <w:sz w:val="20"/>
                    <w:szCs w:val="20"/>
                  </w:rPr>
                  <w:t xml:space="preserve">APLICACIÓN DEL MÉTODO DE CÁLCULO </w:t>
                </w:r>
                <w:r w:rsidRPr="004B2752">
                  <w:rPr>
                    <w:rFonts w:ascii="Noto Sans" w:hAnsi="Noto Sans" w:cs="Noto Sans"/>
                    <w:b/>
                    <w:bCs/>
                    <w:color w:val="FFFFFF" w:themeColor="background1"/>
                    <w:sz w:val="20"/>
                    <w:szCs w:val="20"/>
                  </w:rPr>
                  <w:t>PARA LA OBTENCIÓN DEL VALOR 202</w:t>
                </w:r>
                <w:r w:rsidR="00C869F1">
                  <w:rPr>
                    <w:rFonts w:ascii="Noto Sans" w:hAnsi="Noto Sans" w:cs="Noto Sans"/>
                    <w:b/>
                    <w:bCs/>
                    <w:color w:val="FFFFFF" w:themeColor="background1"/>
                    <w:sz w:val="20"/>
                    <w:szCs w:val="20"/>
                  </w:rPr>
                  <w:t>4</w:t>
                </w:r>
              </w:p>
            </w:tc>
          </w:tr>
          <w:tr w:rsidR="009043EE" w:rsidRPr="00FC048D" w14:paraId="687A6994" w14:textId="77777777" w:rsidTr="467AB90A">
            <w:trPr>
              <w:trHeight w:val="1145"/>
            </w:trPr>
            <w:tc>
              <w:tcPr>
                <w:tcW w:w="884"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A74CD1A" w14:textId="77777777" w:rsidR="004D5AF9" w:rsidRPr="004B2752" w:rsidRDefault="004D5AF9"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Nombre variable 1</w:t>
                </w:r>
              </w:p>
            </w:tc>
            <w:tc>
              <w:tcPr>
                <w:tcW w:w="72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DED4146" w14:textId="093DAA20" w:rsidR="004D5AF9" w:rsidRPr="004B2752" w:rsidRDefault="004D5AF9"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Tesis de maestría y doctorado articuladas</w:t>
                </w:r>
              </w:p>
            </w:tc>
            <w:tc>
              <w:tcPr>
                <w:tcW w:w="622" w:type="pct"/>
                <w:gridSpan w:val="4"/>
                <w:tcBorders>
                  <w:top w:val="single" w:sz="4" w:space="0" w:color="auto"/>
                  <w:left w:val="nil"/>
                  <w:bottom w:val="single" w:sz="4" w:space="0" w:color="auto"/>
                  <w:right w:val="single" w:sz="4" w:space="0" w:color="auto"/>
                </w:tcBorders>
                <w:shd w:val="clear" w:color="auto" w:fill="D4C19C"/>
                <w:vAlign w:val="center"/>
                <w:hideMark/>
              </w:tcPr>
              <w:p w14:paraId="11EE0AAD" w14:textId="77777777" w:rsidR="004D5AF9" w:rsidRPr="004B2752" w:rsidRDefault="004D5AF9" w:rsidP="004B2752">
                <w:pPr>
                  <w:spacing w:before="120" w:after="120" w:line="240" w:lineRule="auto"/>
                  <w:jc w:val="center"/>
                  <w:rPr>
                    <w:rFonts w:ascii="Noto Sans" w:hAnsi="Noto Sans" w:cs="Noto Sans"/>
                    <w:color w:val="000000"/>
                    <w:sz w:val="20"/>
                    <w:szCs w:val="20"/>
                  </w:rPr>
                </w:pPr>
                <w:r w:rsidRPr="004B2752">
                  <w:rPr>
                    <w:rFonts w:ascii="Noto Sans" w:hAnsi="Noto Sans" w:cs="Noto Sans"/>
                    <w:b/>
                    <w:bCs/>
                    <w:color w:val="FFFFFF"/>
                    <w:sz w:val="20"/>
                    <w:szCs w:val="20"/>
                  </w:rPr>
                  <w:t>Valor variable 1</w:t>
                </w:r>
              </w:p>
            </w:tc>
            <w:tc>
              <w:tcPr>
                <w:tcW w:w="1087"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41C4638" w14:textId="653DD0C8" w:rsidR="004D5AF9" w:rsidRPr="004B2752" w:rsidRDefault="00C869F1" w:rsidP="00C869F1">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112</w:t>
                </w:r>
              </w:p>
            </w:tc>
            <w:tc>
              <w:tcPr>
                <w:tcW w:w="823" w:type="pct"/>
                <w:tcBorders>
                  <w:top w:val="single" w:sz="4" w:space="0" w:color="auto"/>
                  <w:left w:val="nil"/>
                  <w:bottom w:val="single" w:sz="4" w:space="0" w:color="auto"/>
                  <w:right w:val="single" w:sz="4" w:space="0" w:color="auto"/>
                </w:tcBorders>
                <w:shd w:val="clear" w:color="auto" w:fill="D4C19C"/>
                <w:vAlign w:val="center"/>
                <w:hideMark/>
              </w:tcPr>
              <w:p w14:paraId="7BBEB519" w14:textId="77777777" w:rsidR="004D5AF9" w:rsidRPr="004B2752" w:rsidRDefault="004D5AF9"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Fuente de información variable 1</w:t>
                </w:r>
              </w:p>
            </w:tc>
            <w:tc>
              <w:tcPr>
                <w:tcW w:w="861" w:type="pct"/>
                <w:tcBorders>
                  <w:top w:val="single" w:sz="4" w:space="0" w:color="auto"/>
                  <w:left w:val="nil"/>
                  <w:bottom w:val="single" w:sz="4" w:space="0" w:color="auto"/>
                  <w:right w:val="single" w:sz="4" w:space="0" w:color="auto"/>
                </w:tcBorders>
                <w:shd w:val="clear" w:color="auto" w:fill="FFFFFF" w:themeFill="background1"/>
                <w:vAlign w:val="center"/>
              </w:tcPr>
              <w:p w14:paraId="5E366981" w14:textId="65DE2387" w:rsidR="004D5AF9" w:rsidRPr="004B2752" w:rsidRDefault="004D5AF9" w:rsidP="004B2752">
                <w:pPr>
                  <w:spacing w:before="120" w:after="120" w:line="240" w:lineRule="auto"/>
                  <w:jc w:val="center"/>
                  <w:rPr>
                    <w:rFonts w:ascii="Noto Sans" w:hAnsi="Noto Sans" w:cs="Noto Sans"/>
                    <w:color w:val="000000"/>
                    <w:sz w:val="20"/>
                    <w:szCs w:val="20"/>
                  </w:rPr>
                </w:pPr>
                <w:r w:rsidRPr="004B2752">
                  <w:rPr>
                    <w:rFonts w:ascii="Noto Sans" w:hAnsi="Noto Sans" w:cs="Noto Sans"/>
                    <w:sz w:val="20"/>
                    <w:szCs w:val="20"/>
                  </w:rPr>
                  <w:t>Base de datos de Coordinación General de Posgrado</w:t>
                </w:r>
              </w:p>
            </w:tc>
          </w:tr>
          <w:tr w:rsidR="009043EE" w:rsidRPr="00FC048D" w14:paraId="77AED4B7" w14:textId="77777777" w:rsidTr="467AB90A">
            <w:trPr>
              <w:trHeight w:val="487"/>
            </w:trPr>
            <w:tc>
              <w:tcPr>
                <w:tcW w:w="884"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3B314C4D" w14:textId="77777777" w:rsidR="004D5AF9" w:rsidRPr="004B2752" w:rsidRDefault="004D5AF9"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Nombre variable 2</w:t>
                </w:r>
              </w:p>
            </w:tc>
            <w:tc>
              <w:tcPr>
                <w:tcW w:w="72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D48F146" w14:textId="27F5CB53" w:rsidR="004D5AF9" w:rsidRPr="004B2752" w:rsidRDefault="004D5AF9" w:rsidP="004B2752">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Tesis totales</w:t>
                </w:r>
              </w:p>
            </w:tc>
            <w:tc>
              <w:tcPr>
                <w:tcW w:w="622" w:type="pct"/>
                <w:gridSpan w:val="4"/>
                <w:tcBorders>
                  <w:top w:val="single" w:sz="4" w:space="0" w:color="auto"/>
                  <w:left w:val="nil"/>
                  <w:bottom w:val="single" w:sz="4" w:space="0" w:color="auto"/>
                  <w:right w:val="single" w:sz="4" w:space="0" w:color="auto"/>
                </w:tcBorders>
                <w:shd w:val="clear" w:color="auto" w:fill="D4C19C"/>
                <w:vAlign w:val="center"/>
              </w:tcPr>
              <w:p w14:paraId="225CF953" w14:textId="77777777" w:rsidR="004D5AF9" w:rsidRPr="004B2752" w:rsidRDefault="004D5AF9"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Valor variable 2</w:t>
                </w:r>
              </w:p>
            </w:tc>
            <w:tc>
              <w:tcPr>
                <w:tcW w:w="1087"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3D5B865" w14:textId="7AB732BB" w:rsidR="004D5AF9" w:rsidRPr="004B2752" w:rsidRDefault="00C869F1" w:rsidP="004B2752">
                <w:pPr>
                  <w:spacing w:before="120" w:after="12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527</w:t>
                </w:r>
              </w:p>
            </w:tc>
            <w:tc>
              <w:tcPr>
                <w:tcW w:w="823" w:type="pct"/>
                <w:tcBorders>
                  <w:top w:val="single" w:sz="4" w:space="0" w:color="auto"/>
                  <w:left w:val="nil"/>
                  <w:bottom w:val="single" w:sz="4" w:space="0" w:color="auto"/>
                  <w:right w:val="single" w:sz="4" w:space="0" w:color="auto"/>
                </w:tcBorders>
                <w:shd w:val="clear" w:color="auto" w:fill="D4C19C"/>
                <w:vAlign w:val="center"/>
              </w:tcPr>
              <w:p w14:paraId="190FF354" w14:textId="77777777" w:rsidR="004D5AF9" w:rsidRPr="004B2752" w:rsidRDefault="004D5AF9"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Fuente de información variable 2</w:t>
                </w:r>
              </w:p>
            </w:tc>
            <w:tc>
              <w:tcPr>
                <w:tcW w:w="861" w:type="pct"/>
                <w:tcBorders>
                  <w:top w:val="single" w:sz="4" w:space="0" w:color="auto"/>
                  <w:left w:val="nil"/>
                  <w:bottom w:val="single" w:sz="4" w:space="0" w:color="auto"/>
                  <w:right w:val="single" w:sz="4" w:space="0" w:color="auto"/>
                </w:tcBorders>
                <w:shd w:val="clear" w:color="auto" w:fill="FFFFFF" w:themeFill="background1"/>
                <w:vAlign w:val="center"/>
              </w:tcPr>
              <w:p w14:paraId="13F6A1EE" w14:textId="7B9B9E88" w:rsidR="004D5AF9" w:rsidRPr="004B2752" w:rsidRDefault="004D5AF9" w:rsidP="004B2752">
                <w:pPr>
                  <w:spacing w:before="120" w:after="120" w:line="240" w:lineRule="auto"/>
                  <w:jc w:val="center"/>
                  <w:rPr>
                    <w:rFonts w:ascii="Noto Sans" w:hAnsi="Noto Sans" w:cs="Noto Sans"/>
                    <w:color w:val="000000"/>
                    <w:sz w:val="20"/>
                    <w:szCs w:val="20"/>
                  </w:rPr>
                </w:pPr>
                <w:r w:rsidRPr="004B2752">
                  <w:rPr>
                    <w:rFonts w:ascii="Noto Sans" w:hAnsi="Noto Sans" w:cs="Noto Sans"/>
                    <w:sz w:val="20"/>
                    <w:szCs w:val="20"/>
                  </w:rPr>
                  <w:t>Base de datos de Coordinación General de Posgrado</w:t>
                </w:r>
              </w:p>
            </w:tc>
          </w:tr>
          <w:tr w:rsidR="004D5AF9" w:rsidRPr="00FC048D" w14:paraId="69B7E154" w14:textId="77777777" w:rsidTr="467AB90A">
            <w:trPr>
              <w:trHeight w:val="880"/>
            </w:trPr>
            <w:tc>
              <w:tcPr>
                <w:tcW w:w="884"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9236599" w14:textId="77777777" w:rsidR="004D5AF9" w:rsidRPr="004B2752" w:rsidRDefault="004D5AF9" w:rsidP="004B2752">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Sustitución en método de cálculo</w:t>
                </w:r>
              </w:p>
            </w:tc>
            <w:tc>
              <w:tcPr>
                <w:tcW w:w="4116"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2DFD4E76" w14:textId="5EE9F3D8" w:rsidR="004D5AF9" w:rsidRPr="004B2752" w:rsidRDefault="009043EE" w:rsidP="004B2752">
                <w:pPr>
                  <w:spacing w:before="120" w:after="120" w:line="240" w:lineRule="auto"/>
                  <w:jc w:val="center"/>
                  <w:rPr>
                    <w:rFonts w:ascii="Noto Sans" w:hAnsi="Noto Sans" w:cs="Noto Sans"/>
                    <w:sz w:val="20"/>
                    <w:szCs w:val="20"/>
                    <w:highlight w:val="yellow"/>
                  </w:rPr>
                </w:pPr>
                <w:r w:rsidRPr="004B2752">
                  <w:rPr>
                    <w:rFonts w:ascii="Noto Sans" w:hAnsi="Noto Sans" w:cs="Noto Sans"/>
                    <w:color w:val="000000"/>
                    <w:sz w:val="20"/>
                    <w:szCs w:val="20"/>
                  </w:rPr>
                  <w:t>2</w:t>
                </w:r>
                <w:r w:rsidR="00C869F1">
                  <w:rPr>
                    <w:rFonts w:ascii="Noto Sans" w:hAnsi="Noto Sans" w:cs="Noto Sans"/>
                    <w:color w:val="000000"/>
                    <w:sz w:val="20"/>
                    <w:szCs w:val="20"/>
                  </w:rPr>
                  <w:t>1</w:t>
                </w:r>
                <w:r w:rsidRPr="004B2752">
                  <w:rPr>
                    <w:rFonts w:ascii="Noto Sans" w:hAnsi="Noto Sans" w:cs="Noto Sans"/>
                    <w:color w:val="000000"/>
                    <w:sz w:val="20"/>
                    <w:szCs w:val="20"/>
                  </w:rPr>
                  <w:t>.</w:t>
                </w:r>
                <w:r w:rsidR="00C869F1">
                  <w:rPr>
                    <w:rFonts w:ascii="Noto Sans" w:hAnsi="Noto Sans" w:cs="Noto Sans"/>
                    <w:color w:val="000000"/>
                    <w:sz w:val="20"/>
                    <w:szCs w:val="20"/>
                  </w:rPr>
                  <w:t>3</w:t>
                </w:r>
                <w:r w:rsidRPr="004B2752">
                  <w:rPr>
                    <w:rFonts w:ascii="Noto Sans" w:hAnsi="Noto Sans" w:cs="Noto Sans"/>
                    <w:color w:val="000000"/>
                    <w:sz w:val="20"/>
                    <w:szCs w:val="20"/>
                  </w:rPr>
                  <w:t>% =</w:t>
                </w:r>
                <w:r w:rsidR="00C869F1">
                  <w:rPr>
                    <w:rFonts w:ascii="Noto Sans" w:hAnsi="Noto Sans" w:cs="Noto Sans"/>
                    <w:color w:val="000000"/>
                    <w:sz w:val="20"/>
                    <w:szCs w:val="20"/>
                  </w:rPr>
                  <w:t xml:space="preserve"> </w:t>
                </w:r>
                <w:r w:rsidRPr="004B2752">
                  <w:rPr>
                    <w:rFonts w:ascii="Noto Sans" w:hAnsi="Noto Sans" w:cs="Noto Sans"/>
                    <w:sz w:val="20"/>
                    <w:szCs w:val="20"/>
                  </w:rPr>
                  <w:t>(11</w:t>
                </w:r>
                <w:r w:rsidR="00C869F1">
                  <w:rPr>
                    <w:rFonts w:ascii="Noto Sans" w:hAnsi="Noto Sans" w:cs="Noto Sans"/>
                    <w:sz w:val="20"/>
                    <w:szCs w:val="20"/>
                  </w:rPr>
                  <w:t>2</w:t>
                </w:r>
                <w:r w:rsidRPr="004B2752">
                  <w:rPr>
                    <w:rFonts w:ascii="Noto Sans" w:hAnsi="Noto Sans" w:cs="Noto Sans"/>
                    <w:sz w:val="20"/>
                    <w:szCs w:val="20"/>
                  </w:rPr>
                  <w:t>/</w:t>
                </w:r>
                <w:r w:rsidR="00C869F1">
                  <w:rPr>
                    <w:rFonts w:ascii="Noto Sans" w:hAnsi="Noto Sans" w:cs="Noto Sans"/>
                    <w:sz w:val="20"/>
                    <w:szCs w:val="20"/>
                  </w:rPr>
                  <w:t>527</w:t>
                </w:r>
                <w:r w:rsidRPr="004B2752">
                  <w:rPr>
                    <w:rFonts w:ascii="Noto Sans" w:hAnsi="Noto Sans" w:cs="Noto Sans"/>
                    <w:sz w:val="20"/>
                    <w:szCs w:val="20"/>
                  </w:rPr>
                  <w:t>)</w:t>
                </w:r>
                <w:r w:rsidR="00C869F1">
                  <w:rPr>
                    <w:rFonts w:ascii="Noto Sans" w:hAnsi="Noto Sans" w:cs="Noto Sans"/>
                    <w:sz w:val="20"/>
                    <w:szCs w:val="20"/>
                  </w:rPr>
                  <w:t xml:space="preserve"> </w:t>
                </w:r>
                <w:r w:rsidRPr="004B2752">
                  <w:rPr>
                    <w:rFonts w:ascii="Noto Sans" w:hAnsi="Noto Sans" w:cs="Noto Sans"/>
                    <w:sz w:val="20"/>
                    <w:szCs w:val="20"/>
                  </w:rPr>
                  <w:t>*</w:t>
                </w:r>
                <w:r w:rsidR="00C869F1">
                  <w:rPr>
                    <w:rFonts w:ascii="Noto Sans" w:hAnsi="Noto Sans" w:cs="Noto Sans"/>
                    <w:sz w:val="20"/>
                    <w:szCs w:val="20"/>
                  </w:rPr>
                  <w:t xml:space="preserve"> </w:t>
                </w:r>
                <w:r w:rsidRPr="004B2752">
                  <w:rPr>
                    <w:rFonts w:ascii="Noto Sans" w:hAnsi="Noto Sans" w:cs="Noto Sans"/>
                    <w:sz w:val="20"/>
                    <w:szCs w:val="20"/>
                  </w:rPr>
                  <w:t>100</w:t>
                </w:r>
              </w:p>
            </w:tc>
          </w:tr>
        </w:tbl>
        <w:bookmarkEnd w:id="101"/>
        <w:p w14:paraId="3B9D6F25" w14:textId="312F424E" w:rsidR="00805E60" w:rsidRPr="00034AA2" w:rsidRDefault="00805E60"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2.</w:t>
          </w:r>
          <w:r w:rsidR="00466BB4" w:rsidRPr="00034AA2">
            <w:rPr>
              <w:rFonts w:ascii="Noto Sans ExtraCondensed ExtraB" w:eastAsiaTheme="minorHAnsi" w:hAnsi="Noto Sans ExtraCondensed ExtraB" w:cs="Noto Sans ExtraCondensed ExtraB"/>
              <w:b/>
              <w:color w:val="9D2449"/>
              <w:sz w:val="24"/>
              <w:szCs w:val="24"/>
            </w:rPr>
            <w:t>3</w:t>
          </w:r>
        </w:p>
        <w:p w14:paraId="19B1D444" w14:textId="7C03C87E" w:rsidR="00034AA2" w:rsidRDefault="00805E60"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Parámetro</w:t>
          </w:r>
          <w:r w:rsidR="00466BB4" w:rsidRPr="00034AA2">
            <w:rPr>
              <w:rFonts w:ascii="Noto Sans ExtraCondensed ExtraB" w:eastAsiaTheme="minorHAnsi" w:hAnsi="Noto Sans ExtraCondensed ExtraB" w:cs="Noto Sans ExtraCondensed ExtraB"/>
              <w:b/>
              <w:color w:val="9D2449"/>
              <w:sz w:val="24"/>
              <w:szCs w:val="24"/>
            </w:rPr>
            <w:t xml:space="preserve"> 2</w:t>
          </w:r>
        </w:p>
        <w:p w14:paraId="0FFB8DF5" w14:textId="77777777" w:rsidR="006F4DC1" w:rsidRPr="006F4DC1" w:rsidRDefault="006F4DC1" w:rsidP="006F4DC1">
          <w:pPr>
            <w:spacing w:after="0" w:line="240" w:lineRule="auto"/>
            <w:jc w:val="center"/>
            <w:rPr>
              <w:rFonts w:ascii="Noto Sans ExtraCondensed ExtraB" w:eastAsiaTheme="minorHAnsi" w:hAnsi="Noto Sans ExtraCondensed ExtraB" w:cs="Noto Sans ExtraCondensed ExtraB"/>
              <w:b/>
              <w:color w:val="9D2449"/>
            </w:rPr>
          </w:pPr>
        </w:p>
        <w:tbl>
          <w:tblPr>
            <w:tblW w:w="5048" w:type="pct"/>
            <w:tblCellMar>
              <w:left w:w="70" w:type="dxa"/>
              <w:right w:w="70" w:type="dxa"/>
            </w:tblCellMar>
            <w:tblLook w:val="04A0" w:firstRow="1" w:lastRow="0" w:firstColumn="1" w:lastColumn="0" w:noHBand="0" w:noVBand="1"/>
          </w:tblPr>
          <w:tblGrid>
            <w:gridCol w:w="1315"/>
            <w:gridCol w:w="38"/>
            <w:gridCol w:w="257"/>
            <w:gridCol w:w="886"/>
            <w:gridCol w:w="55"/>
            <w:gridCol w:w="1101"/>
            <w:gridCol w:w="10"/>
            <w:gridCol w:w="117"/>
            <w:gridCol w:w="481"/>
            <w:gridCol w:w="569"/>
            <w:gridCol w:w="101"/>
            <w:gridCol w:w="1306"/>
            <w:gridCol w:w="382"/>
            <w:gridCol w:w="1362"/>
            <w:gridCol w:w="2032"/>
            <w:gridCol w:w="48"/>
          </w:tblGrid>
          <w:tr w:rsidR="009325DB" w:rsidRPr="00FC048D" w14:paraId="51CAC27F" w14:textId="77777777" w:rsidTr="467AB90A">
            <w:trPr>
              <w:trHeight w:val="330"/>
            </w:trPr>
            <w:tc>
              <w:tcPr>
                <w:tcW w:w="5000" w:type="pct"/>
                <w:gridSpan w:val="16"/>
                <w:tcBorders>
                  <w:top w:val="single" w:sz="4" w:space="0" w:color="auto"/>
                  <w:left w:val="single" w:sz="4" w:space="0" w:color="auto"/>
                  <w:bottom w:val="single" w:sz="4" w:space="0" w:color="auto"/>
                  <w:right w:val="single" w:sz="4" w:space="0" w:color="auto"/>
                </w:tcBorders>
                <w:shd w:val="clear" w:color="auto" w:fill="B38E5D"/>
                <w:vAlign w:val="center"/>
                <w:hideMark/>
              </w:tcPr>
              <w:p w14:paraId="272BAE4F"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ELEMENTOS DE META PARA EL BIENESTAR O PARÁMETRO</w:t>
                </w:r>
              </w:p>
            </w:tc>
          </w:tr>
          <w:tr w:rsidR="00C869F1" w:rsidRPr="00C869F1" w14:paraId="3C9ADAC4" w14:textId="77777777" w:rsidTr="467AB90A">
            <w:trPr>
              <w:trHeight w:val="412"/>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6A946C02"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w:t>
                </w:r>
              </w:p>
            </w:tc>
            <w:tc>
              <w:tcPr>
                <w:tcW w:w="4199"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5B007BD1" w14:textId="4AF74D53" w:rsidR="009325DB" w:rsidRPr="00C869F1" w:rsidRDefault="005F5FCB" w:rsidP="00034AA2">
                <w:pPr>
                  <w:spacing w:after="0" w:line="240" w:lineRule="auto"/>
                  <w:jc w:val="center"/>
                  <w:rPr>
                    <w:rFonts w:ascii="Noto Sans" w:hAnsi="Noto Sans" w:cs="Noto Sans"/>
                    <w:sz w:val="20"/>
                    <w:szCs w:val="20"/>
                    <w:highlight w:val="yellow"/>
                  </w:rPr>
                </w:pPr>
                <w:r w:rsidRPr="00C869F1">
                  <w:rPr>
                    <w:rFonts w:ascii="Noto Sans" w:hAnsi="Noto Sans" w:cs="Noto Sans"/>
                    <w:sz w:val="20"/>
                    <w:szCs w:val="20"/>
                  </w:rPr>
                  <w:t>Proporción de personas egresadas de la región Frontera Sur de México</w:t>
                </w:r>
              </w:p>
            </w:tc>
          </w:tr>
          <w:tr w:rsidR="009325DB" w:rsidRPr="00FC048D" w14:paraId="7FA8A16D" w14:textId="77777777" w:rsidTr="467AB90A">
            <w:trPr>
              <w:trHeight w:val="371"/>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1BC762E1"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Objetivo prioritario</w:t>
                </w:r>
              </w:p>
            </w:tc>
            <w:tc>
              <w:tcPr>
                <w:tcW w:w="4199"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4B2904C4" w14:textId="0C5E4252" w:rsidR="009325DB" w:rsidRPr="00C869F1" w:rsidRDefault="009325DB" w:rsidP="00034AA2">
                <w:pPr>
                  <w:spacing w:after="0" w:line="240" w:lineRule="auto"/>
                  <w:jc w:val="center"/>
                  <w:rPr>
                    <w:rFonts w:ascii="Noto Sans" w:hAnsi="Noto Sans" w:cs="Noto Sans"/>
                    <w:sz w:val="20"/>
                    <w:szCs w:val="20"/>
                    <w:highlight w:val="yellow"/>
                  </w:rPr>
                </w:pPr>
                <w:r w:rsidRPr="00C869F1">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009325DB" w:rsidRPr="00FC048D" w14:paraId="40888542" w14:textId="77777777" w:rsidTr="467AB90A">
            <w:trPr>
              <w:trHeight w:val="407"/>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345C4B8"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Definición</w:t>
                </w:r>
              </w:p>
            </w:tc>
            <w:tc>
              <w:tcPr>
                <w:tcW w:w="4199" w:type="pct"/>
                <w:gridSpan w:val="13"/>
                <w:tcBorders>
                  <w:top w:val="single" w:sz="4" w:space="0" w:color="auto"/>
                  <w:left w:val="nil"/>
                  <w:bottom w:val="single" w:sz="4" w:space="0" w:color="auto"/>
                  <w:right w:val="single" w:sz="4" w:space="0" w:color="auto"/>
                </w:tcBorders>
                <w:shd w:val="clear" w:color="auto" w:fill="FFFFFF" w:themeFill="background1"/>
                <w:vAlign w:val="center"/>
                <w:hideMark/>
              </w:tcPr>
              <w:p w14:paraId="26986C89" w14:textId="1722FD1D" w:rsidR="009325DB" w:rsidRPr="00C869F1" w:rsidRDefault="00E23C8C" w:rsidP="00034AA2">
                <w:pPr>
                  <w:spacing w:after="0" w:line="240" w:lineRule="auto"/>
                  <w:jc w:val="center"/>
                  <w:rPr>
                    <w:rFonts w:ascii="Noto Sans" w:hAnsi="Noto Sans" w:cs="Noto Sans"/>
                    <w:sz w:val="20"/>
                    <w:szCs w:val="20"/>
                  </w:rPr>
                </w:pPr>
                <w:r w:rsidRPr="00C869F1">
                  <w:rPr>
                    <w:rFonts w:ascii="Noto Sans" w:hAnsi="Noto Sans" w:cs="Noto Sans"/>
                    <w:sz w:val="20"/>
                    <w:szCs w:val="20"/>
                  </w:rPr>
                  <w:t>Mide la proporción de estudiantes provenientes de los cuatro estados de la Frontera Sur de México que egresan de los programas de maestría y doctorado de ECOSUR</w:t>
                </w:r>
              </w:p>
            </w:tc>
          </w:tr>
          <w:tr w:rsidR="00032982" w:rsidRPr="00FC048D" w14:paraId="34ABC41E" w14:textId="77777777" w:rsidTr="467AB90A">
            <w:trPr>
              <w:trHeight w:val="813"/>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506D1C60"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Nivel de desagregación</w:t>
                </w:r>
              </w:p>
            </w:tc>
            <w:tc>
              <w:tcPr>
                <w:tcW w:w="1316" w:type="pct"/>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4E68232" w14:textId="1FA2B12F"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Institucional</w:t>
                </w:r>
              </w:p>
            </w:tc>
            <w:tc>
              <w:tcPr>
                <w:tcW w:w="1172" w:type="pct"/>
                <w:gridSpan w:val="4"/>
                <w:tcBorders>
                  <w:top w:val="single" w:sz="4" w:space="0" w:color="auto"/>
                  <w:left w:val="nil"/>
                  <w:bottom w:val="single" w:sz="4" w:space="0" w:color="auto"/>
                  <w:right w:val="single" w:sz="4" w:space="0" w:color="auto"/>
                </w:tcBorders>
                <w:shd w:val="clear" w:color="auto" w:fill="D4C19C"/>
                <w:vAlign w:val="center"/>
                <w:hideMark/>
              </w:tcPr>
              <w:p w14:paraId="1A1D5A2F"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Periodicidad o frecuencia de medición</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3198261" w14:textId="4DAECB8D"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Anual</w:t>
                </w:r>
              </w:p>
            </w:tc>
          </w:tr>
          <w:tr w:rsidR="00032982" w:rsidRPr="00FC048D" w14:paraId="574D3AC6" w14:textId="77777777" w:rsidTr="467AB90A">
            <w:trPr>
              <w:trHeight w:val="425"/>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3C8F768F"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Tipo</w:t>
                </w:r>
              </w:p>
            </w:tc>
            <w:tc>
              <w:tcPr>
                <w:tcW w:w="1316"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66C4269C" w14:textId="62170FF4"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sz w:val="20"/>
                    <w:szCs w:val="20"/>
                  </w:rPr>
                  <w:t>Estratégico</w:t>
                </w:r>
              </w:p>
            </w:tc>
            <w:tc>
              <w:tcPr>
                <w:tcW w:w="1172" w:type="pct"/>
                <w:gridSpan w:val="4"/>
                <w:tcBorders>
                  <w:top w:val="single" w:sz="4" w:space="0" w:color="auto"/>
                  <w:left w:val="nil"/>
                  <w:bottom w:val="single" w:sz="4" w:space="0" w:color="auto"/>
                  <w:right w:val="single" w:sz="4" w:space="0" w:color="auto"/>
                </w:tcBorders>
                <w:shd w:val="clear" w:color="auto" w:fill="D4C19C"/>
                <w:vAlign w:val="center"/>
                <w:hideMark/>
              </w:tcPr>
              <w:p w14:paraId="0E0A26A3"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Acumulado o periódico</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678E746" w14:textId="02AB93A2"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sz w:val="20"/>
                    <w:szCs w:val="20"/>
                  </w:rPr>
                  <w:t>Periódico</w:t>
                </w:r>
              </w:p>
            </w:tc>
          </w:tr>
          <w:tr w:rsidR="00032982" w:rsidRPr="00FC048D" w14:paraId="3480D851" w14:textId="77777777" w:rsidTr="467AB90A">
            <w:trPr>
              <w:trHeight w:val="701"/>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8D4AFAC"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Unidad de medida</w:t>
                </w:r>
              </w:p>
            </w:tc>
            <w:tc>
              <w:tcPr>
                <w:tcW w:w="1316"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226428FC" w14:textId="0F275066"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Porcentaje</w:t>
                </w:r>
              </w:p>
            </w:tc>
            <w:tc>
              <w:tcPr>
                <w:tcW w:w="1172" w:type="pct"/>
                <w:gridSpan w:val="4"/>
                <w:tcBorders>
                  <w:top w:val="single" w:sz="4" w:space="0" w:color="auto"/>
                  <w:left w:val="nil"/>
                  <w:bottom w:val="single" w:sz="4" w:space="0" w:color="auto"/>
                  <w:right w:val="single" w:sz="4" w:space="0" w:color="auto"/>
                </w:tcBorders>
                <w:shd w:val="clear" w:color="auto" w:fill="D4C19C"/>
                <w:vAlign w:val="center"/>
                <w:hideMark/>
              </w:tcPr>
              <w:p w14:paraId="77851AAB"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Periodo de recolección de los datos</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485D0B21" w14:textId="64ED502E" w:rsidR="008F0CEE" w:rsidRPr="00C869F1" w:rsidRDefault="008F0CEE"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032982" w:rsidRPr="00FC048D" w14:paraId="258A766E" w14:textId="77777777" w:rsidTr="467AB90A">
            <w:trPr>
              <w:trHeight w:val="447"/>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DF76169"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Dimensión</w:t>
                </w:r>
              </w:p>
            </w:tc>
            <w:tc>
              <w:tcPr>
                <w:tcW w:w="1316"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2660C5A6" w14:textId="391A1E23" w:rsidR="008F0CEE" w:rsidRPr="00C869F1" w:rsidRDefault="008F0CEE" w:rsidP="00034AA2">
                <w:pPr>
                  <w:spacing w:after="0" w:line="240" w:lineRule="auto"/>
                  <w:jc w:val="center"/>
                  <w:rPr>
                    <w:rFonts w:ascii="Noto Sans" w:hAnsi="Noto Sans" w:cs="Noto Sans"/>
                    <w:sz w:val="20"/>
                    <w:szCs w:val="20"/>
                  </w:rPr>
                </w:pPr>
                <w:r w:rsidRPr="00C869F1">
                  <w:rPr>
                    <w:rFonts w:ascii="Noto Sans" w:hAnsi="Noto Sans" w:cs="Noto Sans"/>
                    <w:color w:val="404040"/>
                    <w:sz w:val="20"/>
                    <w:szCs w:val="20"/>
                  </w:rPr>
                  <w:t>Eficacia</w:t>
                </w:r>
              </w:p>
            </w:tc>
            <w:tc>
              <w:tcPr>
                <w:tcW w:w="1172" w:type="pct"/>
                <w:gridSpan w:val="4"/>
                <w:tcBorders>
                  <w:top w:val="single" w:sz="4" w:space="0" w:color="auto"/>
                  <w:left w:val="nil"/>
                  <w:bottom w:val="single" w:sz="4" w:space="0" w:color="auto"/>
                  <w:right w:val="single" w:sz="4" w:space="0" w:color="auto"/>
                </w:tcBorders>
                <w:shd w:val="clear" w:color="auto" w:fill="D4C19C"/>
                <w:vAlign w:val="center"/>
                <w:hideMark/>
              </w:tcPr>
              <w:p w14:paraId="698B363D"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Disponibilidad de la información</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CACA033" w14:textId="06073D4B"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Abril</w:t>
                </w:r>
              </w:p>
            </w:tc>
          </w:tr>
          <w:tr w:rsidR="00032982" w:rsidRPr="00FC048D" w14:paraId="63B08CD7" w14:textId="77777777" w:rsidTr="467AB90A">
            <w:trPr>
              <w:trHeight w:val="894"/>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BEE32C0"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Tendencia esperada</w:t>
                </w:r>
              </w:p>
            </w:tc>
            <w:tc>
              <w:tcPr>
                <w:tcW w:w="1316"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0C1DD2F5" w14:textId="1F73A4B1"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Constante</w:t>
                </w:r>
              </w:p>
            </w:tc>
            <w:tc>
              <w:tcPr>
                <w:tcW w:w="1172" w:type="pct"/>
                <w:gridSpan w:val="4"/>
                <w:tcBorders>
                  <w:top w:val="single" w:sz="4" w:space="0" w:color="auto"/>
                  <w:left w:val="nil"/>
                  <w:bottom w:val="single" w:sz="4" w:space="0" w:color="auto"/>
                  <w:right w:val="single" w:sz="4" w:space="0" w:color="auto"/>
                </w:tcBorders>
                <w:shd w:val="clear" w:color="auto" w:fill="D4C19C"/>
                <w:vAlign w:val="center"/>
                <w:hideMark/>
              </w:tcPr>
              <w:p w14:paraId="6F32C75C" w14:textId="77777777" w:rsidR="008F0CEE" w:rsidRPr="00C869F1" w:rsidRDefault="008F0CEE"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Unidad responsable de reportar el avance</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98884FB" w14:textId="77777777" w:rsidR="008F0CEE" w:rsidRPr="00C869F1" w:rsidRDefault="008F0CEE"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C869F1">
                  <w:rPr>
                    <w:rFonts w:ascii="Noto Sans" w:hAnsi="Noto Sans" w:cs="Noto Sans"/>
                    <w:color w:val="404040"/>
                    <w:sz w:val="20"/>
                    <w:szCs w:val="20"/>
                  </w:rPr>
                  <w:t>38.- Consejo Nacional de Ciencia y Tecnología</w:t>
                </w:r>
              </w:p>
              <w:p w14:paraId="2FF84D0C" w14:textId="25625D63" w:rsidR="008F0CEE" w:rsidRPr="00C869F1" w:rsidRDefault="008F0CEE"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91E El Colegio de la Frontera Sur</w:t>
                </w:r>
              </w:p>
            </w:tc>
          </w:tr>
          <w:tr w:rsidR="009325DB" w:rsidRPr="00FC048D" w14:paraId="38006DEB" w14:textId="77777777" w:rsidTr="467AB90A">
            <w:trPr>
              <w:trHeight w:val="577"/>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717F8E3"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Método de cálculo</w:t>
                </w:r>
              </w:p>
            </w:tc>
            <w:tc>
              <w:tcPr>
                <w:tcW w:w="4199" w:type="pct"/>
                <w:gridSpan w:val="13"/>
                <w:tcBorders>
                  <w:top w:val="single" w:sz="4" w:space="0" w:color="auto"/>
                  <w:left w:val="nil"/>
                  <w:bottom w:val="single" w:sz="4" w:space="0" w:color="auto"/>
                  <w:right w:val="single" w:sz="4" w:space="0" w:color="auto"/>
                </w:tcBorders>
                <w:shd w:val="clear" w:color="auto" w:fill="FFFFFF" w:themeFill="background1"/>
                <w:vAlign w:val="center"/>
                <w:hideMark/>
              </w:tcPr>
              <w:p w14:paraId="3DB3DBB4" w14:textId="7E7D03FB" w:rsidR="009325DB" w:rsidRPr="00C869F1" w:rsidRDefault="00E947AA"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Personas egresadas de la región FSM= ((Número de estudiantes de maestría graduados de la región+ Número de e</w:t>
                </w:r>
                <w:r w:rsidRPr="00C869F1">
                  <w:rPr>
                    <w:rFonts w:ascii="Noto Sans" w:hAnsi="Noto Sans" w:cs="Noto Sans"/>
                    <w:color w:val="000000"/>
                    <w:sz w:val="20"/>
                    <w:szCs w:val="20"/>
                  </w:rPr>
                  <w:t>studiantes de doctorado graduados de la región)</w:t>
                </w:r>
                <w:r w:rsidRPr="00C869F1">
                  <w:rPr>
                    <w:rFonts w:ascii="Noto Sans" w:hAnsi="Noto Sans" w:cs="Noto Sans"/>
                    <w:color w:val="404040"/>
                    <w:sz w:val="20"/>
                    <w:szCs w:val="20"/>
                  </w:rPr>
                  <w:t xml:space="preserve"> / Número de estudiantes totales) *100</w:t>
                </w:r>
              </w:p>
            </w:tc>
          </w:tr>
          <w:tr w:rsidR="009325DB" w:rsidRPr="00FC048D" w14:paraId="780F1E62" w14:textId="77777777" w:rsidTr="467AB90A">
            <w:trPr>
              <w:trHeight w:val="416"/>
            </w:trPr>
            <w:tc>
              <w:tcPr>
                <w:tcW w:w="80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385AEEF"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Observaciones</w:t>
                </w:r>
              </w:p>
            </w:tc>
            <w:tc>
              <w:tcPr>
                <w:tcW w:w="4199"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3A94C324" w14:textId="77777777" w:rsidR="009325DB" w:rsidRPr="00C869F1" w:rsidRDefault="009325DB"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La articulación con actores locales constará en un formulario que completen las y los estudiantes durante el proceso de graduación.</w:t>
                </w:r>
              </w:p>
            </w:tc>
          </w:tr>
          <w:tr w:rsidR="009325DB" w:rsidRPr="00FC048D" w14:paraId="5B44FF1B" w14:textId="77777777" w:rsidTr="467AB90A">
            <w:trPr>
              <w:trHeight w:val="367"/>
            </w:trPr>
            <w:tc>
              <w:tcPr>
                <w:tcW w:w="5000" w:type="pct"/>
                <w:gridSpan w:val="16"/>
                <w:tcBorders>
                  <w:top w:val="single" w:sz="4" w:space="0" w:color="auto"/>
                  <w:left w:val="single" w:sz="4" w:space="0" w:color="auto"/>
                  <w:bottom w:val="single" w:sz="4" w:space="0" w:color="auto"/>
                  <w:right w:val="single" w:sz="4" w:space="0" w:color="auto"/>
                </w:tcBorders>
                <w:shd w:val="clear" w:color="auto" w:fill="B38E5D"/>
                <w:vAlign w:val="center"/>
              </w:tcPr>
              <w:p w14:paraId="770D7B6D" w14:textId="77777777" w:rsidR="009325DB" w:rsidRPr="00C869F1" w:rsidRDefault="009325DB"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SERIE HISTÓRICA</w:t>
                </w:r>
              </w:p>
            </w:tc>
          </w:tr>
          <w:tr w:rsidR="008B4A71" w:rsidRPr="00C869F1" w14:paraId="1775BFCA" w14:textId="77777777" w:rsidTr="467AB90A">
            <w:trPr>
              <w:gridAfter w:val="1"/>
              <w:wAfter w:w="24" w:type="pct"/>
              <w:trHeight w:val="416"/>
            </w:trPr>
            <w:tc>
              <w:tcPr>
                <w:tcW w:w="67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0FB880D" w14:textId="5B0E632B" w:rsidR="007977F0" w:rsidRPr="00C869F1" w:rsidRDefault="00283ED6" w:rsidP="00034AA2">
                <w:pPr>
                  <w:spacing w:after="0" w:line="240" w:lineRule="auto"/>
                  <w:jc w:val="center"/>
                  <w:rPr>
                    <w:rFonts w:ascii="Noto Sans" w:hAnsi="Noto Sans" w:cs="Noto Sans"/>
                    <w:b/>
                    <w:bCs/>
                    <w:color w:val="FFFFFF"/>
                    <w:sz w:val="20"/>
                    <w:szCs w:val="20"/>
                  </w:rPr>
                </w:pPr>
                <w:r w:rsidRPr="00C869F1">
                  <w:rPr>
                    <w:rFonts w:ascii="Noto Sans" w:hAnsi="Noto Sans" w:cs="Noto Sans"/>
                    <w:sz w:val="20"/>
                    <w:szCs w:val="20"/>
                  </w:rPr>
                  <w:br w:type="page"/>
                </w:r>
                <w:r w:rsidR="007977F0" w:rsidRPr="00C869F1">
                  <w:rPr>
                    <w:rFonts w:ascii="Noto Sans" w:hAnsi="Noto Sans" w:cs="Noto Sans"/>
                    <w:b/>
                    <w:bCs/>
                    <w:color w:val="FFFFFF"/>
                    <w:sz w:val="20"/>
                    <w:szCs w:val="20"/>
                  </w:rPr>
                  <w:t>Valor de la línea base</w:t>
                </w:r>
              </w:p>
              <w:p w14:paraId="4C9F1B03"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(2021)</w:t>
                </w:r>
              </w:p>
            </w:tc>
            <w:tc>
              <w:tcPr>
                <w:tcW w:w="568"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EDC1617"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Resultado</w:t>
                </w:r>
              </w:p>
              <w:p w14:paraId="2C4820B0"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2020</w:t>
                </w:r>
              </w:p>
            </w:tc>
            <w:tc>
              <w:tcPr>
                <w:tcW w:w="579"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661AB97B"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Resultado</w:t>
                </w:r>
              </w:p>
              <w:p w14:paraId="2A4A90B5"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2021</w:t>
                </w:r>
              </w:p>
            </w:tc>
            <w:tc>
              <w:tcPr>
                <w:tcW w:w="580"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099E2E3F" w14:textId="77777777" w:rsidR="007977F0" w:rsidRPr="00C869F1" w:rsidRDefault="007977F0" w:rsidP="00034AA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Resultado</w:t>
                </w:r>
              </w:p>
              <w:p w14:paraId="1460ED19" w14:textId="77777777" w:rsidR="007977F0" w:rsidRPr="00C869F1" w:rsidRDefault="007977F0" w:rsidP="00034AA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2022</w:t>
                </w:r>
              </w:p>
            </w:tc>
            <w:tc>
              <w:tcPr>
                <w:tcW w:w="699"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5749320" w14:textId="77777777" w:rsidR="007977F0" w:rsidRPr="00C869F1" w:rsidRDefault="007977F0" w:rsidP="00034AA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Resultado</w:t>
                </w:r>
              </w:p>
              <w:p w14:paraId="443D118F" w14:textId="77777777" w:rsidR="007977F0" w:rsidRPr="00C869F1" w:rsidRDefault="007977F0" w:rsidP="00034AA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2023</w:t>
                </w:r>
              </w:p>
            </w:tc>
            <w:tc>
              <w:tcPr>
                <w:tcW w:w="867"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25B0A4C"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Resultado</w:t>
                </w:r>
              </w:p>
              <w:p w14:paraId="14776998" w14:textId="0E4021E0"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2024</w:t>
                </w:r>
              </w:p>
            </w:tc>
            <w:tc>
              <w:tcPr>
                <w:tcW w:w="1010" w:type="pct"/>
                <w:tcBorders>
                  <w:top w:val="single" w:sz="4" w:space="0" w:color="auto"/>
                  <w:left w:val="single" w:sz="4" w:space="0" w:color="auto"/>
                  <w:bottom w:val="single" w:sz="4" w:space="0" w:color="auto"/>
                  <w:right w:val="single" w:sz="4" w:space="0" w:color="auto"/>
                </w:tcBorders>
                <w:shd w:val="clear" w:color="auto" w:fill="D4C19C"/>
                <w:vAlign w:val="center"/>
              </w:tcPr>
              <w:p w14:paraId="75D77A1B" w14:textId="71819D2B"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Meta</w:t>
                </w:r>
              </w:p>
              <w:p w14:paraId="667451DF" w14:textId="77777777" w:rsidR="007977F0" w:rsidRPr="00C869F1" w:rsidRDefault="007977F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2024</w:t>
                </w:r>
              </w:p>
            </w:tc>
          </w:tr>
          <w:tr w:rsidR="008B4A71" w:rsidRPr="00C869F1" w14:paraId="672417E0" w14:textId="77777777" w:rsidTr="467AB90A">
            <w:trPr>
              <w:gridAfter w:val="1"/>
              <w:wAfter w:w="24" w:type="pct"/>
              <w:trHeight w:val="416"/>
            </w:trPr>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B71D1" w14:textId="373F6816" w:rsidR="007977F0" w:rsidRPr="00C869F1" w:rsidRDefault="007977F0" w:rsidP="00034AA2">
                <w:pPr>
                  <w:spacing w:after="0" w:line="240" w:lineRule="auto"/>
                  <w:jc w:val="center"/>
                  <w:rPr>
                    <w:rFonts w:ascii="Noto Sans" w:hAnsi="Noto Sans" w:cs="Noto Sans"/>
                    <w:color w:val="FFFFFF"/>
                    <w:sz w:val="20"/>
                    <w:szCs w:val="20"/>
                  </w:rPr>
                </w:pPr>
                <w:r w:rsidRPr="00C869F1">
                  <w:rPr>
                    <w:rFonts w:ascii="Noto Sans" w:hAnsi="Noto Sans" w:cs="Noto Sans"/>
                    <w:color w:val="000000"/>
                    <w:sz w:val="20"/>
                    <w:szCs w:val="20"/>
                  </w:rPr>
                  <w:t>45%</w:t>
                </w: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A12B4" w14:textId="1444D622" w:rsidR="007977F0" w:rsidRPr="00C869F1" w:rsidRDefault="007977F0" w:rsidP="00034AA2">
                <w:pPr>
                  <w:spacing w:after="0" w:line="240" w:lineRule="auto"/>
                  <w:jc w:val="center"/>
                  <w:rPr>
                    <w:rFonts w:ascii="Noto Sans" w:hAnsi="Noto Sans" w:cs="Noto Sans"/>
                    <w:color w:val="FFFFFF"/>
                    <w:sz w:val="20"/>
                    <w:szCs w:val="20"/>
                  </w:rPr>
                </w:pPr>
                <w:r w:rsidRPr="00C869F1">
                  <w:rPr>
                    <w:rFonts w:ascii="Noto Sans" w:hAnsi="Noto Sans" w:cs="Noto Sans"/>
                    <w:color w:val="000000" w:themeColor="text1"/>
                    <w:sz w:val="20"/>
                    <w:szCs w:val="20"/>
                  </w:rPr>
                  <w:t>38%</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C4A92" w14:textId="5D7B88AB" w:rsidR="007977F0" w:rsidRPr="00C869F1" w:rsidRDefault="007977F0" w:rsidP="00034AA2">
                <w:pPr>
                  <w:spacing w:after="0" w:line="240" w:lineRule="auto"/>
                  <w:jc w:val="center"/>
                  <w:rPr>
                    <w:rFonts w:ascii="Noto Sans" w:hAnsi="Noto Sans" w:cs="Noto Sans"/>
                    <w:color w:val="FFFFFF"/>
                    <w:sz w:val="20"/>
                    <w:szCs w:val="20"/>
                  </w:rPr>
                </w:pPr>
                <w:r w:rsidRPr="00C869F1">
                  <w:rPr>
                    <w:rFonts w:ascii="Noto Sans" w:hAnsi="Noto Sans" w:cs="Noto Sans"/>
                    <w:color w:val="000000" w:themeColor="text1"/>
                    <w:sz w:val="20"/>
                    <w:szCs w:val="20"/>
                  </w:rPr>
                  <w:t>45%</w:t>
                </w:r>
              </w:p>
            </w:tc>
            <w:tc>
              <w:tcPr>
                <w:tcW w:w="5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15B250" w14:textId="29E57608" w:rsidR="007977F0" w:rsidRPr="00C869F1" w:rsidRDefault="007977F0" w:rsidP="00034AA2">
                <w:pPr>
                  <w:spacing w:after="0" w:line="240" w:lineRule="auto"/>
                  <w:jc w:val="center"/>
                  <w:rPr>
                    <w:rFonts w:ascii="Noto Sans" w:hAnsi="Noto Sans" w:cs="Noto Sans"/>
                    <w:color w:val="FFFFFF"/>
                    <w:sz w:val="20"/>
                    <w:szCs w:val="20"/>
                  </w:rPr>
                </w:pPr>
                <w:r w:rsidRPr="00C869F1">
                  <w:rPr>
                    <w:rFonts w:ascii="Noto Sans" w:hAnsi="Noto Sans" w:cs="Noto Sans"/>
                    <w:color w:val="000000" w:themeColor="text1"/>
                    <w:sz w:val="20"/>
                    <w:szCs w:val="20"/>
                  </w:rPr>
                  <w:t>50.</w:t>
                </w:r>
                <w:r w:rsidR="00CD6054" w:rsidRPr="00C869F1">
                  <w:rPr>
                    <w:rFonts w:ascii="Noto Sans" w:hAnsi="Noto Sans" w:cs="Noto Sans"/>
                    <w:color w:val="000000" w:themeColor="text1"/>
                    <w:sz w:val="20"/>
                    <w:szCs w:val="20"/>
                  </w:rPr>
                  <w:t>6</w:t>
                </w:r>
                <w:r w:rsidRPr="00C869F1">
                  <w:rPr>
                    <w:rFonts w:ascii="Noto Sans" w:hAnsi="Noto Sans" w:cs="Noto Sans"/>
                    <w:color w:val="000000" w:themeColor="text1"/>
                    <w:sz w:val="20"/>
                    <w:szCs w:val="20"/>
                  </w:rPr>
                  <w:t>%</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6507F" w14:textId="52C1974E" w:rsidR="007977F0" w:rsidRPr="00C869F1" w:rsidRDefault="00CD6054" w:rsidP="00034AA2">
                <w:pPr>
                  <w:spacing w:after="0" w:line="240" w:lineRule="auto"/>
                  <w:jc w:val="center"/>
                  <w:rPr>
                    <w:rFonts w:ascii="Noto Sans" w:hAnsi="Noto Sans" w:cs="Noto Sans"/>
                    <w:color w:val="000000" w:themeColor="text1"/>
                    <w:sz w:val="20"/>
                    <w:szCs w:val="20"/>
                  </w:rPr>
                </w:pPr>
                <w:r w:rsidRPr="00C869F1">
                  <w:rPr>
                    <w:rFonts w:ascii="Noto Sans" w:hAnsi="Noto Sans" w:cs="Noto Sans"/>
                    <w:color w:val="000000" w:themeColor="text1"/>
                    <w:sz w:val="20"/>
                    <w:szCs w:val="20"/>
                  </w:rPr>
                  <w:t>57.7</w:t>
                </w:r>
                <w:r w:rsidR="007977F0" w:rsidRPr="00C869F1">
                  <w:rPr>
                    <w:rFonts w:ascii="Noto Sans" w:hAnsi="Noto Sans" w:cs="Noto Sans"/>
                    <w:color w:val="000000" w:themeColor="text1"/>
                    <w:sz w:val="20"/>
                    <w:szCs w:val="20"/>
                  </w:rPr>
                  <w:t>%</w:t>
                </w:r>
              </w:p>
            </w:tc>
            <w:tc>
              <w:tcPr>
                <w:tcW w:w="867" w:type="pct"/>
                <w:gridSpan w:val="2"/>
                <w:tcBorders>
                  <w:top w:val="single" w:sz="4" w:space="0" w:color="auto"/>
                  <w:left w:val="single" w:sz="4" w:space="0" w:color="auto"/>
                  <w:bottom w:val="single" w:sz="4" w:space="0" w:color="auto"/>
                  <w:right w:val="single" w:sz="4" w:space="0" w:color="auto"/>
                </w:tcBorders>
              </w:tcPr>
              <w:p w14:paraId="02F54B4C" w14:textId="5601E35C" w:rsidR="007977F0" w:rsidRPr="00C869F1" w:rsidRDefault="00A23110" w:rsidP="00034AA2">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34</w:t>
                </w:r>
                <w:r w:rsidR="003A2B26" w:rsidRPr="00C869F1">
                  <w:rPr>
                    <w:rFonts w:ascii="Noto Sans" w:hAnsi="Noto Sans" w:cs="Noto Sans"/>
                    <w:color w:val="000000" w:themeColor="text1"/>
                    <w:sz w:val="20"/>
                    <w:szCs w:val="20"/>
                  </w:rPr>
                  <w:t>.</w:t>
                </w:r>
                <w:r>
                  <w:rPr>
                    <w:rFonts w:ascii="Noto Sans" w:hAnsi="Noto Sans" w:cs="Noto Sans"/>
                    <w:color w:val="000000" w:themeColor="text1"/>
                    <w:sz w:val="20"/>
                    <w:szCs w:val="20"/>
                  </w:rPr>
                  <w:t>1</w:t>
                </w:r>
                <w:r w:rsidR="003A2B26" w:rsidRPr="00C869F1">
                  <w:rPr>
                    <w:rFonts w:ascii="Noto Sans" w:hAnsi="Noto Sans" w:cs="Noto Sans"/>
                    <w:color w:val="000000" w:themeColor="text1"/>
                    <w:sz w:val="20"/>
                    <w:szCs w:val="20"/>
                  </w:rPr>
                  <w:t>%</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222B0323" w14:textId="2C16D4FA" w:rsidR="007977F0" w:rsidRPr="00C869F1" w:rsidRDefault="007977F0" w:rsidP="00034AA2">
                <w:pPr>
                  <w:spacing w:after="0" w:line="240" w:lineRule="auto"/>
                  <w:jc w:val="center"/>
                  <w:rPr>
                    <w:rFonts w:ascii="Noto Sans" w:hAnsi="Noto Sans" w:cs="Noto Sans"/>
                    <w:color w:val="000000" w:themeColor="text1"/>
                    <w:sz w:val="20"/>
                    <w:szCs w:val="20"/>
                  </w:rPr>
                </w:pPr>
                <w:r w:rsidRPr="00C869F1">
                  <w:rPr>
                    <w:rFonts w:ascii="Noto Sans" w:hAnsi="Noto Sans" w:cs="Noto Sans"/>
                    <w:color w:val="000000" w:themeColor="text1"/>
                    <w:sz w:val="20"/>
                    <w:szCs w:val="20"/>
                  </w:rPr>
                  <w:t>45%</w:t>
                </w:r>
              </w:p>
            </w:tc>
          </w:tr>
          <w:tr w:rsidR="009325DB" w:rsidRPr="00FC048D" w14:paraId="66E0195F" w14:textId="77777777" w:rsidTr="467AB90A">
            <w:trPr>
              <w:trHeight w:val="280"/>
            </w:trPr>
            <w:tc>
              <w:tcPr>
                <w:tcW w:w="1815" w:type="pct"/>
                <w:gridSpan w:val="6"/>
                <w:tcBorders>
                  <w:top w:val="single" w:sz="4" w:space="0" w:color="auto"/>
                  <w:left w:val="single" w:sz="4" w:space="0" w:color="auto"/>
                  <w:bottom w:val="single" w:sz="4" w:space="0" w:color="auto"/>
                  <w:right w:val="single" w:sz="4" w:space="0" w:color="auto"/>
                </w:tcBorders>
                <w:shd w:val="clear" w:color="auto" w:fill="D4C19C"/>
                <w:vAlign w:val="center"/>
                <w:hideMark/>
              </w:tcPr>
              <w:p w14:paraId="6EB4D51F" w14:textId="6A2AABD2" w:rsidR="009325DB" w:rsidRPr="00C869F1" w:rsidRDefault="007977F0" w:rsidP="00034AA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sz w:val="20"/>
                    <w:szCs w:val="20"/>
                  </w:rPr>
                  <w:br w:type="page"/>
                </w:r>
                <w:r w:rsidR="009325DB" w:rsidRPr="00C869F1">
                  <w:rPr>
                    <w:rFonts w:ascii="Noto Sans" w:hAnsi="Noto Sans" w:cs="Noto Sans"/>
                    <w:b/>
                    <w:bCs/>
                    <w:color w:val="FFFFFF" w:themeColor="background1"/>
                    <w:sz w:val="20"/>
                    <w:szCs w:val="20"/>
                  </w:rPr>
                  <w:t>Nota sobre la Línea base</w:t>
                </w:r>
              </w:p>
            </w:tc>
            <w:tc>
              <w:tcPr>
                <w:tcW w:w="3185" w:type="pct"/>
                <w:gridSpan w:val="10"/>
                <w:tcBorders>
                  <w:top w:val="single" w:sz="4" w:space="0" w:color="auto"/>
                  <w:left w:val="nil"/>
                  <w:bottom w:val="single" w:sz="4" w:space="0" w:color="auto"/>
                  <w:right w:val="single" w:sz="4" w:space="0" w:color="auto"/>
                </w:tcBorders>
                <w:shd w:val="clear" w:color="auto" w:fill="D4C19C"/>
                <w:vAlign w:val="center"/>
              </w:tcPr>
              <w:p w14:paraId="2A6103EB" w14:textId="77777777" w:rsidR="009325DB" w:rsidRPr="00C869F1" w:rsidRDefault="009325DB" w:rsidP="00034AA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Nota sobre la Meta 2024</w:t>
                </w:r>
              </w:p>
            </w:tc>
          </w:tr>
          <w:tr w:rsidR="009325DB" w:rsidRPr="00FC048D" w14:paraId="17742C83" w14:textId="77777777" w:rsidTr="467AB90A">
            <w:trPr>
              <w:trHeight w:val="416"/>
            </w:trPr>
            <w:tc>
              <w:tcPr>
                <w:tcW w:w="1815"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A4AE5" w14:textId="0320A3E3" w:rsidR="009325DB" w:rsidRPr="00C869F1" w:rsidRDefault="00A67DE7" w:rsidP="00034AA2">
                <w:pPr>
                  <w:spacing w:after="0" w:line="240" w:lineRule="auto"/>
                  <w:jc w:val="center"/>
                  <w:rPr>
                    <w:rFonts w:ascii="Noto Sans" w:hAnsi="Noto Sans" w:cs="Noto Sans"/>
                    <w:sz w:val="20"/>
                    <w:szCs w:val="20"/>
                  </w:rPr>
                </w:pPr>
                <w:r w:rsidRPr="00C869F1">
                  <w:rPr>
                    <w:rFonts w:ascii="Noto Sans" w:hAnsi="Noto Sans" w:cs="Noto Sans"/>
                    <w:color w:val="000000"/>
                    <w:sz w:val="20"/>
                    <w:szCs w:val="20"/>
                  </w:rPr>
                  <w:t>Se utilizaron datos disponibles de año 2021.</w:t>
                </w:r>
              </w:p>
            </w:tc>
            <w:tc>
              <w:tcPr>
                <w:tcW w:w="3185" w:type="pct"/>
                <w:gridSpan w:val="10"/>
                <w:tcBorders>
                  <w:top w:val="single" w:sz="4" w:space="0" w:color="auto"/>
                  <w:left w:val="nil"/>
                  <w:bottom w:val="single" w:sz="4" w:space="0" w:color="auto"/>
                  <w:right w:val="single" w:sz="4" w:space="0" w:color="auto"/>
                </w:tcBorders>
                <w:shd w:val="clear" w:color="auto" w:fill="FFFFFF" w:themeFill="background1"/>
                <w:vAlign w:val="center"/>
              </w:tcPr>
              <w:p w14:paraId="5D5816EB" w14:textId="31A30B8C" w:rsidR="009325DB" w:rsidRPr="00C869F1" w:rsidRDefault="00A23110" w:rsidP="00034AA2">
                <w:pPr>
                  <w:spacing w:after="0" w:line="240" w:lineRule="auto"/>
                  <w:jc w:val="center"/>
                  <w:rPr>
                    <w:rFonts w:ascii="Noto Sans" w:hAnsi="Noto Sans" w:cs="Noto Sans"/>
                    <w:color w:val="000000"/>
                    <w:sz w:val="20"/>
                    <w:szCs w:val="20"/>
                    <w:highlight w:val="yellow"/>
                  </w:rPr>
                </w:pPr>
                <w:r w:rsidRPr="00A23110">
                  <w:rPr>
                    <w:rFonts w:ascii="Noto Sans" w:hAnsi="Noto Sans" w:cs="Noto Sans"/>
                    <w:color w:val="000000"/>
                    <w:sz w:val="20"/>
                    <w:szCs w:val="20"/>
                  </w:rPr>
                  <w:t>La institución sigue realizando acciones afirmativas para mejorar este indicador que es parte de una política institucional de integración de la juventud regional a los posgrados</w:t>
                </w:r>
              </w:p>
            </w:tc>
          </w:tr>
          <w:tr w:rsidR="003D6C80" w:rsidRPr="00FC048D" w14:paraId="10E8545F" w14:textId="77777777" w:rsidTr="467AB90A">
            <w:trPr>
              <w:trHeight w:val="493"/>
            </w:trPr>
            <w:tc>
              <w:tcPr>
                <w:tcW w:w="5000" w:type="pct"/>
                <w:gridSpan w:val="16"/>
                <w:tcBorders>
                  <w:top w:val="single" w:sz="4" w:space="0" w:color="auto"/>
                  <w:left w:val="single" w:sz="4" w:space="0" w:color="auto"/>
                  <w:bottom w:val="single" w:sz="4" w:space="0" w:color="auto"/>
                  <w:right w:val="single" w:sz="4" w:space="0" w:color="auto"/>
                </w:tcBorders>
                <w:shd w:val="clear" w:color="auto" w:fill="B38E5D"/>
                <w:vAlign w:val="center"/>
                <w:hideMark/>
              </w:tcPr>
              <w:p w14:paraId="34DCAD12" w14:textId="3170AF06"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 xml:space="preserve">APLICACIÓN DEL MÉTODO DE CÁLCULO </w:t>
                </w:r>
                <w:r w:rsidRPr="00C869F1">
                  <w:rPr>
                    <w:rFonts w:ascii="Noto Sans" w:hAnsi="Noto Sans" w:cs="Noto Sans"/>
                    <w:b/>
                    <w:bCs/>
                    <w:color w:val="FFFFFF" w:themeColor="background1"/>
                    <w:sz w:val="20"/>
                    <w:szCs w:val="20"/>
                  </w:rPr>
                  <w:t>PARA LA OBTENCIÓN DEL VALOR 2024</w:t>
                </w:r>
              </w:p>
            </w:tc>
          </w:tr>
          <w:tr w:rsidR="00032982" w:rsidRPr="00FC048D" w14:paraId="222F7F04" w14:textId="77777777" w:rsidTr="467AB90A">
            <w:trPr>
              <w:trHeight w:val="487"/>
            </w:trPr>
            <w:tc>
              <w:tcPr>
                <w:tcW w:w="65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BF98945"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 variable 1</w:t>
                </w:r>
              </w:p>
            </w:tc>
            <w:tc>
              <w:tcPr>
                <w:tcW w:w="6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6F13DDDA" w14:textId="77777777" w:rsidR="003D6C80" w:rsidRPr="00C869F1" w:rsidRDefault="003D6C80" w:rsidP="00034AA2">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Estudiantes de maestría graduados de la región</w:t>
                </w:r>
              </w:p>
            </w:tc>
            <w:tc>
              <w:tcPr>
                <w:tcW w:w="610" w:type="pct"/>
                <w:gridSpan w:val="3"/>
                <w:tcBorders>
                  <w:top w:val="single" w:sz="4" w:space="0" w:color="auto"/>
                  <w:left w:val="nil"/>
                  <w:bottom w:val="single" w:sz="4" w:space="0" w:color="auto"/>
                  <w:right w:val="single" w:sz="4" w:space="0" w:color="auto"/>
                </w:tcBorders>
                <w:shd w:val="clear" w:color="auto" w:fill="D4C19C"/>
                <w:vAlign w:val="center"/>
                <w:hideMark/>
              </w:tcPr>
              <w:p w14:paraId="6832E077" w14:textId="77777777" w:rsidR="003D6C80" w:rsidRPr="00C869F1" w:rsidRDefault="003D6C80" w:rsidP="00034AA2">
                <w:pPr>
                  <w:spacing w:after="0" w:line="240" w:lineRule="auto"/>
                  <w:jc w:val="center"/>
                  <w:rPr>
                    <w:rFonts w:ascii="Noto Sans" w:hAnsi="Noto Sans" w:cs="Noto Sans"/>
                    <w:color w:val="000000"/>
                    <w:sz w:val="20"/>
                    <w:szCs w:val="20"/>
                  </w:rPr>
                </w:pPr>
                <w:r w:rsidRPr="00C869F1">
                  <w:rPr>
                    <w:rFonts w:ascii="Noto Sans" w:hAnsi="Noto Sans" w:cs="Noto Sans"/>
                    <w:b/>
                    <w:bCs/>
                    <w:color w:val="FFFFFF"/>
                    <w:sz w:val="20"/>
                    <w:szCs w:val="20"/>
                  </w:rPr>
                  <w:t>Valor variable 1</w:t>
                </w:r>
              </w:p>
            </w:tc>
            <w:tc>
              <w:tcPr>
                <w:tcW w:w="57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2DA2135" w14:textId="3D9AB256" w:rsidR="003D6C80" w:rsidRPr="00C869F1" w:rsidRDefault="00A23110" w:rsidP="00034AA2">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25</w:t>
                </w:r>
              </w:p>
            </w:tc>
            <w:tc>
              <w:tcPr>
                <w:tcW w:w="839" w:type="pct"/>
                <w:gridSpan w:val="2"/>
                <w:tcBorders>
                  <w:top w:val="single" w:sz="4" w:space="0" w:color="auto"/>
                  <w:left w:val="nil"/>
                  <w:bottom w:val="single" w:sz="4" w:space="0" w:color="auto"/>
                  <w:right w:val="single" w:sz="4" w:space="0" w:color="auto"/>
                </w:tcBorders>
                <w:shd w:val="clear" w:color="auto" w:fill="D4C19C"/>
                <w:vAlign w:val="center"/>
                <w:hideMark/>
              </w:tcPr>
              <w:p w14:paraId="053897EB"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Fuente de información variable 1</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tcPr>
              <w:p w14:paraId="6728C58C" w14:textId="77777777" w:rsidR="003D6C80" w:rsidRPr="00C869F1" w:rsidRDefault="003D6C80"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Base de datos Coordinación General de Posgrado</w:t>
                </w:r>
              </w:p>
            </w:tc>
          </w:tr>
          <w:tr w:rsidR="00032982" w:rsidRPr="00FC048D" w14:paraId="7FDE546C" w14:textId="77777777" w:rsidTr="467AB90A">
            <w:trPr>
              <w:trHeight w:val="1157"/>
            </w:trPr>
            <w:tc>
              <w:tcPr>
                <w:tcW w:w="654" w:type="pct"/>
                <w:tcBorders>
                  <w:top w:val="single" w:sz="4" w:space="0" w:color="auto"/>
                  <w:left w:val="single" w:sz="4" w:space="0" w:color="auto"/>
                  <w:bottom w:val="single" w:sz="4" w:space="0" w:color="auto"/>
                  <w:right w:val="single" w:sz="4" w:space="0" w:color="auto"/>
                </w:tcBorders>
                <w:shd w:val="clear" w:color="auto" w:fill="D4C19C"/>
                <w:vAlign w:val="center"/>
              </w:tcPr>
              <w:p w14:paraId="13288DFA"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 variable 2</w:t>
                </w:r>
              </w:p>
            </w:tc>
            <w:tc>
              <w:tcPr>
                <w:tcW w:w="6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5DB7B47" w14:textId="77777777" w:rsidR="003D6C80" w:rsidRPr="00C869F1" w:rsidRDefault="003D6C80" w:rsidP="00034AA2">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Estudiantes de doctorado graduados de la región</w:t>
                </w:r>
              </w:p>
            </w:tc>
            <w:tc>
              <w:tcPr>
                <w:tcW w:w="610" w:type="pct"/>
                <w:gridSpan w:val="3"/>
                <w:tcBorders>
                  <w:top w:val="single" w:sz="4" w:space="0" w:color="auto"/>
                  <w:left w:val="nil"/>
                  <w:bottom w:val="single" w:sz="4" w:space="0" w:color="auto"/>
                  <w:right w:val="single" w:sz="4" w:space="0" w:color="auto"/>
                </w:tcBorders>
                <w:shd w:val="clear" w:color="auto" w:fill="D4C19C"/>
                <w:vAlign w:val="center"/>
              </w:tcPr>
              <w:p w14:paraId="201502E6"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Valor variable 2</w:t>
                </w:r>
              </w:p>
            </w:tc>
            <w:tc>
              <w:tcPr>
                <w:tcW w:w="57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11CFC8E" w14:textId="2803DA8B" w:rsidR="003D6C80" w:rsidRPr="00C869F1" w:rsidRDefault="00A23110" w:rsidP="00034AA2">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5</w:t>
                </w:r>
              </w:p>
            </w:tc>
            <w:tc>
              <w:tcPr>
                <w:tcW w:w="839" w:type="pct"/>
                <w:gridSpan w:val="2"/>
                <w:tcBorders>
                  <w:top w:val="single" w:sz="4" w:space="0" w:color="auto"/>
                  <w:left w:val="nil"/>
                  <w:bottom w:val="single" w:sz="4" w:space="0" w:color="auto"/>
                  <w:right w:val="single" w:sz="4" w:space="0" w:color="auto"/>
                </w:tcBorders>
                <w:shd w:val="clear" w:color="auto" w:fill="D4C19C"/>
                <w:vAlign w:val="center"/>
              </w:tcPr>
              <w:p w14:paraId="3011CCF9"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Fuente de información variable 2</w:t>
                </w:r>
              </w:p>
            </w:tc>
            <w:tc>
              <w:tcPr>
                <w:tcW w:w="1711" w:type="pct"/>
                <w:gridSpan w:val="3"/>
                <w:tcBorders>
                  <w:top w:val="single" w:sz="4" w:space="0" w:color="auto"/>
                  <w:left w:val="nil"/>
                  <w:bottom w:val="single" w:sz="4" w:space="0" w:color="auto"/>
                  <w:right w:val="single" w:sz="4" w:space="0" w:color="auto"/>
                </w:tcBorders>
                <w:shd w:val="clear" w:color="auto" w:fill="FFFFFF" w:themeFill="background1"/>
              </w:tcPr>
              <w:p w14:paraId="35F129D3" w14:textId="77777777" w:rsidR="003D6C80" w:rsidRPr="00C869F1" w:rsidRDefault="003D6C80" w:rsidP="00034AA2">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Base de datos Coordinación General de Posgrado</w:t>
                </w:r>
              </w:p>
            </w:tc>
          </w:tr>
          <w:tr w:rsidR="00032982" w:rsidRPr="00FC048D" w14:paraId="1F4BABD8" w14:textId="77777777" w:rsidTr="467AB90A">
            <w:trPr>
              <w:trHeight w:val="487"/>
            </w:trPr>
            <w:tc>
              <w:tcPr>
                <w:tcW w:w="654" w:type="pct"/>
                <w:tcBorders>
                  <w:top w:val="single" w:sz="4" w:space="0" w:color="auto"/>
                  <w:left w:val="single" w:sz="4" w:space="0" w:color="auto"/>
                  <w:bottom w:val="single" w:sz="4" w:space="0" w:color="auto"/>
                  <w:right w:val="single" w:sz="4" w:space="0" w:color="auto"/>
                </w:tcBorders>
                <w:shd w:val="clear" w:color="auto" w:fill="D4C19C"/>
                <w:vAlign w:val="center"/>
              </w:tcPr>
              <w:p w14:paraId="0F59AC19"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 variable 3</w:t>
                </w:r>
              </w:p>
            </w:tc>
            <w:tc>
              <w:tcPr>
                <w:tcW w:w="6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E2BEE1B" w14:textId="77777777" w:rsidR="003D6C80" w:rsidRPr="00C869F1" w:rsidRDefault="003D6C80" w:rsidP="00034AA2">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Estudiantes totales</w:t>
                </w:r>
              </w:p>
            </w:tc>
            <w:tc>
              <w:tcPr>
                <w:tcW w:w="610" w:type="pct"/>
                <w:gridSpan w:val="3"/>
                <w:tcBorders>
                  <w:top w:val="single" w:sz="4" w:space="0" w:color="auto"/>
                  <w:left w:val="nil"/>
                  <w:bottom w:val="single" w:sz="4" w:space="0" w:color="auto"/>
                  <w:right w:val="single" w:sz="4" w:space="0" w:color="auto"/>
                </w:tcBorders>
                <w:shd w:val="clear" w:color="auto" w:fill="D4C19C"/>
                <w:vAlign w:val="center"/>
              </w:tcPr>
              <w:p w14:paraId="765A7665" w14:textId="77777777" w:rsidR="003D6C80" w:rsidRPr="00C869F1" w:rsidRDefault="003D6C80" w:rsidP="00034AA2">
                <w:pPr>
                  <w:spacing w:after="0" w:line="240" w:lineRule="auto"/>
                  <w:jc w:val="center"/>
                  <w:rPr>
                    <w:rFonts w:ascii="Noto Sans" w:hAnsi="Noto Sans" w:cs="Noto Sans"/>
                    <w:b/>
                    <w:bCs/>
                    <w:color w:val="FFFFFF"/>
                    <w:sz w:val="20"/>
                    <w:szCs w:val="20"/>
                  </w:rPr>
                </w:pPr>
              </w:p>
            </w:tc>
            <w:tc>
              <w:tcPr>
                <w:tcW w:w="572"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77CF2D0" w14:textId="49B937C3" w:rsidR="003D6C80" w:rsidRPr="00C869F1" w:rsidRDefault="00A23110" w:rsidP="00034AA2">
                <w:pPr>
                  <w:spacing w:after="0" w:line="240" w:lineRule="auto"/>
                  <w:jc w:val="center"/>
                  <w:rPr>
                    <w:rFonts w:ascii="Noto Sans" w:hAnsi="Noto Sans" w:cs="Noto Sans"/>
                    <w:sz w:val="20"/>
                    <w:szCs w:val="20"/>
                  </w:rPr>
                </w:pPr>
                <w:r>
                  <w:rPr>
                    <w:rFonts w:ascii="Noto Sans" w:hAnsi="Noto Sans" w:cs="Noto Sans"/>
                    <w:sz w:val="20"/>
                    <w:szCs w:val="20"/>
                  </w:rPr>
                  <w:t>88</w:t>
                </w:r>
              </w:p>
            </w:tc>
            <w:tc>
              <w:tcPr>
                <w:tcW w:w="839" w:type="pct"/>
                <w:gridSpan w:val="2"/>
                <w:tcBorders>
                  <w:top w:val="single" w:sz="4" w:space="0" w:color="auto"/>
                  <w:left w:val="nil"/>
                  <w:bottom w:val="single" w:sz="4" w:space="0" w:color="auto"/>
                  <w:right w:val="single" w:sz="4" w:space="0" w:color="auto"/>
                </w:tcBorders>
                <w:shd w:val="clear" w:color="auto" w:fill="D4C19C"/>
                <w:vAlign w:val="center"/>
              </w:tcPr>
              <w:p w14:paraId="5F7BBB40" w14:textId="77777777" w:rsidR="003D6C80" w:rsidRPr="00C869F1" w:rsidRDefault="003D6C80" w:rsidP="00034AA2">
                <w:pPr>
                  <w:spacing w:after="0" w:line="240" w:lineRule="auto"/>
                  <w:jc w:val="center"/>
                  <w:rPr>
                    <w:rFonts w:ascii="Noto Sans" w:hAnsi="Noto Sans" w:cs="Noto Sans"/>
                    <w:b/>
                    <w:bCs/>
                    <w:color w:val="FFFFFF"/>
                    <w:sz w:val="20"/>
                    <w:szCs w:val="20"/>
                  </w:rPr>
                </w:pPr>
              </w:p>
            </w:tc>
            <w:tc>
              <w:tcPr>
                <w:tcW w:w="1711" w:type="pct"/>
                <w:gridSpan w:val="3"/>
                <w:tcBorders>
                  <w:top w:val="single" w:sz="4" w:space="0" w:color="auto"/>
                  <w:left w:val="nil"/>
                  <w:bottom w:val="single" w:sz="4" w:space="0" w:color="auto"/>
                  <w:right w:val="single" w:sz="4" w:space="0" w:color="auto"/>
                </w:tcBorders>
                <w:shd w:val="clear" w:color="auto" w:fill="FFFFFF" w:themeFill="background1"/>
              </w:tcPr>
              <w:p w14:paraId="28CB6E1A" w14:textId="77777777" w:rsidR="003D6C80" w:rsidRPr="00C869F1" w:rsidRDefault="003D6C80" w:rsidP="00034AA2">
                <w:pPr>
                  <w:spacing w:after="0" w:line="240" w:lineRule="auto"/>
                  <w:jc w:val="center"/>
                  <w:rPr>
                    <w:rFonts w:ascii="Noto Sans" w:hAnsi="Noto Sans" w:cs="Noto Sans"/>
                    <w:sz w:val="20"/>
                    <w:szCs w:val="20"/>
                  </w:rPr>
                </w:pPr>
                <w:r w:rsidRPr="00C869F1">
                  <w:rPr>
                    <w:rFonts w:ascii="Noto Sans" w:hAnsi="Noto Sans" w:cs="Noto Sans"/>
                    <w:color w:val="404040"/>
                    <w:sz w:val="20"/>
                    <w:szCs w:val="20"/>
                  </w:rPr>
                  <w:t>Base de datos Coordinación General de Posgrado</w:t>
                </w:r>
              </w:p>
            </w:tc>
          </w:tr>
          <w:tr w:rsidR="003D6C80" w:rsidRPr="00FC048D" w14:paraId="4FE4547A" w14:textId="77777777" w:rsidTr="467AB90A">
            <w:trPr>
              <w:trHeight w:val="715"/>
            </w:trPr>
            <w:tc>
              <w:tcPr>
                <w:tcW w:w="654"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50C537D" w14:textId="77777777" w:rsidR="003D6C80" w:rsidRPr="00C869F1" w:rsidRDefault="003D6C80" w:rsidP="00034AA2">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Sustitución en método de cálculo</w:t>
                </w:r>
              </w:p>
            </w:tc>
            <w:tc>
              <w:tcPr>
                <w:tcW w:w="4346" w:type="pct"/>
                <w:gridSpan w:val="15"/>
                <w:tcBorders>
                  <w:top w:val="single" w:sz="4" w:space="0" w:color="auto"/>
                  <w:left w:val="nil"/>
                  <w:bottom w:val="single" w:sz="4" w:space="0" w:color="auto"/>
                  <w:right w:val="single" w:sz="4" w:space="0" w:color="auto"/>
                </w:tcBorders>
                <w:shd w:val="clear" w:color="auto" w:fill="FFFFFF" w:themeFill="background1"/>
                <w:vAlign w:val="center"/>
                <w:hideMark/>
              </w:tcPr>
              <w:p w14:paraId="34EBA9F8" w14:textId="37D057EE" w:rsidR="003D6C80" w:rsidRPr="00C869F1" w:rsidRDefault="00A23110" w:rsidP="467AB90A">
                <w:pPr>
                  <w:spacing w:after="0" w:line="240" w:lineRule="auto"/>
                  <w:jc w:val="center"/>
                  <w:rPr>
                    <w:rFonts w:ascii="Noto Sans" w:hAnsi="Noto Sans" w:cs="Noto Sans"/>
                    <w:sz w:val="20"/>
                    <w:szCs w:val="20"/>
                    <w:highlight w:val="yellow"/>
                    <w:lang w:val="es-ES"/>
                  </w:rPr>
                </w:pPr>
                <w:r w:rsidRPr="467AB90A">
                  <w:rPr>
                    <w:rFonts w:ascii="Noto Sans" w:hAnsi="Noto Sans" w:cs="Noto Sans"/>
                    <w:color w:val="000000" w:themeColor="text1"/>
                    <w:sz w:val="20"/>
                    <w:szCs w:val="20"/>
                    <w:lang w:val="es-ES"/>
                  </w:rPr>
                  <w:t>34.1</w:t>
                </w:r>
                <w:r w:rsidR="003D6C80" w:rsidRPr="467AB90A">
                  <w:rPr>
                    <w:rFonts w:ascii="Noto Sans" w:hAnsi="Noto Sans" w:cs="Noto Sans"/>
                    <w:color w:val="000000" w:themeColor="text1"/>
                    <w:sz w:val="20"/>
                    <w:szCs w:val="20"/>
                    <w:lang w:val="es-ES"/>
                  </w:rPr>
                  <w:t>= ((</w:t>
                </w:r>
                <w:r w:rsidRPr="467AB90A">
                  <w:rPr>
                    <w:rFonts w:ascii="Noto Sans" w:hAnsi="Noto Sans" w:cs="Noto Sans"/>
                    <w:color w:val="000000" w:themeColor="text1"/>
                    <w:sz w:val="20"/>
                    <w:szCs w:val="20"/>
                    <w:lang w:val="es-ES"/>
                  </w:rPr>
                  <w:t>25</w:t>
                </w:r>
                <w:r w:rsidR="003D6C80" w:rsidRPr="467AB90A">
                  <w:rPr>
                    <w:rFonts w:ascii="Noto Sans" w:hAnsi="Noto Sans" w:cs="Noto Sans"/>
                    <w:color w:val="000000" w:themeColor="text1"/>
                    <w:sz w:val="20"/>
                    <w:szCs w:val="20"/>
                    <w:lang w:val="es-ES"/>
                  </w:rPr>
                  <w:t>+</w:t>
                </w:r>
                <w:r w:rsidRPr="467AB90A">
                  <w:rPr>
                    <w:rFonts w:ascii="Noto Sans" w:hAnsi="Noto Sans" w:cs="Noto Sans"/>
                    <w:color w:val="000000" w:themeColor="text1"/>
                    <w:sz w:val="20"/>
                    <w:szCs w:val="20"/>
                    <w:lang w:val="es-ES"/>
                  </w:rPr>
                  <w:t>5</w:t>
                </w:r>
                <w:r w:rsidR="003D6C80" w:rsidRPr="467AB90A">
                  <w:rPr>
                    <w:rFonts w:ascii="Noto Sans" w:hAnsi="Noto Sans" w:cs="Noto Sans"/>
                    <w:color w:val="000000" w:themeColor="text1"/>
                    <w:sz w:val="20"/>
                    <w:szCs w:val="20"/>
                    <w:lang w:val="es-ES"/>
                  </w:rPr>
                  <w:t>)/</w:t>
                </w:r>
                <w:r w:rsidRPr="467AB90A">
                  <w:rPr>
                    <w:rFonts w:ascii="Noto Sans" w:hAnsi="Noto Sans" w:cs="Noto Sans"/>
                    <w:color w:val="000000" w:themeColor="text1"/>
                    <w:sz w:val="20"/>
                    <w:szCs w:val="20"/>
                    <w:lang w:val="es-ES"/>
                  </w:rPr>
                  <w:t>88</w:t>
                </w:r>
                <w:r w:rsidR="003D6C80" w:rsidRPr="467AB90A">
                  <w:rPr>
                    <w:rFonts w:ascii="Noto Sans" w:hAnsi="Noto Sans" w:cs="Noto Sans"/>
                    <w:color w:val="000000" w:themeColor="text1"/>
                    <w:sz w:val="20"/>
                    <w:szCs w:val="20"/>
                    <w:lang w:val="es-ES"/>
                  </w:rPr>
                  <w:t>) *100</w:t>
                </w:r>
              </w:p>
            </w:tc>
          </w:tr>
        </w:tbl>
        <w:p w14:paraId="42801924" w14:textId="50B35500" w:rsidR="000706CF" w:rsidRPr="00A23110" w:rsidRDefault="00F10CD8" w:rsidP="006F4DC1">
          <w:pPr>
            <w:pStyle w:val="Ttulo2"/>
            <w:spacing w:before="160"/>
            <w:rPr>
              <w:rFonts w:cs="Noto Sans ExtraCondensed ExtraB"/>
            </w:rPr>
          </w:pPr>
          <w:bookmarkStart w:id="102" w:name="_Toc196135199"/>
          <w:bookmarkStart w:id="103" w:name="_Hlk175149003"/>
          <w:r w:rsidRPr="00A23110">
            <w:rPr>
              <w:rFonts w:cs="Noto Sans ExtraCondensed ExtraB"/>
            </w:rPr>
            <w:t xml:space="preserve">Objetivo prioritario 3.- </w:t>
          </w:r>
          <w:r w:rsidR="0069643F" w:rsidRPr="00A23110">
            <w:rPr>
              <w:rFonts w:cs="Noto Sans ExtraCondensed ExtraB"/>
            </w:rPr>
            <w:t>Fortalecer la apropiación social de la ciencia a través del desarrollo de diversos programas de difusión, divulgación del conocimiento y educación continua, en beneficio de la población en general de la frontera sur de México</w:t>
          </w:r>
          <w:bookmarkEnd w:id="102"/>
        </w:p>
        <w:bookmarkEnd w:id="103"/>
        <w:p w14:paraId="2BB011BF" w14:textId="60A33EED" w:rsidR="00F10CD8" w:rsidRPr="00034AA2" w:rsidRDefault="00F10CD8" w:rsidP="006F4DC1">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3.1</w:t>
          </w:r>
        </w:p>
        <w:p w14:paraId="5F25AFF5" w14:textId="6CD8EA2E" w:rsidR="00436D6B" w:rsidRDefault="00805E60" w:rsidP="006F4DC1">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Meta para el bienestar</w:t>
          </w:r>
        </w:p>
        <w:p w14:paraId="131D55BF" w14:textId="77777777" w:rsidR="006F4DC1" w:rsidRPr="006F4DC1" w:rsidRDefault="006F4DC1" w:rsidP="006F4DC1">
          <w:pPr>
            <w:spacing w:after="0" w:line="240" w:lineRule="auto"/>
            <w:jc w:val="center"/>
            <w:rPr>
              <w:rFonts w:ascii="Noto Sans" w:hAnsi="Noto Sans" w:cs="Noto Sans"/>
              <w:b/>
              <w:bCs/>
              <w:color w:val="860000"/>
            </w:rPr>
          </w:pPr>
        </w:p>
        <w:tbl>
          <w:tblPr>
            <w:tblW w:w="5000" w:type="pct"/>
            <w:tblCellMar>
              <w:left w:w="70" w:type="dxa"/>
              <w:right w:w="70" w:type="dxa"/>
            </w:tblCellMar>
            <w:tblLook w:val="04A0" w:firstRow="1" w:lastRow="0" w:firstColumn="1" w:lastColumn="0" w:noHBand="0" w:noVBand="1"/>
          </w:tblPr>
          <w:tblGrid>
            <w:gridCol w:w="1171"/>
            <w:gridCol w:w="436"/>
            <w:gridCol w:w="848"/>
            <w:gridCol w:w="1102"/>
            <w:gridCol w:w="132"/>
            <w:gridCol w:w="510"/>
            <w:gridCol w:w="568"/>
            <w:gridCol w:w="299"/>
            <w:gridCol w:w="1281"/>
            <w:gridCol w:w="168"/>
            <w:gridCol w:w="1194"/>
            <w:gridCol w:w="703"/>
            <w:gridCol w:w="1552"/>
          </w:tblGrid>
          <w:tr w:rsidR="00E75B2C" w:rsidRPr="00FC048D" w14:paraId="109972BD" w14:textId="77777777" w:rsidTr="467AB90A">
            <w:trPr>
              <w:trHeight w:val="330"/>
            </w:trPr>
            <w:tc>
              <w:tcPr>
                <w:tcW w:w="5000" w:type="pct"/>
                <w:gridSpan w:val="13"/>
                <w:tcBorders>
                  <w:top w:val="single" w:sz="4" w:space="0" w:color="auto"/>
                  <w:left w:val="single" w:sz="4" w:space="0" w:color="auto"/>
                  <w:bottom w:val="single" w:sz="4" w:space="0" w:color="auto"/>
                  <w:right w:val="single" w:sz="4" w:space="0" w:color="auto"/>
                </w:tcBorders>
                <w:shd w:val="clear" w:color="auto" w:fill="B38E5D"/>
                <w:vAlign w:val="center"/>
                <w:hideMark/>
              </w:tcPr>
              <w:p w14:paraId="4FFF4F7E" w14:textId="77777777" w:rsidR="00E75B2C" w:rsidRPr="00A23110" w:rsidRDefault="00E75B2C"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ELEMENTOS DE LA META DE BIENESTAR</w:t>
                </w:r>
              </w:p>
            </w:tc>
          </w:tr>
          <w:tr w:rsidR="009F0945" w:rsidRPr="00FC048D" w14:paraId="446347D2" w14:textId="77777777" w:rsidTr="467AB90A">
            <w:trPr>
              <w:trHeight w:val="412"/>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69D36798" w14:textId="77777777" w:rsidR="009F0945" w:rsidRPr="00A23110" w:rsidRDefault="009F0945"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w:t>
                </w:r>
              </w:p>
            </w:tc>
            <w:tc>
              <w:tcPr>
                <w:tcW w:w="4194"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6E3A0F21" w14:textId="4F8A3AD7" w:rsidR="009F0945" w:rsidRPr="00A23110" w:rsidRDefault="009F0945" w:rsidP="00034AA2">
                <w:pPr>
                  <w:spacing w:after="0" w:line="240" w:lineRule="auto"/>
                  <w:jc w:val="center"/>
                  <w:rPr>
                    <w:rFonts w:ascii="Noto Sans" w:hAnsi="Noto Sans" w:cs="Noto Sans"/>
                    <w:sz w:val="20"/>
                    <w:szCs w:val="20"/>
                    <w:highlight w:val="yellow"/>
                  </w:rPr>
                </w:pPr>
                <w:r w:rsidRPr="00A23110">
                  <w:rPr>
                    <w:rFonts w:ascii="Noto Sans" w:hAnsi="Noto Sans" w:cs="Noto Sans"/>
                    <w:color w:val="404040"/>
                    <w:sz w:val="20"/>
                    <w:szCs w:val="20"/>
                  </w:rPr>
                  <w:t>Número de personas beneficiarias de los eventos de divulgación y formación de vocaciones científicas.</w:t>
                </w:r>
              </w:p>
            </w:tc>
          </w:tr>
          <w:tr w:rsidR="00C53DD9" w:rsidRPr="00FC048D" w14:paraId="67FB17F6" w14:textId="77777777" w:rsidTr="467AB90A">
            <w:trPr>
              <w:trHeight w:val="371"/>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FC70D3F"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Objetivo prioritario</w:t>
                </w:r>
              </w:p>
            </w:tc>
            <w:tc>
              <w:tcPr>
                <w:tcW w:w="4194"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0253E815" w14:textId="5C0990C2" w:rsidR="00C53DD9" w:rsidRPr="00A23110" w:rsidRDefault="00C53DD9" w:rsidP="00034AA2">
                <w:pPr>
                  <w:spacing w:after="0" w:line="240" w:lineRule="auto"/>
                  <w:jc w:val="center"/>
                  <w:rPr>
                    <w:rFonts w:ascii="Noto Sans" w:hAnsi="Noto Sans" w:cs="Noto Sans"/>
                    <w:sz w:val="20"/>
                    <w:szCs w:val="20"/>
                    <w:highlight w:val="yellow"/>
                  </w:rPr>
                </w:pPr>
                <w:r w:rsidRPr="00A23110">
                  <w:rPr>
                    <w:rFonts w:ascii="Noto Sans" w:hAnsi="Noto Sans" w:cs="Noto Sans"/>
                    <w:color w:val="404040"/>
                    <w:sz w:val="20"/>
                    <w:szCs w:val="20"/>
                  </w:rPr>
                  <w:t>Fortalecer la apropiación social de la ciencia a través del desarrollo de diversos programas de difusión, divulgación del conocimiento y educación continua, en beneficio de la población en general de la frontera sur de México.</w:t>
                </w:r>
              </w:p>
            </w:tc>
          </w:tr>
          <w:tr w:rsidR="00C53DD9" w:rsidRPr="00FC048D" w14:paraId="0E4738B1" w14:textId="77777777" w:rsidTr="467AB90A">
            <w:trPr>
              <w:trHeight w:val="40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6D32A43"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Definición</w:t>
                </w:r>
              </w:p>
            </w:tc>
            <w:tc>
              <w:tcPr>
                <w:tcW w:w="4194"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0E091A6B" w14:textId="727494E6"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Mide el número de quienes asistieron a los eventos de divulgación del conocimiento y de formación de vocaciones científicas, que se realizan en diferentes modalidades y que son organizados por personal científico y tecnológico de ECOSUR. Los eventos de formación de vocaciones científicas considerados son: Pasaporte al Conocimiento Científico, ECOSUR a puertas abiertas, Taller de ciencia para jóvenes y, en cuanto a Divulgación, se refiere a “Pláticas de Divulgación”.</w:t>
                </w:r>
              </w:p>
            </w:tc>
          </w:tr>
          <w:tr w:rsidR="00A144C9" w:rsidRPr="00FC048D" w14:paraId="7BE94A7C" w14:textId="77777777" w:rsidTr="467AB90A">
            <w:trPr>
              <w:trHeight w:val="851"/>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5D568C28"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Nivel de desagregación</w:t>
                </w:r>
              </w:p>
            </w:tc>
            <w:tc>
              <w:tcPr>
                <w:tcW w:w="1586"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5C4BBAAA" w14:textId="708C86F3"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Institucional</w:t>
                </w:r>
              </w:p>
            </w:tc>
            <w:tc>
              <w:tcPr>
                <w:tcW w:w="793" w:type="pct"/>
                <w:gridSpan w:val="2"/>
                <w:tcBorders>
                  <w:top w:val="single" w:sz="4" w:space="0" w:color="auto"/>
                  <w:left w:val="nil"/>
                  <w:bottom w:val="single" w:sz="4" w:space="0" w:color="auto"/>
                  <w:right w:val="single" w:sz="4" w:space="0" w:color="auto"/>
                </w:tcBorders>
                <w:shd w:val="clear" w:color="auto" w:fill="D4C19C"/>
                <w:vAlign w:val="center"/>
                <w:hideMark/>
              </w:tcPr>
              <w:p w14:paraId="6044E752"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Periodicidad o frecuencia de medición</w:t>
                </w:r>
              </w:p>
            </w:tc>
            <w:tc>
              <w:tcPr>
                <w:tcW w:w="1814"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4E6B0D47" w14:textId="6310E39E"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Anual</w:t>
                </w:r>
              </w:p>
            </w:tc>
          </w:tr>
          <w:tr w:rsidR="00A144C9" w:rsidRPr="00FC048D" w14:paraId="11A61378" w14:textId="77777777" w:rsidTr="467AB90A">
            <w:trPr>
              <w:trHeight w:val="425"/>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FDB7441"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Tipo</w:t>
                </w:r>
              </w:p>
            </w:tc>
            <w:tc>
              <w:tcPr>
                <w:tcW w:w="1586" w:type="pct"/>
                <w:gridSpan w:val="5"/>
                <w:tcBorders>
                  <w:top w:val="single" w:sz="4" w:space="0" w:color="auto"/>
                  <w:left w:val="nil"/>
                  <w:bottom w:val="single" w:sz="4" w:space="0" w:color="auto"/>
                  <w:right w:val="single" w:sz="4" w:space="0" w:color="auto"/>
                </w:tcBorders>
                <w:shd w:val="clear" w:color="auto" w:fill="FFFFFF" w:themeFill="background1"/>
              </w:tcPr>
              <w:p w14:paraId="6488ACAD" w14:textId="77777777" w:rsidR="00C53DD9" w:rsidRPr="00A23110" w:rsidRDefault="00C53DD9" w:rsidP="00034AA2">
                <w:pPr>
                  <w:spacing w:after="0" w:line="240" w:lineRule="auto"/>
                  <w:jc w:val="center"/>
                  <w:rPr>
                    <w:rFonts w:ascii="Noto Sans" w:hAnsi="Noto Sans" w:cs="Noto Sans"/>
                    <w:color w:val="404040"/>
                    <w:sz w:val="20"/>
                    <w:szCs w:val="20"/>
                  </w:rPr>
                </w:pPr>
              </w:p>
              <w:p w14:paraId="6107A92B" w14:textId="6A55587D"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Estratégico</w:t>
                </w:r>
              </w:p>
            </w:tc>
            <w:tc>
              <w:tcPr>
                <w:tcW w:w="793" w:type="pct"/>
                <w:gridSpan w:val="2"/>
                <w:tcBorders>
                  <w:top w:val="single" w:sz="4" w:space="0" w:color="auto"/>
                  <w:left w:val="nil"/>
                  <w:bottom w:val="single" w:sz="4" w:space="0" w:color="auto"/>
                  <w:right w:val="single" w:sz="4" w:space="0" w:color="auto"/>
                </w:tcBorders>
                <w:shd w:val="clear" w:color="auto" w:fill="D4C19C"/>
                <w:vAlign w:val="center"/>
                <w:hideMark/>
              </w:tcPr>
              <w:p w14:paraId="7DF1C25D"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Acumulado o periódico</w:t>
                </w:r>
              </w:p>
            </w:tc>
            <w:tc>
              <w:tcPr>
                <w:tcW w:w="18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3EBA71A1" w14:textId="00E7D435"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Acumulado</w:t>
                </w:r>
              </w:p>
            </w:tc>
          </w:tr>
          <w:tr w:rsidR="00A144C9" w:rsidRPr="00FC048D" w14:paraId="4140C4B0" w14:textId="77777777" w:rsidTr="467AB90A">
            <w:trPr>
              <w:trHeight w:val="701"/>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B459E3D"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Unidad de medida</w:t>
                </w:r>
              </w:p>
            </w:tc>
            <w:tc>
              <w:tcPr>
                <w:tcW w:w="158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8D4541E" w14:textId="505C373E"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Personas</w:t>
                </w:r>
              </w:p>
            </w:tc>
            <w:tc>
              <w:tcPr>
                <w:tcW w:w="793" w:type="pct"/>
                <w:gridSpan w:val="2"/>
                <w:tcBorders>
                  <w:top w:val="single" w:sz="4" w:space="0" w:color="auto"/>
                  <w:left w:val="nil"/>
                  <w:bottom w:val="single" w:sz="4" w:space="0" w:color="auto"/>
                  <w:right w:val="single" w:sz="4" w:space="0" w:color="auto"/>
                </w:tcBorders>
                <w:shd w:val="clear" w:color="auto" w:fill="D4C19C"/>
                <w:vAlign w:val="center"/>
                <w:hideMark/>
              </w:tcPr>
              <w:p w14:paraId="74ABC116"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Periodo de recolección de los datos</w:t>
                </w:r>
              </w:p>
            </w:tc>
            <w:tc>
              <w:tcPr>
                <w:tcW w:w="18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C1B600D" w14:textId="098756C2" w:rsidR="00C53DD9" w:rsidRPr="00A23110" w:rsidRDefault="00C53DD9"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A144C9" w:rsidRPr="00FC048D" w14:paraId="36167590" w14:textId="77777777" w:rsidTr="467AB90A">
            <w:trPr>
              <w:trHeight w:val="44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6CC6786A"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Dimensión</w:t>
                </w:r>
              </w:p>
            </w:tc>
            <w:tc>
              <w:tcPr>
                <w:tcW w:w="158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15066A9A" w14:textId="749960C3" w:rsidR="00C53DD9" w:rsidRPr="00A23110" w:rsidRDefault="00C53DD9" w:rsidP="00034AA2">
                <w:pPr>
                  <w:spacing w:after="0" w:line="240" w:lineRule="auto"/>
                  <w:jc w:val="center"/>
                  <w:rPr>
                    <w:rFonts w:ascii="Noto Sans" w:hAnsi="Noto Sans" w:cs="Noto Sans"/>
                    <w:sz w:val="20"/>
                    <w:szCs w:val="20"/>
                  </w:rPr>
                </w:pPr>
                <w:r w:rsidRPr="00A23110">
                  <w:rPr>
                    <w:rFonts w:ascii="Noto Sans" w:hAnsi="Noto Sans" w:cs="Noto Sans"/>
                    <w:color w:val="404040"/>
                    <w:sz w:val="20"/>
                    <w:szCs w:val="20"/>
                  </w:rPr>
                  <w:t>Eficacia</w:t>
                </w:r>
              </w:p>
            </w:tc>
            <w:tc>
              <w:tcPr>
                <w:tcW w:w="793" w:type="pct"/>
                <w:gridSpan w:val="2"/>
                <w:tcBorders>
                  <w:top w:val="single" w:sz="4" w:space="0" w:color="auto"/>
                  <w:left w:val="nil"/>
                  <w:bottom w:val="single" w:sz="4" w:space="0" w:color="auto"/>
                  <w:right w:val="single" w:sz="4" w:space="0" w:color="auto"/>
                </w:tcBorders>
                <w:shd w:val="clear" w:color="auto" w:fill="D4C19C"/>
                <w:vAlign w:val="center"/>
                <w:hideMark/>
              </w:tcPr>
              <w:p w14:paraId="32346598"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Disponibilidad de la información</w:t>
                </w:r>
              </w:p>
            </w:tc>
            <w:tc>
              <w:tcPr>
                <w:tcW w:w="18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F2A5548" w14:textId="3F53572C"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Abril</w:t>
                </w:r>
              </w:p>
            </w:tc>
          </w:tr>
          <w:tr w:rsidR="00A144C9" w:rsidRPr="00FC048D" w14:paraId="01DD9555" w14:textId="77777777" w:rsidTr="467AB90A">
            <w:trPr>
              <w:trHeight w:val="1062"/>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6A8D6F4"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Tendencia esperada</w:t>
                </w:r>
              </w:p>
            </w:tc>
            <w:tc>
              <w:tcPr>
                <w:tcW w:w="158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664B069C" w14:textId="2261B833"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Ascendente</w:t>
                </w:r>
              </w:p>
            </w:tc>
            <w:tc>
              <w:tcPr>
                <w:tcW w:w="793" w:type="pct"/>
                <w:gridSpan w:val="2"/>
                <w:tcBorders>
                  <w:top w:val="single" w:sz="4" w:space="0" w:color="auto"/>
                  <w:left w:val="nil"/>
                  <w:bottom w:val="single" w:sz="4" w:space="0" w:color="auto"/>
                  <w:right w:val="single" w:sz="4" w:space="0" w:color="auto"/>
                </w:tcBorders>
                <w:shd w:val="clear" w:color="auto" w:fill="D4C19C"/>
                <w:vAlign w:val="center"/>
                <w:hideMark/>
              </w:tcPr>
              <w:p w14:paraId="674982CF"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Unidad responsable de reportar el avance</w:t>
                </w:r>
              </w:p>
            </w:tc>
            <w:tc>
              <w:tcPr>
                <w:tcW w:w="181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A8AA4E5" w14:textId="77777777" w:rsidR="00C53DD9" w:rsidRPr="00A23110" w:rsidRDefault="00C53DD9"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A23110">
                  <w:rPr>
                    <w:rFonts w:ascii="Noto Sans" w:hAnsi="Noto Sans" w:cs="Noto Sans"/>
                    <w:color w:val="404040"/>
                    <w:sz w:val="20"/>
                    <w:szCs w:val="20"/>
                  </w:rPr>
                  <w:t>38.- Consejo Nacional de Ciencia y Tecnología</w:t>
                </w:r>
              </w:p>
              <w:p w14:paraId="5BE8825A" w14:textId="33E4CE51"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91E El Colegio de la Frontera Sur</w:t>
                </w:r>
              </w:p>
            </w:tc>
          </w:tr>
          <w:tr w:rsidR="00C53DD9" w:rsidRPr="00FC048D" w14:paraId="586B3A41" w14:textId="77777777" w:rsidTr="467AB90A">
            <w:trPr>
              <w:trHeight w:val="57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CB6A12B"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Método de cálculo</w:t>
                </w:r>
              </w:p>
            </w:tc>
            <w:tc>
              <w:tcPr>
                <w:tcW w:w="4194"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7551A671" w14:textId="1A207131"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Número de beneficiarios de los eventos de divulgación y formación de vocaciones científicas</w:t>
                </w:r>
                <w:r w:rsidR="009A1410">
                  <w:rPr>
                    <w:rFonts w:ascii="Noto Sans" w:hAnsi="Noto Sans" w:cs="Noto Sans"/>
                    <w:color w:val="404040"/>
                    <w:sz w:val="20"/>
                    <w:szCs w:val="20"/>
                  </w:rPr>
                  <w:t xml:space="preserve"> </w:t>
                </w:r>
                <w:r w:rsidRPr="00A23110">
                  <w:rPr>
                    <w:rFonts w:ascii="Noto Sans" w:hAnsi="Noto Sans" w:cs="Noto Sans"/>
                    <w:color w:val="404040"/>
                    <w:sz w:val="20"/>
                    <w:szCs w:val="20"/>
                  </w:rPr>
                  <w:t>=</w:t>
                </w:r>
                <w:r w:rsidR="009A1410">
                  <w:rPr>
                    <w:rFonts w:ascii="Noto Sans" w:hAnsi="Noto Sans" w:cs="Noto Sans"/>
                    <w:color w:val="404040"/>
                    <w:sz w:val="20"/>
                    <w:szCs w:val="20"/>
                  </w:rPr>
                  <w:t xml:space="preserve"> </w:t>
                </w:r>
                <w:r w:rsidRPr="00A23110">
                  <w:rPr>
                    <w:rFonts w:ascii="Noto Sans" w:hAnsi="Noto Sans" w:cs="Noto Sans"/>
                    <w:color w:val="404040"/>
                    <w:sz w:val="20"/>
                    <w:szCs w:val="20"/>
                  </w:rPr>
                  <w:t xml:space="preserve">(Número de asistentes al PCC) + (Número de asistentes a EAPA) + (Número de asistentes al Taller de Ciencia para Jóvenes) + (Número de asistentes a </w:t>
                </w:r>
                <w:r w:rsidR="009A1410">
                  <w:rPr>
                    <w:rFonts w:ascii="Noto Sans" w:hAnsi="Noto Sans" w:cs="Noto Sans"/>
                    <w:color w:val="404040"/>
                    <w:sz w:val="20"/>
                    <w:szCs w:val="20"/>
                  </w:rPr>
                  <w:t>p</w:t>
                </w:r>
                <w:r w:rsidRPr="00A23110">
                  <w:rPr>
                    <w:rFonts w:ascii="Noto Sans" w:hAnsi="Noto Sans" w:cs="Noto Sans"/>
                    <w:color w:val="404040"/>
                    <w:sz w:val="20"/>
                    <w:szCs w:val="20"/>
                  </w:rPr>
                  <w:t xml:space="preserve">láticas de </w:t>
                </w:r>
                <w:r w:rsidR="009A1410">
                  <w:rPr>
                    <w:rFonts w:ascii="Noto Sans" w:hAnsi="Noto Sans" w:cs="Noto Sans"/>
                    <w:color w:val="404040"/>
                    <w:sz w:val="20"/>
                    <w:szCs w:val="20"/>
                  </w:rPr>
                  <w:t>d</w:t>
                </w:r>
                <w:r w:rsidRPr="00A23110">
                  <w:rPr>
                    <w:rFonts w:ascii="Noto Sans" w:hAnsi="Noto Sans" w:cs="Noto Sans"/>
                    <w:color w:val="404040"/>
                    <w:sz w:val="20"/>
                    <w:szCs w:val="20"/>
                  </w:rPr>
                  <w:t>ivulgación)</w:t>
                </w:r>
              </w:p>
            </w:tc>
          </w:tr>
          <w:tr w:rsidR="00C53DD9" w:rsidRPr="00FC048D" w14:paraId="4B0D17A6" w14:textId="77777777" w:rsidTr="467AB90A">
            <w:trPr>
              <w:trHeight w:val="416"/>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4A6BD89"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Observaciones</w:t>
                </w:r>
              </w:p>
            </w:tc>
            <w:tc>
              <w:tcPr>
                <w:tcW w:w="4194"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2BC1F628" w14:textId="57E6378C"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L</w:t>
                </w:r>
                <w:r w:rsidR="001730EC" w:rsidRPr="00A23110">
                  <w:rPr>
                    <w:rFonts w:ascii="Noto Sans" w:hAnsi="Noto Sans" w:cs="Noto Sans"/>
                    <w:color w:val="000000"/>
                    <w:sz w:val="20"/>
                    <w:szCs w:val="20"/>
                  </w:rPr>
                  <w:t>a</w:t>
                </w:r>
                <w:r w:rsidRPr="00A23110">
                  <w:rPr>
                    <w:rFonts w:ascii="Noto Sans" w:hAnsi="Noto Sans" w:cs="Noto Sans"/>
                    <w:color w:val="000000"/>
                    <w:sz w:val="20"/>
                    <w:szCs w:val="20"/>
                  </w:rPr>
                  <w:t>s</w:t>
                </w:r>
                <w:r w:rsidR="001730EC" w:rsidRPr="00A23110">
                  <w:rPr>
                    <w:rFonts w:ascii="Noto Sans" w:hAnsi="Noto Sans" w:cs="Noto Sans"/>
                    <w:color w:val="000000"/>
                    <w:sz w:val="20"/>
                    <w:szCs w:val="20"/>
                  </w:rPr>
                  <w:t xml:space="preserve"> personas </w:t>
                </w:r>
                <w:r w:rsidRPr="00A23110">
                  <w:rPr>
                    <w:rFonts w:ascii="Noto Sans" w:hAnsi="Noto Sans" w:cs="Noto Sans"/>
                    <w:color w:val="000000"/>
                    <w:sz w:val="20"/>
                    <w:szCs w:val="20"/>
                  </w:rPr>
                  <w:t>beneficiari</w:t>
                </w:r>
                <w:r w:rsidR="001730EC" w:rsidRPr="00A23110">
                  <w:rPr>
                    <w:rFonts w:ascii="Noto Sans" w:hAnsi="Noto Sans" w:cs="Noto Sans"/>
                    <w:color w:val="000000"/>
                    <w:sz w:val="20"/>
                    <w:szCs w:val="20"/>
                  </w:rPr>
                  <w:t>a</w:t>
                </w:r>
                <w:r w:rsidRPr="00A23110">
                  <w:rPr>
                    <w:rFonts w:ascii="Noto Sans" w:hAnsi="Noto Sans" w:cs="Noto Sans"/>
                    <w:color w:val="000000"/>
                    <w:sz w:val="20"/>
                    <w:szCs w:val="20"/>
                  </w:rPr>
                  <w:t>s se miden según la asistencia registrada a los eventos</w:t>
                </w:r>
                <w:r w:rsidR="009A1410">
                  <w:rPr>
                    <w:rFonts w:ascii="Noto Sans" w:hAnsi="Noto Sans" w:cs="Noto Sans"/>
                    <w:color w:val="000000"/>
                    <w:sz w:val="20"/>
                    <w:szCs w:val="20"/>
                  </w:rPr>
                  <w:t xml:space="preserve">. </w:t>
                </w:r>
                <w:r w:rsidR="00B13D16" w:rsidRPr="00A23110">
                  <w:rPr>
                    <w:rFonts w:ascii="Noto Sans" w:hAnsi="Noto Sans" w:cs="Noto Sans"/>
                    <w:color w:val="000000"/>
                    <w:sz w:val="20"/>
                    <w:szCs w:val="20"/>
                  </w:rPr>
                  <w:t>Parámetro acumulado</w:t>
                </w:r>
              </w:p>
            </w:tc>
          </w:tr>
          <w:tr w:rsidR="00C53DD9" w:rsidRPr="00FC048D" w14:paraId="5373C94A" w14:textId="77777777" w:rsidTr="467AB90A">
            <w:trPr>
              <w:trHeight w:val="367"/>
            </w:trPr>
            <w:tc>
              <w:tcPr>
                <w:tcW w:w="5000" w:type="pct"/>
                <w:gridSpan w:val="13"/>
                <w:tcBorders>
                  <w:top w:val="single" w:sz="4" w:space="0" w:color="auto"/>
                  <w:left w:val="single" w:sz="4" w:space="0" w:color="auto"/>
                  <w:bottom w:val="single" w:sz="4" w:space="0" w:color="auto"/>
                  <w:right w:val="single" w:sz="4" w:space="0" w:color="auto"/>
                </w:tcBorders>
                <w:shd w:val="clear" w:color="auto" w:fill="B38E5D"/>
                <w:vAlign w:val="center"/>
              </w:tcPr>
              <w:p w14:paraId="50512135"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SERIE HISTÓRICA</w:t>
                </w:r>
              </w:p>
            </w:tc>
          </w:tr>
          <w:tr w:rsidR="0044378F" w:rsidRPr="00FC048D" w14:paraId="66B370CD" w14:textId="77777777" w:rsidTr="467AB90A">
            <w:trPr>
              <w:trHeight w:val="416"/>
            </w:trPr>
            <w:tc>
              <w:tcPr>
                <w:tcW w:w="587" w:type="pct"/>
                <w:tcBorders>
                  <w:top w:val="single" w:sz="4" w:space="0" w:color="auto"/>
                  <w:left w:val="single" w:sz="4" w:space="0" w:color="auto"/>
                  <w:bottom w:val="single" w:sz="4" w:space="0" w:color="auto"/>
                  <w:right w:val="single" w:sz="4" w:space="0" w:color="auto"/>
                </w:tcBorders>
                <w:shd w:val="clear" w:color="auto" w:fill="D4C19C"/>
                <w:vAlign w:val="center"/>
              </w:tcPr>
              <w:p w14:paraId="1BFE1053" w14:textId="1AB9E625"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de la línea base</w:t>
                </w:r>
              </w:p>
              <w:p w14:paraId="7CC4FDF7" w14:textId="0A3A151B"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(2020)</w:t>
                </w:r>
              </w:p>
            </w:tc>
            <w:tc>
              <w:tcPr>
                <w:tcW w:w="645"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2C4FE751" w14:textId="77777777"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Resultado</w:t>
                </w:r>
              </w:p>
              <w:p w14:paraId="1069C833" w14:textId="77777777"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2020</w:t>
                </w:r>
              </w:p>
            </w:tc>
            <w:tc>
              <w:tcPr>
                <w:tcW w:w="619"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53201BA" w14:textId="77777777"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Resultado</w:t>
                </w:r>
              </w:p>
              <w:p w14:paraId="2A791510" w14:textId="77777777"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2021</w:t>
                </w:r>
              </w:p>
            </w:tc>
            <w:tc>
              <w:tcPr>
                <w:tcW w:w="691"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0229CE26" w14:textId="77777777" w:rsidR="006C6C5D" w:rsidRPr="00A23110" w:rsidRDefault="006C6C5D" w:rsidP="00034AA2">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Resultado</w:t>
                </w:r>
              </w:p>
              <w:p w14:paraId="18D63849" w14:textId="77777777" w:rsidR="006C6C5D" w:rsidRPr="00A23110" w:rsidRDefault="006C6C5D" w:rsidP="00034AA2">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2022</w:t>
                </w:r>
              </w:p>
            </w:tc>
            <w:tc>
              <w:tcPr>
                <w:tcW w:w="727"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D3A1000" w14:textId="77777777" w:rsidR="006C6C5D" w:rsidRPr="00A23110" w:rsidRDefault="006C6C5D" w:rsidP="00034AA2">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Resultado</w:t>
                </w:r>
              </w:p>
              <w:p w14:paraId="6784CBC8" w14:textId="77777777" w:rsidR="006C6C5D" w:rsidRPr="00A23110" w:rsidRDefault="006C6C5D" w:rsidP="00034AA2">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2023</w:t>
                </w:r>
              </w:p>
            </w:tc>
            <w:tc>
              <w:tcPr>
                <w:tcW w:w="952"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7A40BBC" w14:textId="71702170"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Resultado</w:t>
                </w:r>
              </w:p>
              <w:p w14:paraId="20175879" w14:textId="2CFB6B6A"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2024</w:t>
                </w:r>
              </w:p>
            </w:tc>
            <w:tc>
              <w:tcPr>
                <w:tcW w:w="779" w:type="pct"/>
                <w:tcBorders>
                  <w:top w:val="single" w:sz="4" w:space="0" w:color="auto"/>
                  <w:left w:val="single" w:sz="4" w:space="0" w:color="auto"/>
                  <w:bottom w:val="single" w:sz="4" w:space="0" w:color="auto"/>
                  <w:right w:val="single" w:sz="4" w:space="0" w:color="auto"/>
                </w:tcBorders>
                <w:shd w:val="clear" w:color="auto" w:fill="D4C19C"/>
                <w:vAlign w:val="center"/>
              </w:tcPr>
              <w:p w14:paraId="6C8A9431" w14:textId="1B9E39AD"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Meta</w:t>
                </w:r>
              </w:p>
              <w:p w14:paraId="1B640228" w14:textId="77777777"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2024</w:t>
                </w:r>
              </w:p>
            </w:tc>
          </w:tr>
          <w:tr w:rsidR="0044378F" w:rsidRPr="00FC048D" w14:paraId="2A2E638B" w14:textId="77777777" w:rsidTr="467AB90A">
            <w:trPr>
              <w:trHeight w:val="416"/>
            </w:trPr>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CFB5220" w14:textId="2C138EA6"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color w:val="000000"/>
                    <w:sz w:val="20"/>
                    <w:szCs w:val="20"/>
                  </w:rPr>
                  <w:t>1</w:t>
                </w:r>
                <w:r w:rsidR="009A1410">
                  <w:rPr>
                    <w:rFonts w:ascii="Noto Sans" w:hAnsi="Noto Sans" w:cs="Noto Sans"/>
                    <w:color w:val="000000"/>
                    <w:sz w:val="20"/>
                    <w:szCs w:val="20"/>
                  </w:rPr>
                  <w:t>,</w:t>
                </w:r>
                <w:r w:rsidRPr="00A23110">
                  <w:rPr>
                    <w:rFonts w:ascii="Noto Sans" w:hAnsi="Noto Sans" w:cs="Noto Sans"/>
                    <w:color w:val="000000"/>
                    <w:sz w:val="20"/>
                    <w:szCs w:val="20"/>
                  </w:rPr>
                  <w:t>092</w:t>
                </w:r>
              </w:p>
            </w:tc>
            <w:tc>
              <w:tcPr>
                <w:tcW w:w="6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A4D73" w14:textId="6350B01D"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color w:val="000000"/>
                    <w:sz w:val="20"/>
                    <w:szCs w:val="20"/>
                  </w:rPr>
                  <w:t>1</w:t>
                </w:r>
                <w:r w:rsidR="009A1410">
                  <w:rPr>
                    <w:rFonts w:ascii="Noto Sans" w:hAnsi="Noto Sans" w:cs="Noto Sans"/>
                    <w:color w:val="000000"/>
                    <w:sz w:val="20"/>
                    <w:szCs w:val="20"/>
                  </w:rPr>
                  <w:t>,</w:t>
                </w:r>
                <w:r w:rsidRPr="00A23110">
                  <w:rPr>
                    <w:rFonts w:ascii="Noto Sans" w:hAnsi="Noto Sans" w:cs="Noto Sans"/>
                    <w:color w:val="000000"/>
                    <w:sz w:val="20"/>
                    <w:szCs w:val="20"/>
                  </w:rPr>
                  <w:t>092</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9F49D" w14:textId="60B74004"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11</w:t>
                </w:r>
                <w:r w:rsidRPr="00A23110">
                  <w:rPr>
                    <w:rFonts w:ascii="Noto Sans" w:hAnsi="Noto Sans" w:cs="Noto Sans"/>
                    <w:color w:val="000000"/>
                    <w:sz w:val="20"/>
                    <w:szCs w:val="20"/>
                  </w:rPr>
                  <w:t>1</w:t>
                </w:r>
                <w:r w:rsidR="009A1410">
                  <w:rPr>
                    <w:rFonts w:ascii="Noto Sans" w:hAnsi="Noto Sans" w:cs="Noto Sans"/>
                    <w:color w:val="000000"/>
                    <w:sz w:val="20"/>
                    <w:szCs w:val="20"/>
                  </w:rPr>
                  <w:t>,</w:t>
                </w:r>
                <w:r w:rsidRPr="00A23110">
                  <w:rPr>
                    <w:rFonts w:ascii="Noto Sans" w:hAnsi="Noto Sans" w:cs="Noto Sans"/>
                    <w:color w:val="000000"/>
                    <w:sz w:val="20"/>
                    <w:szCs w:val="20"/>
                  </w:rPr>
                  <w:t>400</w:t>
                </w:r>
              </w:p>
            </w:tc>
            <w:tc>
              <w:tcPr>
                <w:tcW w:w="6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BA21F3" w14:textId="019C3559" w:rsidR="006C6C5D" w:rsidRPr="00A23110" w:rsidRDefault="006C6C5D" w:rsidP="00034AA2">
                <w:pPr>
                  <w:spacing w:after="0" w:line="240" w:lineRule="auto"/>
                  <w:jc w:val="center"/>
                  <w:rPr>
                    <w:rFonts w:ascii="Noto Sans" w:hAnsi="Noto Sans" w:cs="Noto Sans"/>
                    <w:color w:val="000000" w:themeColor="text1"/>
                    <w:sz w:val="20"/>
                    <w:szCs w:val="20"/>
                  </w:rPr>
                </w:pPr>
                <w:r w:rsidRPr="00A23110">
                  <w:rPr>
                    <w:rFonts w:ascii="Noto Sans" w:hAnsi="Noto Sans" w:cs="Noto Sans"/>
                    <w:color w:val="000000" w:themeColor="text1"/>
                    <w:sz w:val="20"/>
                    <w:szCs w:val="20"/>
                  </w:rPr>
                  <w:t>4</w:t>
                </w:r>
                <w:r w:rsidR="009A1410">
                  <w:rPr>
                    <w:rFonts w:ascii="Noto Sans" w:hAnsi="Noto Sans" w:cs="Noto Sans"/>
                    <w:color w:val="000000" w:themeColor="text1"/>
                    <w:sz w:val="20"/>
                    <w:szCs w:val="20"/>
                  </w:rPr>
                  <w:t>,</w:t>
                </w:r>
                <w:r w:rsidRPr="00A23110">
                  <w:rPr>
                    <w:rFonts w:ascii="Noto Sans" w:hAnsi="Noto Sans" w:cs="Noto Sans"/>
                    <w:color w:val="000000" w:themeColor="text1"/>
                    <w:sz w:val="20"/>
                    <w:szCs w:val="20"/>
                  </w:rPr>
                  <w:t>2</w:t>
                </w:r>
                <w:r w:rsidR="008A47E8" w:rsidRPr="00A23110">
                  <w:rPr>
                    <w:rFonts w:ascii="Noto Sans" w:hAnsi="Noto Sans" w:cs="Noto Sans"/>
                    <w:color w:val="000000" w:themeColor="text1"/>
                    <w:sz w:val="20"/>
                    <w:szCs w:val="20"/>
                  </w:rPr>
                  <w:t>12</w:t>
                </w:r>
              </w:p>
            </w:tc>
            <w:tc>
              <w:tcPr>
                <w:tcW w:w="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524F2" w14:textId="6F19B239" w:rsidR="006C6C5D" w:rsidRPr="00A23110" w:rsidRDefault="008A47E8" w:rsidP="00034AA2">
                <w:pPr>
                  <w:spacing w:after="0" w:line="240" w:lineRule="auto"/>
                  <w:jc w:val="center"/>
                  <w:rPr>
                    <w:rFonts w:ascii="Noto Sans" w:hAnsi="Noto Sans" w:cs="Noto Sans"/>
                    <w:bCs/>
                    <w:color w:val="FFFFFF"/>
                    <w:sz w:val="20"/>
                    <w:szCs w:val="20"/>
                  </w:rPr>
                </w:pPr>
                <w:r w:rsidRPr="00A23110">
                  <w:rPr>
                    <w:rFonts w:ascii="Noto Sans" w:hAnsi="Noto Sans" w:cs="Noto Sans"/>
                    <w:bCs/>
                    <w:color w:val="000000" w:themeColor="text1"/>
                    <w:sz w:val="20"/>
                    <w:szCs w:val="20"/>
                  </w:rPr>
                  <w:t>8,207</w:t>
                </w: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68F8B1F5" w14:textId="59D5FEC8" w:rsidR="006C6C5D" w:rsidRPr="00A23110" w:rsidRDefault="009A1410" w:rsidP="00034AA2">
                <w:pPr>
                  <w:spacing w:after="0" w:line="240" w:lineRule="auto"/>
                  <w:jc w:val="center"/>
                  <w:rPr>
                    <w:rFonts w:ascii="Noto Sans" w:hAnsi="Noto Sans" w:cs="Noto Sans"/>
                    <w:color w:val="000000"/>
                    <w:sz w:val="20"/>
                    <w:szCs w:val="20"/>
                  </w:rPr>
                </w:pPr>
                <w:r>
                  <w:rPr>
                    <w:rFonts w:ascii="Noto Sans" w:hAnsi="Noto Sans" w:cs="Noto Sans"/>
                    <w:color w:val="000000"/>
                    <w:sz w:val="20"/>
                    <w:szCs w:val="20"/>
                  </w:rPr>
                  <w:t>12,034</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75571E32" w14:textId="05543ADE" w:rsidR="006C6C5D" w:rsidRPr="00A23110" w:rsidRDefault="006C6C5D" w:rsidP="00034AA2">
                <w:pPr>
                  <w:spacing w:after="0" w:line="240" w:lineRule="auto"/>
                  <w:jc w:val="center"/>
                  <w:rPr>
                    <w:rFonts w:ascii="Noto Sans" w:hAnsi="Noto Sans" w:cs="Noto Sans"/>
                    <w:b/>
                    <w:bCs/>
                    <w:color w:val="FFFFFF"/>
                    <w:sz w:val="20"/>
                    <w:szCs w:val="20"/>
                  </w:rPr>
                </w:pPr>
                <w:r w:rsidRPr="00A23110">
                  <w:rPr>
                    <w:rFonts w:ascii="Noto Sans" w:hAnsi="Noto Sans" w:cs="Noto Sans"/>
                    <w:color w:val="000000"/>
                    <w:sz w:val="20"/>
                    <w:szCs w:val="20"/>
                  </w:rPr>
                  <w:t>5</w:t>
                </w:r>
                <w:r w:rsidR="009A1410">
                  <w:rPr>
                    <w:rFonts w:ascii="Noto Sans" w:hAnsi="Noto Sans" w:cs="Noto Sans"/>
                    <w:color w:val="000000"/>
                    <w:sz w:val="20"/>
                    <w:szCs w:val="20"/>
                  </w:rPr>
                  <w:t>,</w:t>
                </w:r>
                <w:r w:rsidRPr="00A23110">
                  <w:rPr>
                    <w:rFonts w:ascii="Noto Sans" w:hAnsi="Noto Sans" w:cs="Noto Sans"/>
                    <w:color w:val="000000"/>
                    <w:sz w:val="20"/>
                    <w:szCs w:val="20"/>
                  </w:rPr>
                  <w:t>600</w:t>
                </w:r>
              </w:p>
            </w:tc>
          </w:tr>
          <w:tr w:rsidR="00C53DD9" w:rsidRPr="00FC048D" w14:paraId="64B12F34" w14:textId="77777777" w:rsidTr="467AB90A">
            <w:trPr>
              <w:trHeight w:val="280"/>
            </w:trPr>
            <w:tc>
              <w:tcPr>
                <w:tcW w:w="2107" w:type="pct"/>
                <w:gridSpan w:val="6"/>
                <w:tcBorders>
                  <w:top w:val="single" w:sz="4" w:space="0" w:color="auto"/>
                  <w:left w:val="single" w:sz="4" w:space="0" w:color="auto"/>
                  <w:bottom w:val="single" w:sz="4" w:space="0" w:color="auto"/>
                  <w:right w:val="single" w:sz="4" w:space="0" w:color="auto"/>
                </w:tcBorders>
                <w:shd w:val="clear" w:color="auto" w:fill="D4C19C"/>
                <w:vAlign w:val="center"/>
                <w:hideMark/>
              </w:tcPr>
              <w:p w14:paraId="50AD9D3E" w14:textId="7EB637C6" w:rsidR="00C53DD9" w:rsidRPr="00A23110" w:rsidRDefault="00C53DD9" w:rsidP="00034AA2">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Nota sobre la Línea base</w:t>
                </w:r>
              </w:p>
            </w:tc>
            <w:tc>
              <w:tcPr>
                <w:tcW w:w="2893" w:type="pct"/>
                <w:gridSpan w:val="7"/>
                <w:tcBorders>
                  <w:top w:val="single" w:sz="4" w:space="0" w:color="auto"/>
                  <w:left w:val="nil"/>
                  <w:bottom w:val="single" w:sz="4" w:space="0" w:color="auto"/>
                  <w:right w:val="single" w:sz="4" w:space="0" w:color="auto"/>
                </w:tcBorders>
                <w:shd w:val="clear" w:color="auto" w:fill="D4C19C"/>
                <w:vAlign w:val="center"/>
              </w:tcPr>
              <w:p w14:paraId="2F7633E2" w14:textId="77777777" w:rsidR="00C53DD9" w:rsidRPr="00A23110" w:rsidRDefault="00C53DD9" w:rsidP="00034AA2">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Nota sobre la Meta 2024</w:t>
                </w:r>
              </w:p>
            </w:tc>
          </w:tr>
          <w:tr w:rsidR="00C53DD9" w:rsidRPr="00FC048D" w14:paraId="3ED8F3CD" w14:textId="77777777" w:rsidTr="467AB90A">
            <w:trPr>
              <w:trHeight w:val="416"/>
            </w:trPr>
            <w:tc>
              <w:tcPr>
                <w:tcW w:w="2107"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D061" w14:textId="6B5D1145" w:rsidR="00C53DD9" w:rsidRPr="00A23110" w:rsidRDefault="00C53DD9" w:rsidP="00034AA2">
                <w:pPr>
                  <w:spacing w:after="0" w:line="240" w:lineRule="auto"/>
                  <w:jc w:val="center"/>
                  <w:rPr>
                    <w:rFonts w:ascii="Noto Sans" w:hAnsi="Noto Sans" w:cs="Noto Sans"/>
                    <w:sz w:val="20"/>
                    <w:szCs w:val="20"/>
                  </w:rPr>
                </w:pPr>
              </w:p>
            </w:tc>
            <w:tc>
              <w:tcPr>
                <w:tcW w:w="2893"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7583080E" w14:textId="64C3F80C" w:rsidR="00C53DD9" w:rsidRPr="00A23110" w:rsidRDefault="009A1410" w:rsidP="00034AA2">
                <w:pPr>
                  <w:pStyle w:val="paragraph"/>
                  <w:spacing w:before="0" w:beforeAutospacing="0" w:after="0" w:afterAutospacing="0" w:line="240" w:lineRule="auto"/>
                  <w:jc w:val="center"/>
                  <w:textAlignment w:val="baseline"/>
                  <w:rPr>
                    <w:rFonts w:ascii="Noto Sans" w:hAnsi="Noto Sans" w:cs="Noto Sans"/>
                    <w:sz w:val="20"/>
                    <w:szCs w:val="20"/>
                  </w:rPr>
                </w:pPr>
                <w:r>
                  <w:rPr>
                    <w:rFonts w:ascii="Noto Sans" w:hAnsi="Noto Sans" w:cs="Noto Sans"/>
                    <w:sz w:val="20"/>
                    <w:szCs w:val="20"/>
                  </w:rPr>
                  <w:t>La meta fue poca realista en vista de que los programas de divulgación científicas de ECOSUR generan interés en la juventud y público en general de la sociedad del sureste</w:t>
                </w:r>
              </w:p>
            </w:tc>
          </w:tr>
          <w:tr w:rsidR="00C53DD9" w:rsidRPr="00FC048D" w14:paraId="42E09D87" w14:textId="77777777" w:rsidTr="467AB90A">
            <w:trPr>
              <w:trHeight w:val="493"/>
            </w:trPr>
            <w:tc>
              <w:tcPr>
                <w:tcW w:w="5000" w:type="pct"/>
                <w:gridSpan w:val="13"/>
                <w:tcBorders>
                  <w:top w:val="single" w:sz="4" w:space="0" w:color="auto"/>
                  <w:left w:val="single" w:sz="4" w:space="0" w:color="auto"/>
                  <w:bottom w:val="single" w:sz="4" w:space="0" w:color="auto"/>
                  <w:right w:val="single" w:sz="4" w:space="0" w:color="auto"/>
                </w:tcBorders>
                <w:shd w:val="clear" w:color="auto" w:fill="B38E5D"/>
                <w:vAlign w:val="center"/>
                <w:hideMark/>
              </w:tcPr>
              <w:p w14:paraId="240DDCE9" w14:textId="1C73F20B" w:rsidR="00C53DD9" w:rsidRPr="00A23110" w:rsidRDefault="00A05225"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 xml:space="preserve">APLICACIÓN DEL MÉTODO DE CÁLCULO </w:t>
                </w:r>
                <w:r w:rsidRPr="00A23110">
                  <w:rPr>
                    <w:rFonts w:ascii="Noto Sans" w:hAnsi="Noto Sans" w:cs="Noto Sans"/>
                    <w:b/>
                    <w:bCs/>
                    <w:color w:val="FFFFFF" w:themeColor="background1"/>
                    <w:sz w:val="20"/>
                    <w:szCs w:val="20"/>
                  </w:rPr>
                  <w:t>PARA LA OBTENCIÓN DEL VALOR 202</w:t>
                </w:r>
                <w:r w:rsidR="009A1410">
                  <w:rPr>
                    <w:rFonts w:ascii="Noto Sans" w:hAnsi="Noto Sans" w:cs="Noto Sans"/>
                    <w:b/>
                    <w:bCs/>
                    <w:color w:val="FFFFFF" w:themeColor="background1"/>
                    <w:sz w:val="20"/>
                    <w:szCs w:val="20"/>
                  </w:rPr>
                  <w:t>4</w:t>
                </w:r>
              </w:p>
            </w:tc>
          </w:tr>
          <w:tr w:rsidR="00822A2A" w:rsidRPr="00FC048D" w14:paraId="18571189" w14:textId="77777777" w:rsidTr="467AB90A">
            <w:trPr>
              <w:trHeight w:val="1395"/>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E081770"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1</w:t>
                </w:r>
              </w:p>
            </w:tc>
            <w:tc>
              <w:tcPr>
                <w:tcW w:w="97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77803E5" w14:textId="02321561"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eventos de Pasaporte al Conocimiento Científico (PCC)</w:t>
                </w:r>
              </w:p>
            </w:tc>
            <w:tc>
              <w:tcPr>
                <w:tcW w:w="607" w:type="pct"/>
                <w:gridSpan w:val="3"/>
                <w:tcBorders>
                  <w:top w:val="single" w:sz="4" w:space="0" w:color="auto"/>
                  <w:left w:val="nil"/>
                  <w:bottom w:val="single" w:sz="4" w:space="0" w:color="auto"/>
                  <w:right w:val="single" w:sz="4" w:space="0" w:color="auto"/>
                </w:tcBorders>
                <w:shd w:val="clear" w:color="auto" w:fill="D4C19C"/>
                <w:vAlign w:val="center"/>
                <w:hideMark/>
              </w:tcPr>
              <w:p w14:paraId="323A4AB9" w14:textId="77777777"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b/>
                    <w:bCs/>
                    <w:color w:val="FFFFFF"/>
                    <w:sz w:val="20"/>
                    <w:szCs w:val="20"/>
                  </w:rPr>
                  <w:t>Valor variable 1</w:t>
                </w:r>
              </w:p>
            </w:tc>
            <w:tc>
              <w:tcPr>
                <w:tcW w:w="7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1516F95" w14:textId="51631D55" w:rsidR="009A1410" w:rsidRPr="00A23110" w:rsidRDefault="009A1410" w:rsidP="00034AA2">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1,106 (2024)</w:t>
                </w:r>
              </w:p>
            </w:tc>
            <w:tc>
              <w:tcPr>
                <w:tcW w:w="683" w:type="pct"/>
                <w:gridSpan w:val="2"/>
                <w:tcBorders>
                  <w:top w:val="single" w:sz="4" w:space="0" w:color="auto"/>
                  <w:left w:val="nil"/>
                  <w:bottom w:val="single" w:sz="4" w:space="0" w:color="auto"/>
                  <w:right w:val="single" w:sz="4" w:space="0" w:color="auto"/>
                </w:tcBorders>
                <w:shd w:val="clear" w:color="auto" w:fill="D4C19C"/>
                <w:vAlign w:val="center"/>
                <w:hideMark/>
              </w:tcPr>
              <w:p w14:paraId="2C324879" w14:textId="3BAA4638"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1</w:t>
                </w:r>
              </w:p>
            </w:tc>
            <w:tc>
              <w:tcPr>
                <w:tcW w:w="113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0131D48" w14:textId="619C6FEB"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00822A2A" w:rsidRPr="00FC048D" w14:paraId="521F5495" w14:textId="77777777" w:rsidTr="467AB90A">
            <w:trPr>
              <w:trHeight w:val="48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F4883B4"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2</w:t>
                </w:r>
              </w:p>
            </w:tc>
            <w:tc>
              <w:tcPr>
                <w:tcW w:w="97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BF18B28" w14:textId="5DC29BE7"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ECOSUR a Puertas Abiertas (EAPA)</w:t>
                </w:r>
              </w:p>
            </w:tc>
            <w:tc>
              <w:tcPr>
                <w:tcW w:w="607" w:type="pct"/>
                <w:gridSpan w:val="3"/>
                <w:tcBorders>
                  <w:top w:val="single" w:sz="4" w:space="0" w:color="auto"/>
                  <w:left w:val="nil"/>
                  <w:bottom w:val="single" w:sz="4" w:space="0" w:color="auto"/>
                  <w:right w:val="single" w:sz="4" w:space="0" w:color="auto"/>
                </w:tcBorders>
                <w:shd w:val="clear" w:color="auto" w:fill="D4C19C"/>
                <w:vAlign w:val="center"/>
              </w:tcPr>
              <w:p w14:paraId="7C74824D"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variable 2</w:t>
                </w:r>
              </w:p>
            </w:tc>
            <w:tc>
              <w:tcPr>
                <w:tcW w:w="7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CB7BF15" w14:textId="0D4827F3" w:rsidR="00C53DD9" w:rsidRPr="00A23110" w:rsidRDefault="009A1410" w:rsidP="00034AA2">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2,171 (2024)</w:t>
                </w:r>
              </w:p>
            </w:tc>
            <w:tc>
              <w:tcPr>
                <w:tcW w:w="683" w:type="pct"/>
                <w:gridSpan w:val="2"/>
                <w:tcBorders>
                  <w:top w:val="single" w:sz="4" w:space="0" w:color="auto"/>
                  <w:left w:val="nil"/>
                  <w:bottom w:val="single" w:sz="4" w:space="0" w:color="auto"/>
                  <w:right w:val="single" w:sz="4" w:space="0" w:color="auto"/>
                </w:tcBorders>
                <w:shd w:val="clear" w:color="auto" w:fill="D4C19C"/>
                <w:vAlign w:val="center"/>
              </w:tcPr>
              <w:p w14:paraId="502A4CE3" w14:textId="5E5BFB6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2</w:t>
                </w:r>
              </w:p>
            </w:tc>
            <w:tc>
              <w:tcPr>
                <w:tcW w:w="113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1D48C84" w14:textId="133E619E"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00822A2A" w:rsidRPr="00FC048D" w14:paraId="3ADFC6A5" w14:textId="77777777" w:rsidTr="467AB90A">
            <w:trPr>
              <w:trHeight w:val="48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BBD2ADD" w14:textId="3F45F9A5"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3</w:t>
                </w:r>
              </w:p>
            </w:tc>
            <w:tc>
              <w:tcPr>
                <w:tcW w:w="97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32240DF" w14:textId="232524DA"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Taller de Ciencia para Jóvenes</w:t>
                </w:r>
                <w:r w:rsidR="000B5687" w:rsidRPr="00A23110">
                  <w:rPr>
                    <w:rFonts w:ascii="Noto Sans" w:hAnsi="Noto Sans" w:cs="Noto Sans"/>
                    <w:color w:val="404040"/>
                    <w:sz w:val="20"/>
                    <w:szCs w:val="20"/>
                  </w:rPr>
                  <w:t xml:space="preserve"> (Juventud con Ciencia)</w:t>
                </w:r>
              </w:p>
            </w:tc>
            <w:tc>
              <w:tcPr>
                <w:tcW w:w="607" w:type="pct"/>
                <w:gridSpan w:val="3"/>
                <w:tcBorders>
                  <w:top w:val="single" w:sz="4" w:space="0" w:color="auto"/>
                  <w:left w:val="nil"/>
                  <w:bottom w:val="single" w:sz="4" w:space="0" w:color="auto"/>
                  <w:right w:val="single" w:sz="4" w:space="0" w:color="auto"/>
                </w:tcBorders>
                <w:shd w:val="clear" w:color="auto" w:fill="D4C19C"/>
                <w:vAlign w:val="center"/>
              </w:tcPr>
              <w:p w14:paraId="541F63A8" w14:textId="70D343B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variable 3</w:t>
                </w:r>
              </w:p>
            </w:tc>
            <w:tc>
              <w:tcPr>
                <w:tcW w:w="7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33F0A29" w14:textId="26C3C3DD" w:rsidR="00C53DD9" w:rsidRPr="00A23110" w:rsidRDefault="009A1410" w:rsidP="00034AA2">
                <w:pPr>
                  <w:spacing w:after="0" w:line="240" w:lineRule="auto"/>
                  <w:jc w:val="center"/>
                  <w:rPr>
                    <w:rFonts w:ascii="Noto Sans" w:hAnsi="Noto Sans" w:cs="Noto Sans"/>
                    <w:sz w:val="20"/>
                    <w:szCs w:val="20"/>
                  </w:rPr>
                </w:pPr>
                <w:r>
                  <w:rPr>
                    <w:rFonts w:ascii="Noto Sans" w:hAnsi="Noto Sans" w:cs="Noto Sans"/>
                    <w:sz w:val="20"/>
                    <w:szCs w:val="20"/>
                  </w:rPr>
                  <w:t>73 (2024)</w:t>
                </w:r>
              </w:p>
            </w:tc>
            <w:tc>
              <w:tcPr>
                <w:tcW w:w="683" w:type="pct"/>
                <w:gridSpan w:val="2"/>
                <w:tcBorders>
                  <w:top w:val="single" w:sz="4" w:space="0" w:color="auto"/>
                  <w:left w:val="nil"/>
                  <w:bottom w:val="single" w:sz="4" w:space="0" w:color="auto"/>
                  <w:right w:val="single" w:sz="4" w:space="0" w:color="auto"/>
                </w:tcBorders>
                <w:shd w:val="clear" w:color="auto" w:fill="D4C19C"/>
                <w:vAlign w:val="center"/>
              </w:tcPr>
              <w:p w14:paraId="3475A77A" w14:textId="09C89615"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3</w:t>
                </w:r>
              </w:p>
            </w:tc>
            <w:tc>
              <w:tcPr>
                <w:tcW w:w="113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0A6D255" w14:textId="5B339DDF"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00822A2A" w:rsidRPr="00FC048D" w14:paraId="084E9789" w14:textId="77777777" w:rsidTr="467AB90A">
            <w:trPr>
              <w:trHeight w:val="487"/>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F5D1301" w14:textId="276BE938"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4</w:t>
                </w:r>
              </w:p>
            </w:tc>
            <w:tc>
              <w:tcPr>
                <w:tcW w:w="97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0AECA49" w14:textId="77B1421C"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Pláticas de Divulgación</w:t>
                </w:r>
              </w:p>
            </w:tc>
            <w:tc>
              <w:tcPr>
                <w:tcW w:w="607" w:type="pct"/>
                <w:gridSpan w:val="3"/>
                <w:tcBorders>
                  <w:top w:val="single" w:sz="4" w:space="0" w:color="auto"/>
                  <w:left w:val="nil"/>
                  <w:bottom w:val="single" w:sz="4" w:space="0" w:color="auto"/>
                  <w:right w:val="single" w:sz="4" w:space="0" w:color="auto"/>
                </w:tcBorders>
                <w:shd w:val="clear" w:color="auto" w:fill="D4C19C"/>
                <w:vAlign w:val="center"/>
              </w:tcPr>
              <w:p w14:paraId="4C92F97B" w14:textId="7F9D3749"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variable 4</w:t>
                </w:r>
              </w:p>
            </w:tc>
            <w:tc>
              <w:tcPr>
                <w:tcW w:w="7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D79CEE8" w14:textId="50601ABD" w:rsidR="00C53DD9" w:rsidRPr="00A23110" w:rsidRDefault="009A1410" w:rsidP="00034AA2">
                <w:pPr>
                  <w:spacing w:after="0" w:line="240" w:lineRule="auto"/>
                  <w:jc w:val="center"/>
                  <w:rPr>
                    <w:rFonts w:ascii="Noto Sans" w:hAnsi="Noto Sans" w:cs="Noto Sans"/>
                    <w:sz w:val="20"/>
                    <w:szCs w:val="20"/>
                  </w:rPr>
                </w:pPr>
                <w:r>
                  <w:rPr>
                    <w:rFonts w:ascii="Noto Sans" w:hAnsi="Noto Sans" w:cs="Noto Sans"/>
                    <w:sz w:val="20"/>
                    <w:szCs w:val="20"/>
                  </w:rPr>
                  <w:t>477 (2024)</w:t>
                </w:r>
              </w:p>
            </w:tc>
            <w:tc>
              <w:tcPr>
                <w:tcW w:w="683" w:type="pct"/>
                <w:gridSpan w:val="2"/>
                <w:tcBorders>
                  <w:top w:val="single" w:sz="4" w:space="0" w:color="auto"/>
                  <w:left w:val="nil"/>
                  <w:bottom w:val="single" w:sz="4" w:space="0" w:color="auto"/>
                  <w:right w:val="single" w:sz="4" w:space="0" w:color="auto"/>
                </w:tcBorders>
                <w:shd w:val="clear" w:color="auto" w:fill="D4C19C"/>
                <w:vAlign w:val="center"/>
              </w:tcPr>
              <w:p w14:paraId="05037CD1" w14:textId="6F325A2D"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4</w:t>
                </w:r>
              </w:p>
            </w:tc>
            <w:tc>
              <w:tcPr>
                <w:tcW w:w="113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1D80BEE" w14:textId="663C6C0B" w:rsidR="00C53DD9" w:rsidRPr="00A23110" w:rsidRDefault="00C53DD9" w:rsidP="00034AA2">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00C53DD9" w:rsidRPr="00FC048D" w14:paraId="2AE07158" w14:textId="77777777" w:rsidTr="467AB90A">
            <w:trPr>
              <w:trHeight w:val="715"/>
            </w:trPr>
            <w:tc>
              <w:tcPr>
                <w:tcW w:w="806"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6FCAD8D" w14:textId="77777777" w:rsidR="00C53DD9" w:rsidRPr="00A23110" w:rsidRDefault="00C53DD9" w:rsidP="00034AA2">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Sustitución en método de cálculo</w:t>
                </w:r>
              </w:p>
            </w:tc>
            <w:tc>
              <w:tcPr>
                <w:tcW w:w="4194"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769AC765" w14:textId="08AF8F9F" w:rsidR="00C53DD9" w:rsidRPr="00A23110" w:rsidRDefault="009A1410" w:rsidP="467AB90A">
                <w:pPr>
                  <w:spacing w:after="0" w:line="240" w:lineRule="auto"/>
                  <w:jc w:val="center"/>
                  <w:rPr>
                    <w:rFonts w:ascii="Noto Sans" w:hAnsi="Noto Sans" w:cs="Noto Sans"/>
                    <w:sz w:val="20"/>
                    <w:szCs w:val="20"/>
                    <w:highlight w:val="yellow"/>
                    <w:lang w:val="es-ES"/>
                  </w:rPr>
                </w:pPr>
                <w:r w:rsidRPr="467AB90A">
                  <w:rPr>
                    <w:rFonts w:ascii="Noto Sans" w:hAnsi="Noto Sans" w:cs="Noto Sans"/>
                    <w:color w:val="404040" w:themeColor="text1" w:themeTint="BF"/>
                    <w:sz w:val="20"/>
                    <w:szCs w:val="20"/>
                    <w:lang w:val="es-ES"/>
                  </w:rPr>
                  <w:t>12,034</w:t>
                </w:r>
                <w:r w:rsidR="00C53DD9" w:rsidRPr="467AB90A">
                  <w:rPr>
                    <w:rFonts w:ascii="Noto Sans" w:hAnsi="Noto Sans" w:cs="Noto Sans"/>
                    <w:color w:val="404040" w:themeColor="text1" w:themeTint="BF"/>
                    <w:sz w:val="20"/>
                    <w:szCs w:val="20"/>
                    <w:lang w:val="es-ES"/>
                  </w:rPr>
                  <w:t xml:space="preserve"> = (</w:t>
                </w:r>
                <w:r w:rsidR="00034AA2" w:rsidRPr="467AB90A">
                  <w:rPr>
                    <w:rFonts w:ascii="Noto Sans" w:hAnsi="Noto Sans" w:cs="Noto Sans"/>
                    <w:color w:val="404040" w:themeColor="text1" w:themeTint="BF"/>
                    <w:sz w:val="20"/>
                    <w:szCs w:val="20"/>
                    <w:lang w:val="es-ES"/>
                  </w:rPr>
                  <w:t>1,106) +(</w:t>
                </w:r>
                <w:r w:rsidR="00310A67" w:rsidRPr="467AB90A">
                  <w:rPr>
                    <w:rFonts w:ascii="Noto Sans" w:hAnsi="Noto Sans" w:cs="Noto Sans"/>
                    <w:color w:val="404040" w:themeColor="text1" w:themeTint="BF"/>
                    <w:sz w:val="20"/>
                    <w:szCs w:val="20"/>
                    <w:lang w:val="es-ES"/>
                  </w:rPr>
                  <w:t>2,</w:t>
                </w:r>
                <w:r w:rsidR="001719C3" w:rsidRPr="467AB90A">
                  <w:rPr>
                    <w:rFonts w:ascii="Noto Sans" w:hAnsi="Noto Sans" w:cs="Noto Sans"/>
                    <w:color w:val="404040" w:themeColor="text1" w:themeTint="BF"/>
                    <w:sz w:val="20"/>
                    <w:szCs w:val="20"/>
                    <w:lang w:val="es-ES"/>
                  </w:rPr>
                  <w:t>171</w:t>
                </w:r>
                <w:r w:rsidR="00C53DD9" w:rsidRPr="467AB90A">
                  <w:rPr>
                    <w:rFonts w:ascii="Noto Sans" w:hAnsi="Noto Sans" w:cs="Noto Sans"/>
                    <w:color w:val="404040" w:themeColor="text1" w:themeTint="BF"/>
                    <w:sz w:val="20"/>
                    <w:szCs w:val="20"/>
                    <w:lang w:val="es-ES"/>
                  </w:rPr>
                  <w:t>)+(</w:t>
                </w:r>
                <w:r w:rsidR="001719C3" w:rsidRPr="467AB90A">
                  <w:rPr>
                    <w:rFonts w:ascii="Noto Sans" w:hAnsi="Noto Sans" w:cs="Noto Sans"/>
                    <w:color w:val="404040" w:themeColor="text1" w:themeTint="BF"/>
                    <w:sz w:val="20"/>
                    <w:szCs w:val="20"/>
                    <w:lang w:val="es-ES"/>
                  </w:rPr>
                  <w:t>73</w:t>
                </w:r>
                <w:r w:rsidR="00C53DD9" w:rsidRPr="467AB90A">
                  <w:rPr>
                    <w:rFonts w:ascii="Noto Sans" w:hAnsi="Noto Sans" w:cs="Noto Sans"/>
                    <w:color w:val="404040" w:themeColor="text1" w:themeTint="BF"/>
                    <w:sz w:val="20"/>
                    <w:szCs w:val="20"/>
                    <w:lang w:val="es-ES"/>
                  </w:rPr>
                  <w:t>)+(</w:t>
                </w:r>
                <w:r w:rsidR="001719C3" w:rsidRPr="467AB90A">
                  <w:rPr>
                    <w:rFonts w:ascii="Noto Sans" w:hAnsi="Noto Sans" w:cs="Noto Sans"/>
                    <w:color w:val="404040" w:themeColor="text1" w:themeTint="BF"/>
                    <w:sz w:val="20"/>
                    <w:szCs w:val="20"/>
                    <w:lang w:val="es-ES"/>
                  </w:rPr>
                  <w:t>477</w:t>
                </w:r>
                <w:r w:rsidR="00C53DD9" w:rsidRPr="467AB90A">
                  <w:rPr>
                    <w:rFonts w:ascii="Noto Sans" w:hAnsi="Noto Sans" w:cs="Noto Sans"/>
                    <w:color w:val="404040" w:themeColor="text1" w:themeTint="BF"/>
                    <w:sz w:val="20"/>
                    <w:szCs w:val="20"/>
                    <w:lang w:val="es-ES"/>
                  </w:rPr>
                  <w:t>)</w:t>
                </w:r>
                <w:r w:rsidR="001719C3" w:rsidRPr="467AB90A">
                  <w:rPr>
                    <w:rFonts w:ascii="Noto Sans" w:hAnsi="Noto Sans" w:cs="Noto Sans"/>
                    <w:color w:val="404040" w:themeColor="text1" w:themeTint="BF"/>
                    <w:sz w:val="20"/>
                    <w:szCs w:val="20"/>
                    <w:lang w:val="es-ES"/>
                  </w:rPr>
                  <w:t xml:space="preserve"> + Acumulado 2023 (8,207)</w:t>
                </w:r>
              </w:p>
            </w:tc>
          </w:tr>
        </w:tbl>
        <w:p w14:paraId="24B4DC7A" w14:textId="77777777" w:rsidR="006F4DC1" w:rsidRDefault="006F4DC1" w:rsidP="006F4DC1">
          <w:pPr>
            <w:spacing w:before="160" w:after="0" w:line="240" w:lineRule="auto"/>
            <w:jc w:val="center"/>
            <w:rPr>
              <w:rFonts w:ascii="Noto Sans" w:eastAsiaTheme="minorHAnsi" w:hAnsi="Noto Sans" w:cs="Noto Sans"/>
              <w:b/>
              <w:color w:val="9D2449"/>
              <w:sz w:val="24"/>
              <w:szCs w:val="24"/>
            </w:rPr>
          </w:pPr>
        </w:p>
        <w:p w14:paraId="10904FEF" w14:textId="77777777" w:rsidR="006F4DC1" w:rsidRDefault="006F4DC1">
          <w:pPr>
            <w:rPr>
              <w:rFonts w:ascii="Noto Sans" w:eastAsiaTheme="minorHAnsi" w:hAnsi="Noto Sans" w:cs="Noto Sans"/>
              <w:b/>
              <w:color w:val="9D2449"/>
              <w:sz w:val="24"/>
              <w:szCs w:val="24"/>
            </w:rPr>
          </w:pPr>
          <w:r>
            <w:rPr>
              <w:rFonts w:ascii="Noto Sans" w:eastAsiaTheme="minorHAnsi" w:hAnsi="Noto Sans" w:cs="Noto Sans"/>
              <w:b/>
              <w:color w:val="9D2449"/>
              <w:sz w:val="24"/>
              <w:szCs w:val="24"/>
            </w:rPr>
            <w:br w:type="page"/>
          </w:r>
        </w:p>
        <w:p w14:paraId="5553CBDA" w14:textId="497B0C36" w:rsidR="00805E60" w:rsidRPr="001719C3" w:rsidRDefault="00805E60" w:rsidP="006F4DC1">
          <w:pPr>
            <w:spacing w:before="160" w:after="0" w:line="240" w:lineRule="auto"/>
            <w:jc w:val="center"/>
            <w:rPr>
              <w:rFonts w:ascii="Noto Sans" w:eastAsiaTheme="minorHAnsi" w:hAnsi="Noto Sans" w:cs="Noto Sans"/>
              <w:b/>
              <w:color w:val="9D2449"/>
              <w:sz w:val="24"/>
              <w:szCs w:val="24"/>
            </w:rPr>
          </w:pPr>
          <w:r w:rsidRPr="001719C3">
            <w:rPr>
              <w:rFonts w:ascii="Noto Sans" w:eastAsiaTheme="minorHAnsi" w:hAnsi="Noto Sans" w:cs="Noto Sans"/>
              <w:b/>
              <w:color w:val="9D2449"/>
              <w:sz w:val="24"/>
              <w:szCs w:val="24"/>
            </w:rPr>
            <w:t>3.</w:t>
          </w:r>
          <w:r w:rsidR="0069643F" w:rsidRPr="001719C3">
            <w:rPr>
              <w:rFonts w:ascii="Noto Sans" w:eastAsiaTheme="minorHAnsi" w:hAnsi="Noto Sans" w:cs="Noto Sans"/>
              <w:b/>
              <w:color w:val="9D2449"/>
              <w:sz w:val="24"/>
              <w:szCs w:val="24"/>
            </w:rPr>
            <w:t>2</w:t>
          </w:r>
        </w:p>
        <w:p w14:paraId="7DEF0305" w14:textId="5B6102EF" w:rsidR="00805E60" w:rsidRDefault="00805E60" w:rsidP="006F4DC1">
          <w:pPr>
            <w:spacing w:before="160" w:after="0" w:line="240" w:lineRule="auto"/>
            <w:jc w:val="center"/>
            <w:rPr>
              <w:rFonts w:ascii="Noto Sans" w:eastAsiaTheme="minorHAnsi" w:hAnsi="Noto Sans" w:cs="Noto Sans"/>
              <w:b/>
              <w:color w:val="9D2449"/>
              <w:sz w:val="24"/>
              <w:szCs w:val="24"/>
            </w:rPr>
          </w:pPr>
          <w:r w:rsidRPr="001719C3">
            <w:rPr>
              <w:rFonts w:ascii="Noto Sans" w:eastAsiaTheme="minorHAnsi" w:hAnsi="Noto Sans" w:cs="Noto Sans"/>
              <w:b/>
              <w:color w:val="9D2449"/>
              <w:sz w:val="24"/>
              <w:szCs w:val="24"/>
            </w:rPr>
            <w:t>Parámetro</w:t>
          </w:r>
          <w:r w:rsidR="009251C5" w:rsidRPr="001719C3">
            <w:rPr>
              <w:rFonts w:ascii="Noto Sans" w:eastAsiaTheme="minorHAnsi" w:hAnsi="Noto Sans" w:cs="Noto Sans"/>
              <w:b/>
              <w:color w:val="9D2449"/>
              <w:sz w:val="24"/>
              <w:szCs w:val="24"/>
            </w:rPr>
            <w:t xml:space="preserve"> 1</w:t>
          </w:r>
        </w:p>
        <w:p w14:paraId="2AAF6521" w14:textId="77777777" w:rsidR="006F4DC1" w:rsidRPr="006F4DC1" w:rsidRDefault="006F4DC1" w:rsidP="006F4DC1">
          <w:pPr>
            <w:spacing w:after="0" w:line="240" w:lineRule="auto"/>
            <w:jc w:val="center"/>
            <w:rPr>
              <w:rFonts w:ascii="Noto Sans" w:eastAsiaTheme="minorHAnsi" w:hAnsi="Noto Sans" w:cs="Noto Sans"/>
              <w:b/>
              <w:color w:val="9D2449"/>
            </w:rPr>
          </w:pPr>
        </w:p>
        <w:tbl>
          <w:tblPr>
            <w:tblW w:w="5048" w:type="pct"/>
            <w:tblLayout w:type="fixed"/>
            <w:tblCellMar>
              <w:left w:w="70" w:type="dxa"/>
              <w:right w:w="70" w:type="dxa"/>
            </w:tblCellMar>
            <w:tblLook w:val="04A0" w:firstRow="1" w:lastRow="0" w:firstColumn="1" w:lastColumn="0" w:noHBand="0" w:noVBand="1"/>
          </w:tblPr>
          <w:tblGrid>
            <w:gridCol w:w="1697"/>
            <w:gridCol w:w="113"/>
            <w:gridCol w:w="879"/>
            <w:gridCol w:w="249"/>
            <w:gridCol w:w="928"/>
            <w:gridCol w:w="386"/>
            <w:gridCol w:w="1390"/>
            <w:gridCol w:w="26"/>
            <w:gridCol w:w="1459"/>
            <w:gridCol w:w="241"/>
            <w:gridCol w:w="1499"/>
            <w:gridCol w:w="1193"/>
          </w:tblGrid>
          <w:tr w:rsidR="00C3599B" w:rsidRPr="001719C3" w14:paraId="3C23C780" w14:textId="77777777" w:rsidTr="467AB90A">
            <w:trPr>
              <w:trHeight w:val="330"/>
            </w:trPr>
            <w:tc>
              <w:tcPr>
                <w:tcW w:w="5000" w:type="pct"/>
                <w:gridSpan w:val="12"/>
                <w:tcBorders>
                  <w:top w:val="single" w:sz="4" w:space="0" w:color="auto"/>
                  <w:left w:val="single" w:sz="4" w:space="0" w:color="auto"/>
                  <w:bottom w:val="single" w:sz="4" w:space="0" w:color="auto"/>
                  <w:right w:val="single" w:sz="4" w:space="0" w:color="auto"/>
                </w:tcBorders>
                <w:shd w:val="clear" w:color="auto" w:fill="B38E5D"/>
                <w:vAlign w:val="center"/>
                <w:hideMark/>
              </w:tcPr>
              <w:p w14:paraId="321A75BE" w14:textId="0CD15595" w:rsidR="00C3599B" w:rsidRPr="001719C3" w:rsidRDefault="00890F80"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ELEMENTOS DE META PARA EL BIENESTAR O PARÁMETRO</w:t>
                </w:r>
              </w:p>
            </w:tc>
          </w:tr>
          <w:tr w:rsidR="00C3599B" w:rsidRPr="001719C3" w14:paraId="5B5C5575" w14:textId="77777777" w:rsidTr="467AB90A">
            <w:trPr>
              <w:trHeight w:val="412"/>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3A94C4C" w14:textId="77777777" w:rsidR="00C3599B" w:rsidRPr="001719C3" w:rsidRDefault="00C3599B"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w:t>
                </w:r>
              </w:p>
            </w:tc>
            <w:tc>
              <w:tcPr>
                <w:tcW w:w="4157"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50E0CE6F" w14:textId="2F2BB8F9" w:rsidR="00C3599B" w:rsidRPr="001719C3" w:rsidRDefault="007F0B87" w:rsidP="001719C3">
                <w:pPr>
                  <w:spacing w:after="0" w:line="240" w:lineRule="auto"/>
                  <w:jc w:val="center"/>
                  <w:rPr>
                    <w:rFonts w:ascii="Noto Sans" w:hAnsi="Noto Sans" w:cs="Noto Sans"/>
                    <w:sz w:val="20"/>
                    <w:szCs w:val="20"/>
                    <w:highlight w:val="yellow"/>
                  </w:rPr>
                </w:pPr>
                <w:r w:rsidRPr="001719C3">
                  <w:rPr>
                    <w:rFonts w:ascii="Noto Sans" w:hAnsi="Noto Sans" w:cs="Noto Sans"/>
                    <w:color w:val="404040"/>
                    <w:sz w:val="20"/>
                    <w:szCs w:val="20"/>
                  </w:rPr>
                  <w:t>Número de personas beneficiarias de los eventos de educación continua</w:t>
                </w:r>
              </w:p>
            </w:tc>
          </w:tr>
          <w:tr w:rsidR="00C53DD9" w:rsidRPr="001719C3" w14:paraId="00E76F59" w14:textId="77777777" w:rsidTr="467AB90A">
            <w:trPr>
              <w:trHeight w:val="371"/>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047613E" w14:textId="77777777" w:rsidR="00C53DD9" w:rsidRPr="001719C3" w:rsidRDefault="00C53DD9"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Objetivo prioritario</w:t>
                </w:r>
              </w:p>
            </w:tc>
            <w:tc>
              <w:tcPr>
                <w:tcW w:w="4157"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4D6A450A" w14:textId="2EF0DE7F" w:rsidR="00C53DD9" w:rsidRPr="001719C3" w:rsidRDefault="00C53DD9" w:rsidP="001719C3">
                <w:pPr>
                  <w:spacing w:after="0" w:line="240" w:lineRule="auto"/>
                  <w:jc w:val="center"/>
                  <w:rPr>
                    <w:rFonts w:ascii="Noto Sans" w:hAnsi="Noto Sans" w:cs="Noto Sans"/>
                    <w:sz w:val="20"/>
                    <w:szCs w:val="20"/>
                    <w:highlight w:val="yellow"/>
                  </w:rPr>
                </w:pPr>
                <w:r w:rsidRPr="001719C3">
                  <w:rPr>
                    <w:rFonts w:ascii="Noto Sans" w:hAnsi="Noto Sans" w:cs="Noto Sans"/>
                    <w:color w:val="404040"/>
                    <w:sz w:val="20"/>
                    <w:szCs w:val="20"/>
                  </w:rPr>
                  <w:t>Fortalecer la apropiación social de la ciencia a través del desarrollo de diversos programas de difusión, divulgación del conocimiento y educación continua, en beneficio de la población en general de la frontera sur de México.</w:t>
                </w:r>
              </w:p>
            </w:tc>
          </w:tr>
          <w:tr w:rsidR="00C53DD9" w:rsidRPr="001719C3" w14:paraId="1ECBAB9E" w14:textId="77777777" w:rsidTr="467AB90A">
            <w:trPr>
              <w:trHeight w:val="40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9A75B9C" w14:textId="77777777" w:rsidR="00C53DD9" w:rsidRPr="001719C3" w:rsidRDefault="00C53DD9"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Definición</w:t>
                </w:r>
              </w:p>
            </w:tc>
            <w:tc>
              <w:tcPr>
                <w:tcW w:w="4157"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347244F1" w14:textId="56695295" w:rsidR="00C53DD9" w:rsidRPr="001719C3" w:rsidRDefault="00C53DD9"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Mide el número de quienes asistieron y cursaron satisfactoriamente los eventos (presencial, en línea o híbrido) de formación continua organizados por personal científico y tecnológico de ECOSUR.</w:t>
                </w:r>
              </w:p>
            </w:tc>
          </w:tr>
          <w:tr w:rsidR="00622452" w:rsidRPr="001719C3" w14:paraId="2CF4B92D" w14:textId="77777777" w:rsidTr="467AB90A">
            <w:trPr>
              <w:trHeight w:val="813"/>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6838C9E"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Nivel de desagregación</w:t>
                </w:r>
              </w:p>
            </w:tc>
            <w:tc>
              <w:tcPr>
                <w:tcW w:w="1269"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FB6300F" w14:textId="5078E91F"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Institucional</w:t>
                </w:r>
              </w:p>
            </w:tc>
            <w:tc>
              <w:tcPr>
                <w:tcW w:w="704" w:type="pct"/>
                <w:gridSpan w:val="2"/>
                <w:tcBorders>
                  <w:top w:val="single" w:sz="4" w:space="0" w:color="auto"/>
                  <w:left w:val="nil"/>
                  <w:bottom w:val="single" w:sz="4" w:space="0" w:color="auto"/>
                  <w:right w:val="single" w:sz="4" w:space="0" w:color="auto"/>
                </w:tcBorders>
                <w:shd w:val="clear" w:color="auto" w:fill="D4C19C"/>
                <w:vAlign w:val="center"/>
                <w:hideMark/>
              </w:tcPr>
              <w:p w14:paraId="0B5EA52A"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Periodicidad o frecuencia de medición</w:t>
                </w:r>
              </w:p>
            </w:tc>
            <w:tc>
              <w:tcPr>
                <w:tcW w:w="2184"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48F2FD85" w14:textId="3D0E73A0"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Anual</w:t>
                </w:r>
              </w:p>
            </w:tc>
          </w:tr>
          <w:tr w:rsidR="00622452" w:rsidRPr="001719C3" w14:paraId="3B1D25AE" w14:textId="77777777" w:rsidTr="467AB90A">
            <w:trPr>
              <w:trHeight w:val="425"/>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370AF5E"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Tipo</w:t>
                </w:r>
              </w:p>
            </w:tc>
            <w:tc>
              <w:tcPr>
                <w:tcW w:w="12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6397714" w14:textId="561F69C0"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Estratégico</w:t>
                </w:r>
              </w:p>
            </w:tc>
            <w:tc>
              <w:tcPr>
                <w:tcW w:w="704" w:type="pct"/>
                <w:gridSpan w:val="2"/>
                <w:tcBorders>
                  <w:top w:val="single" w:sz="4" w:space="0" w:color="auto"/>
                  <w:left w:val="nil"/>
                  <w:bottom w:val="single" w:sz="4" w:space="0" w:color="auto"/>
                  <w:right w:val="single" w:sz="4" w:space="0" w:color="auto"/>
                </w:tcBorders>
                <w:shd w:val="clear" w:color="auto" w:fill="D4C19C"/>
                <w:vAlign w:val="center"/>
                <w:hideMark/>
              </w:tcPr>
              <w:p w14:paraId="059A0CD7"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Acumulado o periódico</w:t>
                </w:r>
              </w:p>
            </w:tc>
            <w:tc>
              <w:tcPr>
                <w:tcW w:w="218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1EB4E07" w14:textId="566BCFAE"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Acumulado</w:t>
                </w:r>
              </w:p>
            </w:tc>
          </w:tr>
          <w:tr w:rsidR="00622452" w:rsidRPr="001719C3" w14:paraId="3FDBD154" w14:textId="77777777" w:rsidTr="467AB90A">
            <w:trPr>
              <w:trHeight w:val="701"/>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83B5476"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Unidad de medida</w:t>
                </w:r>
              </w:p>
            </w:tc>
            <w:tc>
              <w:tcPr>
                <w:tcW w:w="12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472411F3" w14:textId="4E9D146C"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000000"/>
                    <w:sz w:val="20"/>
                    <w:szCs w:val="20"/>
                  </w:rPr>
                  <w:t>Personas</w:t>
                </w:r>
              </w:p>
            </w:tc>
            <w:tc>
              <w:tcPr>
                <w:tcW w:w="704" w:type="pct"/>
                <w:gridSpan w:val="2"/>
                <w:tcBorders>
                  <w:top w:val="single" w:sz="4" w:space="0" w:color="auto"/>
                  <w:left w:val="nil"/>
                  <w:bottom w:val="single" w:sz="4" w:space="0" w:color="auto"/>
                  <w:right w:val="single" w:sz="4" w:space="0" w:color="auto"/>
                </w:tcBorders>
                <w:shd w:val="clear" w:color="auto" w:fill="D4C19C"/>
                <w:vAlign w:val="center"/>
                <w:hideMark/>
              </w:tcPr>
              <w:p w14:paraId="4DD1845F"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Periodo de recolección de los datos</w:t>
                </w:r>
              </w:p>
            </w:tc>
            <w:tc>
              <w:tcPr>
                <w:tcW w:w="218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9D01C55" w14:textId="2215ED31" w:rsidR="00BC6851" w:rsidRPr="001719C3" w:rsidRDefault="00BC6851"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622452" w:rsidRPr="001719C3" w14:paraId="7F91D29F" w14:textId="77777777" w:rsidTr="467AB90A">
            <w:trPr>
              <w:trHeight w:val="44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EFA6572"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Dimensión</w:t>
                </w:r>
              </w:p>
            </w:tc>
            <w:tc>
              <w:tcPr>
                <w:tcW w:w="12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1712AFC4" w14:textId="60BFE6EF" w:rsidR="00BC6851" w:rsidRPr="001719C3" w:rsidRDefault="00BC6851" w:rsidP="001719C3">
                <w:pPr>
                  <w:spacing w:after="0" w:line="240" w:lineRule="auto"/>
                  <w:jc w:val="center"/>
                  <w:rPr>
                    <w:rFonts w:ascii="Noto Sans" w:hAnsi="Noto Sans" w:cs="Noto Sans"/>
                    <w:sz w:val="20"/>
                    <w:szCs w:val="20"/>
                  </w:rPr>
                </w:pPr>
                <w:r w:rsidRPr="001719C3">
                  <w:rPr>
                    <w:rFonts w:ascii="Noto Sans" w:hAnsi="Noto Sans" w:cs="Noto Sans"/>
                    <w:color w:val="404040"/>
                    <w:sz w:val="20"/>
                    <w:szCs w:val="20"/>
                  </w:rPr>
                  <w:t>Eficacia</w:t>
                </w:r>
              </w:p>
            </w:tc>
            <w:tc>
              <w:tcPr>
                <w:tcW w:w="704" w:type="pct"/>
                <w:gridSpan w:val="2"/>
                <w:tcBorders>
                  <w:top w:val="single" w:sz="4" w:space="0" w:color="auto"/>
                  <w:left w:val="nil"/>
                  <w:bottom w:val="single" w:sz="4" w:space="0" w:color="auto"/>
                  <w:right w:val="single" w:sz="4" w:space="0" w:color="auto"/>
                </w:tcBorders>
                <w:shd w:val="clear" w:color="auto" w:fill="D4C19C"/>
                <w:vAlign w:val="center"/>
                <w:hideMark/>
              </w:tcPr>
              <w:p w14:paraId="42EDB4AA" w14:textId="77777777" w:rsidR="00BC6851" w:rsidRPr="001719C3" w:rsidRDefault="00BC6851" w:rsidP="001719C3">
                <w:pPr>
                  <w:spacing w:after="0" w:line="240" w:lineRule="auto"/>
                  <w:ind w:left="-209" w:right="-73"/>
                  <w:jc w:val="center"/>
                  <w:rPr>
                    <w:rFonts w:ascii="Noto Sans" w:hAnsi="Noto Sans" w:cs="Noto Sans"/>
                    <w:b/>
                    <w:bCs/>
                    <w:color w:val="FFFFFF"/>
                    <w:sz w:val="20"/>
                    <w:szCs w:val="20"/>
                  </w:rPr>
                </w:pPr>
                <w:r w:rsidRPr="001719C3">
                  <w:rPr>
                    <w:rFonts w:ascii="Noto Sans" w:hAnsi="Noto Sans" w:cs="Noto Sans"/>
                    <w:b/>
                    <w:bCs/>
                    <w:color w:val="FFFFFF"/>
                    <w:sz w:val="20"/>
                    <w:szCs w:val="20"/>
                  </w:rPr>
                  <w:t>Disponibilidad de la información</w:t>
                </w:r>
              </w:p>
            </w:tc>
            <w:tc>
              <w:tcPr>
                <w:tcW w:w="218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3438BC05" w14:textId="32E0C192"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Abril</w:t>
                </w:r>
              </w:p>
            </w:tc>
          </w:tr>
          <w:tr w:rsidR="00622452" w:rsidRPr="001719C3" w14:paraId="19E92234" w14:textId="77777777" w:rsidTr="467AB90A">
            <w:trPr>
              <w:trHeight w:val="140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84A108E"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Tendencia esperada</w:t>
                </w:r>
              </w:p>
            </w:tc>
            <w:tc>
              <w:tcPr>
                <w:tcW w:w="12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6C69D58D" w14:textId="77076FB2"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Ascendente</w:t>
                </w:r>
              </w:p>
            </w:tc>
            <w:tc>
              <w:tcPr>
                <w:tcW w:w="704" w:type="pct"/>
                <w:gridSpan w:val="2"/>
                <w:tcBorders>
                  <w:top w:val="single" w:sz="4" w:space="0" w:color="auto"/>
                  <w:left w:val="nil"/>
                  <w:bottom w:val="single" w:sz="4" w:space="0" w:color="auto"/>
                  <w:right w:val="single" w:sz="4" w:space="0" w:color="auto"/>
                </w:tcBorders>
                <w:shd w:val="clear" w:color="auto" w:fill="D4C19C"/>
                <w:vAlign w:val="center"/>
                <w:hideMark/>
              </w:tcPr>
              <w:p w14:paraId="33326461" w14:textId="77777777" w:rsidR="00BC6851" w:rsidRPr="001719C3" w:rsidRDefault="00BC6851"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Unidad responsable de reportar el avance</w:t>
                </w:r>
              </w:p>
            </w:tc>
            <w:tc>
              <w:tcPr>
                <w:tcW w:w="2184"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A1575AE" w14:textId="77777777" w:rsidR="00BC6851" w:rsidRPr="001719C3" w:rsidRDefault="00BC6851" w:rsidP="001719C3">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1719C3">
                  <w:rPr>
                    <w:rFonts w:ascii="Noto Sans" w:hAnsi="Noto Sans" w:cs="Noto Sans"/>
                    <w:color w:val="404040"/>
                    <w:sz w:val="20"/>
                    <w:szCs w:val="20"/>
                  </w:rPr>
                  <w:t>38.- Consejo Nacional de Ciencia y Tecnología</w:t>
                </w:r>
              </w:p>
              <w:p w14:paraId="06D44F0C" w14:textId="24509145" w:rsidR="00BC6851" w:rsidRPr="001719C3" w:rsidRDefault="00BC6851"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91E El Colegio de la Frontera Sur</w:t>
                </w:r>
              </w:p>
            </w:tc>
          </w:tr>
          <w:tr w:rsidR="0087602D" w:rsidRPr="001719C3" w14:paraId="19A6DCC5" w14:textId="77777777" w:rsidTr="467AB90A">
            <w:trPr>
              <w:trHeight w:val="57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FD1EA20" w14:textId="77777777" w:rsidR="0087602D" w:rsidRPr="001719C3" w:rsidRDefault="0087602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Método de cálculo</w:t>
                </w:r>
              </w:p>
            </w:tc>
            <w:tc>
              <w:tcPr>
                <w:tcW w:w="4157"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530FA12B" w14:textId="650F4665" w:rsidR="0087602D" w:rsidRPr="001719C3" w:rsidRDefault="0087602D" w:rsidP="001719C3">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Personas beneficiarias de EC= (Asistentes a talleres) + (Asistentes a cursos) + (Asistentes a diplomados)</w:t>
                </w:r>
              </w:p>
            </w:tc>
          </w:tr>
          <w:tr w:rsidR="0087602D" w:rsidRPr="001719C3" w14:paraId="62163CDA" w14:textId="77777777" w:rsidTr="467AB90A">
            <w:trPr>
              <w:trHeight w:val="416"/>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170257E" w14:textId="77777777" w:rsidR="0087602D" w:rsidRPr="001719C3" w:rsidRDefault="0087602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Observaciones</w:t>
                </w:r>
              </w:p>
            </w:tc>
            <w:tc>
              <w:tcPr>
                <w:tcW w:w="4157"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365B27E5" w14:textId="7A0E5F25" w:rsidR="0087602D" w:rsidRPr="001719C3" w:rsidRDefault="0087602D" w:rsidP="001719C3">
                <w:pPr>
                  <w:spacing w:after="0" w:line="240" w:lineRule="auto"/>
                  <w:jc w:val="center"/>
                  <w:rPr>
                    <w:rFonts w:ascii="Noto Sans" w:hAnsi="Noto Sans" w:cs="Noto Sans"/>
                    <w:color w:val="000000"/>
                    <w:sz w:val="20"/>
                    <w:szCs w:val="20"/>
                  </w:rPr>
                </w:pPr>
                <w:r w:rsidRPr="001719C3">
                  <w:rPr>
                    <w:rFonts w:ascii="Noto Sans" w:hAnsi="Noto Sans" w:cs="Noto Sans"/>
                    <w:color w:val="0D0D0D"/>
                    <w:sz w:val="20"/>
                    <w:szCs w:val="20"/>
                  </w:rPr>
                  <w:t>Asistentes se refiere a personas que obtuvieron su constancia de participación y aprobación del evento.</w:t>
                </w:r>
              </w:p>
            </w:tc>
          </w:tr>
          <w:tr w:rsidR="00C53DD9" w:rsidRPr="001719C3" w14:paraId="726F05E4" w14:textId="77777777" w:rsidTr="467AB90A">
            <w:trPr>
              <w:trHeight w:val="367"/>
            </w:trPr>
            <w:tc>
              <w:tcPr>
                <w:tcW w:w="5000" w:type="pct"/>
                <w:gridSpan w:val="12"/>
                <w:tcBorders>
                  <w:top w:val="single" w:sz="4" w:space="0" w:color="auto"/>
                  <w:left w:val="single" w:sz="4" w:space="0" w:color="auto"/>
                  <w:bottom w:val="single" w:sz="4" w:space="0" w:color="auto"/>
                  <w:right w:val="single" w:sz="4" w:space="0" w:color="auto"/>
                </w:tcBorders>
                <w:shd w:val="clear" w:color="auto" w:fill="B38E5D"/>
                <w:vAlign w:val="center"/>
              </w:tcPr>
              <w:p w14:paraId="0A296E09" w14:textId="77777777" w:rsidR="00C53DD9" w:rsidRPr="001719C3" w:rsidRDefault="00C53DD9"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SERIE HISTÓRICA</w:t>
                </w:r>
              </w:p>
            </w:tc>
          </w:tr>
          <w:tr w:rsidR="00260C7C" w:rsidRPr="001719C3" w14:paraId="0DAD3266" w14:textId="77777777" w:rsidTr="467AB90A">
            <w:trPr>
              <w:trHeight w:val="416"/>
            </w:trPr>
            <w:tc>
              <w:tcPr>
                <w:tcW w:w="899"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2841E5A1" w14:textId="6E5E8CB5"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Valor de la línea base</w:t>
                </w:r>
              </w:p>
              <w:p w14:paraId="03131740" w14:textId="3CDC6DEA"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(2021)</w:t>
                </w:r>
              </w:p>
            </w:tc>
            <w:tc>
              <w:tcPr>
                <w:tcW w:w="561"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E6FA9DA" w14:textId="7777777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Resultado</w:t>
                </w:r>
              </w:p>
              <w:p w14:paraId="6CD3BB21" w14:textId="7777777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2020</w:t>
                </w:r>
              </w:p>
            </w:tc>
            <w:tc>
              <w:tcPr>
                <w:tcW w:w="65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1BED4E8" w14:textId="7777777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Resultado</w:t>
                </w:r>
              </w:p>
              <w:p w14:paraId="60FA7BC1" w14:textId="7777777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2021</w:t>
                </w:r>
              </w:p>
            </w:tc>
            <w:tc>
              <w:tcPr>
                <w:tcW w:w="691" w:type="pct"/>
                <w:tcBorders>
                  <w:top w:val="single" w:sz="4" w:space="0" w:color="auto"/>
                  <w:left w:val="single" w:sz="4" w:space="0" w:color="auto"/>
                  <w:bottom w:val="single" w:sz="4" w:space="0" w:color="auto"/>
                  <w:right w:val="single" w:sz="4" w:space="0" w:color="auto"/>
                </w:tcBorders>
                <w:shd w:val="clear" w:color="auto" w:fill="D4C19C"/>
                <w:vAlign w:val="center"/>
              </w:tcPr>
              <w:p w14:paraId="046A9327" w14:textId="77777777" w:rsidR="0088249E" w:rsidRPr="001719C3" w:rsidRDefault="0088249E" w:rsidP="001719C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Resultado</w:t>
                </w:r>
              </w:p>
              <w:p w14:paraId="079BF233" w14:textId="77777777" w:rsidR="0088249E" w:rsidRPr="001719C3" w:rsidRDefault="0088249E" w:rsidP="001719C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2022</w:t>
                </w:r>
              </w:p>
            </w:tc>
            <w:tc>
              <w:tcPr>
                <w:tcW w:w="858"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04A73665" w14:textId="77777777" w:rsidR="0088249E" w:rsidRPr="001719C3" w:rsidRDefault="0088249E" w:rsidP="001719C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Resultado</w:t>
                </w:r>
              </w:p>
              <w:p w14:paraId="1DDE6615" w14:textId="77777777" w:rsidR="0088249E" w:rsidRPr="001719C3" w:rsidRDefault="0088249E" w:rsidP="001719C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2023</w:t>
                </w:r>
              </w:p>
            </w:tc>
            <w:tc>
              <w:tcPr>
                <w:tcW w:w="745" w:type="pct"/>
                <w:tcBorders>
                  <w:top w:val="single" w:sz="4" w:space="0" w:color="auto"/>
                  <w:left w:val="single" w:sz="4" w:space="0" w:color="auto"/>
                  <w:bottom w:val="single" w:sz="4" w:space="0" w:color="auto"/>
                  <w:right w:val="single" w:sz="4" w:space="0" w:color="auto"/>
                </w:tcBorders>
                <w:shd w:val="clear" w:color="auto" w:fill="D4C19C"/>
                <w:vAlign w:val="center"/>
              </w:tcPr>
              <w:p w14:paraId="0C124856" w14:textId="7777777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Resultado</w:t>
                </w:r>
              </w:p>
              <w:p w14:paraId="11B7FB15" w14:textId="449E38F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2024</w:t>
                </w:r>
              </w:p>
            </w:tc>
            <w:tc>
              <w:tcPr>
                <w:tcW w:w="594" w:type="pct"/>
                <w:tcBorders>
                  <w:top w:val="single" w:sz="4" w:space="0" w:color="auto"/>
                  <w:left w:val="single" w:sz="4" w:space="0" w:color="auto"/>
                  <w:bottom w:val="single" w:sz="4" w:space="0" w:color="auto"/>
                  <w:right w:val="single" w:sz="4" w:space="0" w:color="auto"/>
                </w:tcBorders>
                <w:shd w:val="clear" w:color="auto" w:fill="D4C19C"/>
                <w:vAlign w:val="center"/>
              </w:tcPr>
              <w:p w14:paraId="77FEFF9A" w14:textId="4DCB7799"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Meta</w:t>
                </w:r>
              </w:p>
              <w:p w14:paraId="0CA0BE32" w14:textId="7777777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2024</w:t>
                </w:r>
              </w:p>
            </w:tc>
          </w:tr>
          <w:tr w:rsidR="00260C7C" w:rsidRPr="001719C3" w14:paraId="7D08113D" w14:textId="77777777" w:rsidTr="467AB90A">
            <w:trPr>
              <w:trHeight w:val="416"/>
            </w:trPr>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3294D" w14:textId="0BF66538" w:rsidR="0088249E" w:rsidRPr="001719C3" w:rsidRDefault="0088249E" w:rsidP="001719C3">
                <w:pPr>
                  <w:spacing w:after="0" w:line="240" w:lineRule="auto"/>
                  <w:jc w:val="center"/>
                  <w:rPr>
                    <w:rFonts w:ascii="Noto Sans" w:hAnsi="Noto Sans" w:cs="Noto Sans"/>
                    <w:color w:val="000000"/>
                    <w:sz w:val="20"/>
                    <w:szCs w:val="20"/>
                  </w:rPr>
                </w:pPr>
                <w:r w:rsidRPr="001719C3">
                  <w:rPr>
                    <w:rFonts w:ascii="Noto Sans" w:hAnsi="Noto Sans" w:cs="Noto Sans"/>
                    <w:color w:val="000000"/>
                    <w:sz w:val="20"/>
                    <w:szCs w:val="20"/>
                  </w:rPr>
                  <w:t>918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45C4C" w14:textId="175715E8" w:rsidR="0088249E" w:rsidRPr="001719C3" w:rsidRDefault="00D35644" w:rsidP="001719C3">
                <w:pPr>
                  <w:spacing w:after="0" w:line="240" w:lineRule="auto"/>
                  <w:jc w:val="center"/>
                  <w:rPr>
                    <w:rFonts w:ascii="Noto Sans" w:hAnsi="Noto Sans" w:cs="Noto Sans"/>
                    <w:color w:val="000000"/>
                    <w:sz w:val="20"/>
                    <w:szCs w:val="20"/>
                  </w:rPr>
                </w:pPr>
                <w:r w:rsidRPr="001719C3">
                  <w:rPr>
                    <w:rFonts w:ascii="Noto Sans" w:hAnsi="Noto Sans" w:cs="Noto Sans"/>
                    <w:color w:val="000000"/>
                    <w:sz w:val="20"/>
                    <w:szCs w:val="20"/>
                  </w:rPr>
                  <w:t>N</w:t>
                </w:r>
                <w:r w:rsidR="001C624F" w:rsidRPr="001719C3">
                  <w:rPr>
                    <w:rFonts w:ascii="Noto Sans" w:hAnsi="Noto Sans" w:cs="Noto Sans"/>
                    <w:color w:val="000000"/>
                    <w:sz w:val="20"/>
                    <w:szCs w:val="20"/>
                  </w:rPr>
                  <w:t>D</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5839D" w14:textId="0185AEAE" w:rsidR="0088249E" w:rsidRPr="001719C3" w:rsidRDefault="0088249E" w:rsidP="001719C3">
                <w:pPr>
                  <w:spacing w:after="0" w:line="240" w:lineRule="auto"/>
                  <w:jc w:val="center"/>
                  <w:rPr>
                    <w:rFonts w:ascii="Noto Sans" w:hAnsi="Noto Sans" w:cs="Noto Sans"/>
                    <w:b/>
                    <w:bCs/>
                    <w:color w:val="000000" w:themeColor="text1"/>
                    <w:sz w:val="20"/>
                    <w:szCs w:val="20"/>
                  </w:rPr>
                </w:pPr>
                <w:r w:rsidRPr="001719C3">
                  <w:rPr>
                    <w:rFonts w:ascii="Noto Sans" w:hAnsi="Noto Sans" w:cs="Noto Sans"/>
                    <w:color w:val="000000" w:themeColor="text1"/>
                    <w:sz w:val="20"/>
                    <w:szCs w:val="20"/>
                  </w:rPr>
                  <w:t>918</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2A6D3C2" w14:textId="0F68BF35" w:rsidR="0088249E" w:rsidRPr="001719C3" w:rsidRDefault="00FE40FA" w:rsidP="001719C3">
                <w:pPr>
                  <w:spacing w:after="0" w:line="240" w:lineRule="auto"/>
                  <w:jc w:val="center"/>
                  <w:rPr>
                    <w:rFonts w:ascii="Noto Sans" w:hAnsi="Noto Sans" w:cs="Noto Sans"/>
                    <w:color w:val="000000" w:themeColor="text1"/>
                    <w:sz w:val="20"/>
                    <w:szCs w:val="20"/>
                  </w:rPr>
                </w:pPr>
                <w:r w:rsidRPr="001719C3">
                  <w:rPr>
                    <w:rFonts w:ascii="Noto Sans" w:hAnsi="Noto Sans" w:cs="Noto Sans"/>
                    <w:color w:val="000000" w:themeColor="text1"/>
                    <w:sz w:val="20"/>
                    <w:szCs w:val="20"/>
                  </w:rPr>
                  <w:t>2</w:t>
                </w:r>
                <w:r w:rsidR="000E0812" w:rsidRPr="001719C3">
                  <w:rPr>
                    <w:rFonts w:ascii="Noto Sans" w:hAnsi="Noto Sans" w:cs="Noto Sans"/>
                    <w:color w:val="000000" w:themeColor="text1"/>
                    <w:sz w:val="20"/>
                    <w:szCs w:val="20"/>
                  </w:rPr>
                  <w:t>,551</w:t>
                </w:r>
              </w:p>
            </w:tc>
            <w:tc>
              <w:tcPr>
                <w:tcW w:w="8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169C61" w14:textId="27D05066" w:rsidR="0088249E" w:rsidRPr="001719C3" w:rsidRDefault="000E0812" w:rsidP="001719C3">
                <w:pPr>
                  <w:spacing w:after="0" w:line="240" w:lineRule="auto"/>
                  <w:jc w:val="center"/>
                  <w:rPr>
                    <w:rFonts w:ascii="Noto Sans" w:hAnsi="Noto Sans" w:cs="Noto Sans"/>
                    <w:bCs/>
                    <w:color w:val="FFFFFF"/>
                    <w:sz w:val="20"/>
                    <w:szCs w:val="20"/>
                  </w:rPr>
                </w:pPr>
                <w:r w:rsidRPr="001719C3">
                  <w:rPr>
                    <w:rFonts w:ascii="Noto Sans" w:hAnsi="Noto Sans" w:cs="Noto Sans"/>
                    <w:color w:val="000000"/>
                    <w:sz w:val="20"/>
                    <w:szCs w:val="20"/>
                  </w:rPr>
                  <w:t>4,927</w:t>
                </w:r>
              </w:p>
            </w:tc>
            <w:tc>
              <w:tcPr>
                <w:tcW w:w="745" w:type="pct"/>
                <w:tcBorders>
                  <w:top w:val="single" w:sz="4" w:space="0" w:color="auto"/>
                  <w:left w:val="single" w:sz="4" w:space="0" w:color="auto"/>
                  <w:bottom w:val="single" w:sz="4" w:space="0" w:color="auto"/>
                  <w:right w:val="single" w:sz="4" w:space="0" w:color="auto"/>
                </w:tcBorders>
                <w:vAlign w:val="center"/>
              </w:tcPr>
              <w:p w14:paraId="3A754AB5" w14:textId="3AF104D6" w:rsidR="0088249E" w:rsidRPr="001719C3" w:rsidRDefault="001719C3" w:rsidP="001719C3">
                <w:pPr>
                  <w:spacing w:after="0" w:line="240" w:lineRule="auto"/>
                  <w:jc w:val="center"/>
                  <w:rPr>
                    <w:rFonts w:ascii="Noto Sans" w:hAnsi="Noto Sans" w:cs="Noto Sans"/>
                    <w:bCs/>
                    <w:sz w:val="20"/>
                    <w:szCs w:val="20"/>
                  </w:rPr>
                </w:pPr>
                <w:r>
                  <w:rPr>
                    <w:rFonts w:ascii="Noto Sans" w:hAnsi="Noto Sans" w:cs="Noto Sans"/>
                    <w:bCs/>
                    <w:sz w:val="20"/>
                    <w:szCs w:val="20"/>
                  </w:rPr>
                  <w:t>6,494</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2F7A2C73" w14:textId="3C76F3D7" w:rsidR="0088249E" w:rsidRPr="001719C3" w:rsidRDefault="0088249E" w:rsidP="001719C3">
                <w:pPr>
                  <w:spacing w:after="0" w:line="240" w:lineRule="auto"/>
                  <w:jc w:val="center"/>
                  <w:rPr>
                    <w:rFonts w:ascii="Noto Sans" w:hAnsi="Noto Sans" w:cs="Noto Sans"/>
                    <w:b/>
                    <w:bCs/>
                    <w:color w:val="FFFFFF"/>
                    <w:sz w:val="20"/>
                    <w:szCs w:val="20"/>
                  </w:rPr>
                </w:pPr>
                <w:r w:rsidRPr="001719C3">
                  <w:rPr>
                    <w:rFonts w:ascii="Noto Sans" w:hAnsi="Noto Sans" w:cs="Noto Sans"/>
                    <w:bCs/>
                    <w:sz w:val="20"/>
                    <w:szCs w:val="20"/>
                  </w:rPr>
                  <w:t>3,500</w:t>
                </w:r>
              </w:p>
            </w:tc>
          </w:tr>
          <w:tr w:rsidR="00C53DD9" w:rsidRPr="001719C3" w14:paraId="71D8528A" w14:textId="77777777" w:rsidTr="467AB90A">
            <w:trPr>
              <w:trHeight w:val="280"/>
            </w:trPr>
            <w:tc>
              <w:tcPr>
                <w:tcW w:w="1921" w:type="pct"/>
                <w:gridSpan w:val="5"/>
                <w:tcBorders>
                  <w:top w:val="single" w:sz="4" w:space="0" w:color="auto"/>
                  <w:left w:val="single" w:sz="4" w:space="0" w:color="auto"/>
                  <w:bottom w:val="single" w:sz="4" w:space="0" w:color="auto"/>
                  <w:right w:val="single" w:sz="4" w:space="0" w:color="auto"/>
                </w:tcBorders>
                <w:shd w:val="clear" w:color="auto" w:fill="D4C19C"/>
                <w:vAlign w:val="center"/>
                <w:hideMark/>
              </w:tcPr>
              <w:p w14:paraId="398A4CB8" w14:textId="53AF5D83" w:rsidR="00C53DD9" w:rsidRPr="001719C3" w:rsidRDefault="00C53DD9" w:rsidP="001719C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Nota sobre la Línea base</w:t>
                </w:r>
              </w:p>
            </w:tc>
            <w:tc>
              <w:tcPr>
                <w:tcW w:w="3079" w:type="pct"/>
                <w:gridSpan w:val="7"/>
                <w:tcBorders>
                  <w:top w:val="single" w:sz="4" w:space="0" w:color="auto"/>
                  <w:left w:val="nil"/>
                  <w:bottom w:val="single" w:sz="4" w:space="0" w:color="auto"/>
                  <w:right w:val="single" w:sz="4" w:space="0" w:color="auto"/>
                </w:tcBorders>
                <w:shd w:val="clear" w:color="auto" w:fill="D4C19C"/>
                <w:vAlign w:val="center"/>
              </w:tcPr>
              <w:p w14:paraId="09ADF68E" w14:textId="77777777" w:rsidR="00C53DD9" w:rsidRPr="001719C3" w:rsidRDefault="00C53DD9" w:rsidP="001719C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Nota sobre la Meta 2024</w:t>
                </w:r>
              </w:p>
            </w:tc>
          </w:tr>
          <w:tr w:rsidR="00C53DD9" w:rsidRPr="001719C3" w14:paraId="1E3F1725" w14:textId="77777777" w:rsidTr="467AB90A">
            <w:trPr>
              <w:trHeight w:val="416"/>
            </w:trPr>
            <w:tc>
              <w:tcPr>
                <w:tcW w:w="1921"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377BD" w14:textId="6C4BB4FF" w:rsidR="00C53DD9" w:rsidRPr="001719C3" w:rsidRDefault="004A4595" w:rsidP="001719C3">
                <w:pPr>
                  <w:spacing w:after="0" w:line="240" w:lineRule="auto"/>
                  <w:jc w:val="center"/>
                  <w:rPr>
                    <w:rFonts w:ascii="Noto Sans" w:hAnsi="Noto Sans" w:cs="Noto Sans"/>
                    <w:sz w:val="20"/>
                    <w:szCs w:val="20"/>
                  </w:rPr>
                </w:pPr>
                <w:r w:rsidRPr="001719C3">
                  <w:rPr>
                    <w:rFonts w:ascii="Noto Sans" w:hAnsi="Noto Sans" w:cs="Noto Sans"/>
                    <w:color w:val="000000"/>
                    <w:sz w:val="20"/>
                    <w:szCs w:val="20"/>
                  </w:rPr>
                  <w:t>El registro en 2020 y 2021 muestra una reducción en el número de asistentes a estos eventos, por las restricciones de la modalidad presencial y las limitaciones en la adopción de las TIC en la población en general.</w:t>
                </w:r>
              </w:p>
            </w:tc>
            <w:tc>
              <w:tcPr>
                <w:tcW w:w="3079"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3B754E06" w14:textId="2B55D6E1" w:rsidR="00C53DD9" w:rsidRPr="001719C3" w:rsidRDefault="00430EA5" w:rsidP="001719C3">
                <w:pPr>
                  <w:spacing w:after="0" w:line="240" w:lineRule="auto"/>
                  <w:jc w:val="center"/>
                  <w:rPr>
                    <w:rFonts w:ascii="Noto Sans" w:hAnsi="Noto Sans" w:cs="Noto Sans"/>
                    <w:color w:val="000000"/>
                    <w:sz w:val="20"/>
                    <w:szCs w:val="20"/>
                    <w:highlight w:val="yellow"/>
                  </w:rPr>
                </w:pPr>
                <w:r w:rsidRPr="001719C3">
                  <w:rPr>
                    <w:rStyle w:val="eop"/>
                    <w:rFonts w:ascii="Noto Sans" w:hAnsi="Noto Sans" w:cs="Noto Sans"/>
                    <w:sz w:val="20"/>
                    <w:szCs w:val="20"/>
                  </w:rPr>
                  <w:t>Meta acumulada</w:t>
                </w:r>
                <w:r w:rsidR="00FF6C90" w:rsidRPr="001719C3">
                  <w:rPr>
                    <w:rStyle w:val="eop"/>
                    <w:rFonts w:ascii="Noto Sans" w:hAnsi="Noto Sans" w:cs="Noto Sans"/>
                    <w:sz w:val="20"/>
                    <w:szCs w:val="20"/>
                  </w:rPr>
                  <w:t> </w:t>
                </w:r>
              </w:p>
            </w:tc>
          </w:tr>
          <w:tr w:rsidR="00C53DD9" w:rsidRPr="001719C3" w14:paraId="2579BC29" w14:textId="77777777" w:rsidTr="467AB90A">
            <w:trPr>
              <w:trHeight w:val="493"/>
            </w:trPr>
            <w:tc>
              <w:tcPr>
                <w:tcW w:w="5000" w:type="pct"/>
                <w:gridSpan w:val="12"/>
                <w:tcBorders>
                  <w:top w:val="single" w:sz="4" w:space="0" w:color="auto"/>
                  <w:left w:val="single" w:sz="4" w:space="0" w:color="auto"/>
                  <w:bottom w:val="single" w:sz="4" w:space="0" w:color="auto"/>
                  <w:right w:val="single" w:sz="4" w:space="0" w:color="auto"/>
                </w:tcBorders>
                <w:shd w:val="clear" w:color="auto" w:fill="B38E5D"/>
                <w:vAlign w:val="center"/>
                <w:hideMark/>
              </w:tcPr>
              <w:p w14:paraId="7567AD8C" w14:textId="57DD106E" w:rsidR="00C53DD9" w:rsidRPr="001719C3" w:rsidRDefault="00C53DD9" w:rsidP="001719C3">
                <w:pPr>
                  <w:spacing w:after="0" w:line="240" w:lineRule="auto"/>
                  <w:jc w:val="center"/>
                  <w:rPr>
                    <w:rFonts w:ascii="Noto Sans" w:hAnsi="Noto Sans" w:cs="Noto Sans"/>
                    <w:b/>
                    <w:bCs/>
                    <w:color w:val="FFFFFF"/>
                    <w:sz w:val="20"/>
                    <w:szCs w:val="20"/>
                  </w:rPr>
                </w:pPr>
                <w:bookmarkStart w:id="104" w:name="_Hlk175210482"/>
                <w:r w:rsidRPr="001719C3">
                  <w:rPr>
                    <w:rFonts w:ascii="Noto Sans" w:hAnsi="Noto Sans" w:cs="Noto Sans"/>
                    <w:b/>
                    <w:bCs/>
                    <w:color w:val="FFFFFF"/>
                    <w:sz w:val="20"/>
                    <w:szCs w:val="20"/>
                  </w:rPr>
                  <w:t xml:space="preserve">APLICACIÓN DEL MÉTODO DE CÁLCULO </w:t>
                </w:r>
                <w:r w:rsidRPr="001719C3">
                  <w:rPr>
                    <w:rFonts w:ascii="Noto Sans" w:hAnsi="Noto Sans" w:cs="Noto Sans"/>
                    <w:b/>
                    <w:bCs/>
                    <w:color w:val="FFFFFF" w:themeColor="background1"/>
                    <w:sz w:val="20"/>
                    <w:szCs w:val="20"/>
                  </w:rPr>
                  <w:t>PARA LA OBTENCIÓN DEL VALOR 202</w:t>
                </w:r>
                <w:r w:rsidR="001719C3">
                  <w:rPr>
                    <w:rFonts w:ascii="Noto Sans" w:hAnsi="Noto Sans" w:cs="Noto Sans"/>
                    <w:b/>
                    <w:bCs/>
                    <w:color w:val="FFFFFF" w:themeColor="background1"/>
                    <w:sz w:val="20"/>
                    <w:szCs w:val="20"/>
                  </w:rPr>
                  <w:t>4</w:t>
                </w:r>
              </w:p>
            </w:tc>
          </w:tr>
          <w:tr w:rsidR="00622452" w:rsidRPr="001719C3" w14:paraId="14D70841" w14:textId="77777777" w:rsidTr="467AB90A">
            <w:trPr>
              <w:trHeight w:val="48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A3444BD"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 variable 1</w:t>
                </w:r>
              </w:p>
            </w:tc>
            <w:tc>
              <w:tcPr>
                <w:tcW w:w="4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23DEA50" w14:textId="0085A90A" w:rsidR="001741ED" w:rsidRPr="001719C3" w:rsidRDefault="001741ED" w:rsidP="001719C3">
                <w:pPr>
                  <w:spacing w:after="0" w:line="240" w:lineRule="auto"/>
                  <w:ind w:left="-76" w:right="-64"/>
                  <w:jc w:val="center"/>
                  <w:rPr>
                    <w:rFonts w:ascii="Noto Sans" w:hAnsi="Noto Sans" w:cs="Noto Sans"/>
                    <w:color w:val="000000"/>
                    <w:sz w:val="20"/>
                    <w:szCs w:val="20"/>
                  </w:rPr>
                </w:pPr>
                <w:r w:rsidRPr="001719C3">
                  <w:rPr>
                    <w:rFonts w:ascii="Noto Sans" w:hAnsi="Noto Sans" w:cs="Noto Sans"/>
                    <w:sz w:val="20"/>
                    <w:szCs w:val="20"/>
                  </w:rPr>
                  <w:t>Asistentes a talleres</w:t>
                </w:r>
              </w:p>
            </w:tc>
            <w:tc>
              <w:tcPr>
                <w:tcW w:w="776" w:type="pct"/>
                <w:gridSpan w:val="3"/>
                <w:tcBorders>
                  <w:top w:val="single" w:sz="4" w:space="0" w:color="auto"/>
                  <w:left w:val="nil"/>
                  <w:bottom w:val="single" w:sz="4" w:space="0" w:color="auto"/>
                  <w:right w:val="single" w:sz="4" w:space="0" w:color="auto"/>
                </w:tcBorders>
                <w:shd w:val="clear" w:color="auto" w:fill="D4C19C"/>
                <w:vAlign w:val="center"/>
                <w:hideMark/>
              </w:tcPr>
              <w:p w14:paraId="2C52EF3B" w14:textId="77777777" w:rsidR="001741ED" w:rsidRPr="001719C3" w:rsidRDefault="001741ED" w:rsidP="001719C3">
                <w:pPr>
                  <w:spacing w:after="0" w:line="240" w:lineRule="auto"/>
                  <w:jc w:val="center"/>
                  <w:rPr>
                    <w:rFonts w:ascii="Noto Sans" w:hAnsi="Noto Sans" w:cs="Noto Sans"/>
                    <w:color w:val="000000"/>
                    <w:sz w:val="20"/>
                    <w:szCs w:val="20"/>
                  </w:rPr>
                </w:pPr>
                <w:r w:rsidRPr="001719C3">
                  <w:rPr>
                    <w:rFonts w:ascii="Noto Sans" w:hAnsi="Noto Sans" w:cs="Noto Sans"/>
                    <w:b/>
                    <w:bCs/>
                    <w:color w:val="FFFFFF"/>
                    <w:sz w:val="20"/>
                    <w:szCs w:val="20"/>
                  </w:rPr>
                  <w:t>Valor variable 1</w:t>
                </w:r>
              </w:p>
            </w:tc>
            <w:tc>
              <w:tcPr>
                <w:tcW w:w="70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4B0810E" w14:textId="0C87F169" w:rsidR="001741ED" w:rsidRPr="001719C3" w:rsidRDefault="001719C3" w:rsidP="001719C3">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654 (2024)</w:t>
                </w:r>
              </w:p>
            </w:tc>
            <w:tc>
              <w:tcPr>
                <w:tcW w:w="725" w:type="pct"/>
                <w:tcBorders>
                  <w:top w:val="single" w:sz="4" w:space="0" w:color="auto"/>
                  <w:left w:val="nil"/>
                  <w:bottom w:val="single" w:sz="4" w:space="0" w:color="auto"/>
                  <w:right w:val="single" w:sz="4" w:space="0" w:color="auto"/>
                </w:tcBorders>
                <w:shd w:val="clear" w:color="auto" w:fill="D4C19C"/>
                <w:vAlign w:val="center"/>
                <w:hideMark/>
              </w:tcPr>
              <w:p w14:paraId="0253A8AB"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Fuente de información variable 1</w:t>
                </w:r>
              </w:p>
            </w:tc>
            <w:tc>
              <w:tcPr>
                <w:tcW w:w="1459"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5E7A4C89" w14:textId="77777777" w:rsidR="001741ED" w:rsidRPr="001719C3" w:rsidRDefault="001741ED" w:rsidP="001719C3">
                <w:pPr>
                  <w:spacing w:after="0" w:line="240" w:lineRule="auto"/>
                  <w:jc w:val="center"/>
                  <w:rPr>
                    <w:rFonts w:ascii="Noto Sans" w:hAnsi="Noto Sans" w:cs="Noto Sans"/>
                    <w:color w:val="000000"/>
                    <w:sz w:val="20"/>
                    <w:szCs w:val="20"/>
                  </w:rPr>
                </w:pPr>
                <w:r w:rsidRPr="001719C3">
                  <w:rPr>
                    <w:rFonts w:ascii="Noto Sans" w:hAnsi="Noto Sans" w:cs="Noto Sans"/>
                    <w:sz w:val="20"/>
                    <w:szCs w:val="20"/>
                  </w:rPr>
                  <w:t>Base de datos de la Coordinación General de Vinculación e Innovación</w:t>
                </w:r>
              </w:p>
            </w:tc>
          </w:tr>
          <w:tr w:rsidR="00622452" w:rsidRPr="001719C3" w14:paraId="6E6A79B3" w14:textId="77777777" w:rsidTr="467AB90A">
            <w:trPr>
              <w:trHeight w:val="48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tcPr>
              <w:p w14:paraId="18645FFC"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 variable 2</w:t>
                </w:r>
              </w:p>
            </w:tc>
            <w:tc>
              <w:tcPr>
                <w:tcW w:w="4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DC30D21" w14:textId="371AEC03" w:rsidR="001741ED" w:rsidRPr="001719C3" w:rsidRDefault="001741ED" w:rsidP="001719C3">
                <w:pPr>
                  <w:spacing w:after="0" w:line="240" w:lineRule="auto"/>
                  <w:ind w:left="-76" w:right="-64"/>
                  <w:jc w:val="center"/>
                  <w:rPr>
                    <w:rFonts w:ascii="Noto Sans" w:hAnsi="Noto Sans" w:cs="Noto Sans"/>
                    <w:color w:val="000000"/>
                    <w:sz w:val="20"/>
                    <w:szCs w:val="20"/>
                  </w:rPr>
                </w:pPr>
                <w:r w:rsidRPr="001719C3">
                  <w:rPr>
                    <w:rFonts w:ascii="Noto Sans" w:hAnsi="Noto Sans" w:cs="Noto Sans"/>
                    <w:sz w:val="20"/>
                    <w:szCs w:val="20"/>
                  </w:rPr>
                  <w:t>Asistentes a cursos</w:t>
                </w:r>
              </w:p>
            </w:tc>
            <w:tc>
              <w:tcPr>
                <w:tcW w:w="776" w:type="pct"/>
                <w:gridSpan w:val="3"/>
                <w:tcBorders>
                  <w:top w:val="single" w:sz="4" w:space="0" w:color="auto"/>
                  <w:left w:val="nil"/>
                  <w:bottom w:val="single" w:sz="4" w:space="0" w:color="auto"/>
                  <w:right w:val="single" w:sz="4" w:space="0" w:color="auto"/>
                </w:tcBorders>
                <w:shd w:val="clear" w:color="auto" w:fill="D4C19C"/>
                <w:vAlign w:val="center"/>
              </w:tcPr>
              <w:p w14:paraId="1EDB88E0"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Valor variable 2</w:t>
                </w:r>
              </w:p>
            </w:tc>
            <w:tc>
              <w:tcPr>
                <w:tcW w:w="70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71EC3B4" w14:textId="69EE8F5C" w:rsidR="001741ED" w:rsidRPr="001719C3" w:rsidRDefault="001719C3" w:rsidP="001719C3">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775 (2024)</w:t>
                </w:r>
              </w:p>
            </w:tc>
            <w:tc>
              <w:tcPr>
                <w:tcW w:w="725" w:type="pct"/>
                <w:tcBorders>
                  <w:top w:val="single" w:sz="4" w:space="0" w:color="auto"/>
                  <w:left w:val="nil"/>
                  <w:bottom w:val="single" w:sz="4" w:space="0" w:color="auto"/>
                  <w:right w:val="single" w:sz="4" w:space="0" w:color="auto"/>
                </w:tcBorders>
                <w:shd w:val="clear" w:color="auto" w:fill="D4C19C"/>
                <w:vAlign w:val="center"/>
              </w:tcPr>
              <w:p w14:paraId="2246B16D"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Fuente de información variable 2</w:t>
                </w:r>
              </w:p>
            </w:tc>
            <w:tc>
              <w:tcPr>
                <w:tcW w:w="1459"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D115EB2" w14:textId="77777777" w:rsidR="001741ED" w:rsidRPr="001719C3" w:rsidRDefault="001741ED" w:rsidP="001719C3">
                <w:pPr>
                  <w:spacing w:after="0" w:line="240" w:lineRule="auto"/>
                  <w:jc w:val="center"/>
                  <w:rPr>
                    <w:rFonts w:ascii="Noto Sans" w:hAnsi="Noto Sans" w:cs="Noto Sans"/>
                    <w:color w:val="000000"/>
                    <w:sz w:val="20"/>
                    <w:szCs w:val="20"/>
                  </w:rPr>
                </w:pPr>
                <w:r w:rsidRPr="001719C3">
                  <w:rPr>
                    <w:rFonts w:ascii="Noto Sans" w:hAnsi="Noto Sans" w:cs="Noto Sans"/>
                    <w:sz w:val="20"/>
                    <w:szCs w:val="20"/>
                  </w:rPr>
                  <w:t>Base de datos de la Coordinación General de Vinculación e Innovación</w:t>
                </w:r>
              </w:p>
            </w:tc>
          </w:tr>
          <w:tr w:rsidR="00622452" w:rsidRPr="001719C3" w14:paraId="7880C987" w14:textId="77777777" w:rsidTr="467AB90A">
            <w:trPr>
              <w:trHeight w:val="487"/>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tcPr>
              <w:p w14:paraId="05CBBA39"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 variable 3</w:t>
                </w:r>
              </w:p>
            </w:tc>
            <w:tc>
              <w:tcPr>
                <w:tcW w:w="49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3B3C949" w14:textId="02046878" w:rsidR="001741ED" w:rsidRPr="001719C3" w:rsidRDefault="001741ED" w:rsidP="001719C3">
                <w:pPr>
                  <w:spacing w:after="0" w:line="240" w:lineRule="auto"/>
                  <w:ind w:left="-76" w:right="-64"/>
                  <w:jc w:val="center"/>
                  <w:rPr>
                    <w:rFonts w:ascii="Noto Sans" w:hAnsi="Noto Sans" w:cs="Noto Sans"/>
                    <w:color w:val="000000"/>
                    <w:sz w:val="20"/>
                    <w:szCs w:val="20"/>
                  </w:rPr>
                </w:pPr>
                <w:r w:rsidRPr="001719C3">
                  <w:rPr>
                    <w:rFonts w:ascii="Noto Sans" w:hAnsi="Noto Sans" w:cs="Noto Sans"/>
                    <w:color w:val="000000"/>
                    <w:sz w:val="20"/>
                    <w:szCs w:val="20"/>
                  </w:rPr>
                  <w:t>Asistentes a diploma</w:t>
                </w:r>
                <w:r w:rsidR="001719C3">
                  <w:rPr>
                    <w:rFonts w:ascii="Noto Sans" w:hAnsi="Noto Sans" w:cs="Noto Sans"/>
                    <w:color w:val="000000"/>
                    <w:sz w:val="20"/>
                    <w:szCs w:val="20"/>
                  </w:rPr>
                  <w:t>-</w:t>
                </w:r>
                <w:r w:rsidRPr="001719C3">
                  <w:rPr>
                    <w:rFonts w:ascii="Noto Sans" w:hAnsi="Noto Sans" w:cs="Noto Sans"/>
                    <w:color w:val="000000"/>
                    <w:sz w:val="20"/>
                    <w:szCs w:val="20"/>
                  </w:rPr>
                  <w:t>dos</w:t>
                </w:r>
              </w:p>
            </w:tc>
            <w:tc>
              <w:tcPr>
                <w:tcW w:w="776" w:type="pct"/>
                <w:gridSpan w:val="3"/>
                <w:tcBorders>
                  <w:top w:val="single" w:sz="4" w:space="0" w:color="auto"/>
                  <w:left w:val="nil"/>
                  <w:bottom w:val="single" w:sz="4" w:space="0" w:color="auto"/>
                  <w:right w:val="single" w:sz="4" w:space="0" w:color="auto"/>
                </w:tcBorders>
                <w:shd w:val="clear" w:color="auto" w:fill="D4C19C"/>
                <w:vAlign w:val="center"/>
              </w:tcPr>
              <w:p w14:paraId="533DF8A5"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Valor variable 3</w:t>
                </w:r>
              </w:p>
            </w:tc>
            <w:tc>
              <w:tcPr>
                <w:tcW w:w="70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B78A6FD" w14:textId="6458E953" w:rsidR="001741ED" w:rsidRPr="001719C3" w:rsidRDefault="001719C3" w:rsidP="001719C3">
                <w:pPr>
                  <w:spacing w:after="0" w:line="240" w:lineRule="auto"/>
                  <w:jc w:val="center"/>
                  <w:rPr>
                    <w:rFonts w:ascii="Noto Sans" w:hAnsi="Noto Sans" w:cs="Noto Sans"/>
                    <w:sz w:val="20"/>
                    <w:szCs w:val="20"/>
                  </w:rPr>
                </w:pPr>
                <w:r>
                  <w:rPr>
                    <w:rFonts w:ascii="Noto Sans" w:hAnsi="Noto Sans" w:cs="Noto Sans"/>
                    <w:sz w:val="20"/>
                    <w:szCs w:val="20"/>
                  </w:rPr>
                  <w:t>138 (2024)</w:t>
                </w:r>
              </w:p>
            </w:tc>
            <w:tc>
              <w:tcPr>
                <w:tcW w:w="725" w:type="pct"/>
                <w:tcBorders>
                  <w:top w:val="single" w:sz="4" w:space="0" w:color="auto"/>
                  <w:left w:val="nil"/>
                  <w:bottom w:val="single" w:sz="4" w:space="0" w:color="auto"/>
                  <w:right w:val="single" w:sz="4" w:space="0" w:color="auto"/>
                </w:tcBorders>
                <w:shd w:val="clear" w:color="auto" w:fill="D4C19C"/>
                <w:vAlign w:val="center"/>
              </w:tcPr>
              <w:p w14:paraId="2EAAF19B" w14:textId="77777777" w:rsidR="001741ED" w:rsidRPr="001719C3" w:rsidRDefault="001741ED"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Fuente de información variable 3</w:t>
                </w:r>
              </w:p>
            </w:tc>
            <w:tc>
              <w:tcPr>
                <w:tcW w:w="1459"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F039BE6" w14:textId="77777777" w:rsidR="001741ED" w:rsidRPr="001719C3" w:rsidRDefault="001741ED" w:rsidP="001719C3">
                <w:pPr>
                  <w:spacing w:after="0" w:line="240" w:lineRule="auto"/>
                  <w:jc w:val="center"/>
                  <w:rPr>
                    <w:rFonts w:ascii="Noto Sans" w:hAnsi="Noto Sans" w:cs="Noto Sans"/>
                    <w:color w:val="000000"/>
                    <w:sz w:val="20"/>
                    <w:szCs w:val="20"/>
                  </w:rPr>
                </w:pPr>
                <w:r w:rsidRPr="001719C3">
                  <w:rPr>
                    <w:rFonts w:ascii="Noto Sans" w:hAnsi="Noto Sans" w:cs="Noto Sans"/>
                    <w:sz w:val="20"/>
                    <w:szCs w:val="20"/>
                  </w:rPr>
                  <w:t>Base de datos de la Coordinación General de Vinculación e Innovación</w:t>
                </w:r>
              </w:p>
            </w:tc>
          </w:tr>
          <w:tr w:rsidR="00C53DD9" w:rsidRPr="001719C3" w14:paraId="4527665B" w14:textId="77777777" w:rsidTr="467AB90A">
            <w:trPr>
              <w:trHeight w:val="715"/>
            </w:trPr>
            <w:tc>
              <w:tcPr>
                <w:tcW w:w="843"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F15AE03" w14:textId="77777777" w:rsidR="00C53DD9" w:rsidRPr="001719C3" w:rsidRDefault="00C53DD9" w:rsidP="001719C3">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Sustitución en método de cálculo</w:t>
                </w:r>
              </w:p>
            </w:tc>
            <w:tc>
              <w:tcPr>
                <w:tcW w:w="4157" w:type="pct"/>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3DC18C12" w14:textId="750C6E35" w:rsidR="00C53DD9" w:rsidRPr="001719C3" w:rsidRDefault="001719C3" w:rsidP="001719C3">
                <w:pPr>
                  <w:spacing w:after="0" w:line="240" w:lineRule="auto"/>
                  <w:jc w:val="center"/>
                  <w:rPr>
                    <w:rFonts w:ascii="Noto Sans" w:hAnsi="Noto Sans" w:cs="Noto Sans"/>
                    <w:sz w:val="20"/>
                    <w:szCs w:val="20"/>
                  </w:rPr>
                </w:pPr>
                <w:r>
                  <w:rPr>
                    <w:rFonts w:ascii="Noto Sans" w:eastAsia="Montserrat" w:hAnsi="Noto Sans" w:cs="Noto Sans"/>
                    <w:color w:val="000000" w:themeColor="text1"/>
                    <w:sz w:val="20"/>
                    <w:szCs w:val="20"/>
                  </w:rPr>
                  <w:t>6,494</w:t>
                </w:r>
                <w:r w:rsidR="3CED2C6A" w:rsidRPr="001719C3">
                  <w:rPr>
                    <w:rFonts w:ascii="Noto Sans" w:eastAsia="Montserrat" w:hAnsi="Noto Sans" w:cs="Noto Sans"/>
                    <w:color w:val="000000" w:themeColor="text1"/>
                    <w:sz w:val="20"/>
                    <w:szCs w:val="20"/>
                  </w:rPr>
                  <w:t xml:space="preserve"> = (</w:t>
                </w:r>
                <w:r>
                  <w:rPr>
                    <w:rFonts w:ascii="Noto Sans" w:eastAsia="Montserrat" w:hAnsi="Noto Sans" w:cs="Noto Sans"/>
                    <w:color w:val="000000" w:themeColor="text1"/>
                    <w:sz w:val="20"/>
                    <w:szCs w:val="20"/>
                  </w:rPr>
                  <w:t>654</w:t>
                </w:r>
                <w:r w:rsidR="3CED2C6A" w:rsidRPr="001719C3">
                  <w:rPr>
                    <w:rFonts w:ascii="Noto Sans" w:eastAsia="Montserrat" w:hAnsi="Noto Sans" w:cs="Noto Sans"/>
                    <w:color w:val="000000" w:themeColor="text1"/>
                    <w:sz w:val="20"/>
                    <w:szCs w:val="20"/>
                  </w:rPr>
                  <w:t>+</w:t>
                </w:r>
                <w:r>
                  <w:rPr>
                    <w:rFonts w:ascii="Noto Sans" w:eastAsia="Montserrat" w:hAnsi="Noto Sans" w:cs="Noto Sans"/>
                    <w:color w:val="000000" w:themeColor="text1"/>
                    <w:sz w:val="20"/>
                    <w:szCs w:val="20"/>
                  </w:rPr>
                  <w:t>775</w:t>
                </w:r>
                <w:r w:rsidR="3CED2C6A" w:rsidRPr="001719C3">
                  <w:rPr>
                    <w:rFonts w:ascii="Noto Sans" w:eastAsia="Montserrat" w:hAnsi="Noto Sans" w:cs="Noto Sans"/>
                    <w:color w:val="000000" w:themeColor="text1"/>
                    <w:sz w:val="20"/>
                    <w:szCs w:val="20"/>
                  </w:rPr>
                  <w:t>+</w:t>
                </w:r>
                <w:r w:rsidR="00034AA2" w:rsidRPr="001719C3">
                  <w:rPr>
                    <w:rFonts w:ascii="Noto Sans" w:eastAsia="Montserrat" w:hAnsi="Noto Sans" w:cs="Noto Sans"/>
                    <w:color w:val="000000" w:themeColor="text1"/>
                    <w:sz w:val="20"/>
                    <w:szCs w:val="20"/>
                  </w:rPr>
                  <w:t>1</w:t>
                </w:r>
                <w:r w:rsidR="00034AA2">
                  <w:rPr>
                    <w:rFonts w:ascii="Noto Sans" w:eastAsia="Montserrat" w:hAnsi="Noto Sans" w:cs="Noto Sans"/>
                    <w:color w:val="000000" w:themeColor="text1"/>
                    <w:sz w:val="20"/>
                    <w:szCs w:val="20"/>
                  </w:rPr>
                  <w:t>38</w:t>
                </w:r>
                <w:r w:rsidR="00034AA2" w:rsidRPr="001719C3">
                  <w:rPr>
                    <w:rFonts w:ascii="Noto Sans" w:eastAsia="Montserrat" w:hAnsi="Noto Sans" w:cs="Noto Sans"/>
                    <w:color w:val="000000" w:themeColor="text1"/>
                    <w:sz w:val="20"/>
                    <w:szCs w:val="20"/>
                  </w:rPr>
                  <w:t>)</w:t>
                </w:r>
                <w:r w:rsidR="00034AA2">
                  <w:rPr>
                    <w:rFonts w:ascii="Noto Sans" w:eastAsia="Montserrat" w:hAnsi="Noto Sans" w:cs="Noto Sans"/>
                    <w:color w:val="000000" w:themeColor="text1"/>
                    <w:sz w:val="20"/>
                    <w:szCs w:val="20"/>
                  </w:rPr>
                  <w:t xml:space="preserve"> +</w:t>
                </w:r>
                <w:r>
                  <w:rPr>
                    <w:rFonts w:ascii="Noto Sans" w:eastAsia="Montserrat" w:hAnsi="Noto Sans" w:cs="Noto Sans"/>
                    <w:color w:val="000000" w:themeColor="text1"/>
                    <w:sz w:val="20"/>
                    <w:szCs w:val="20"/>
                  </w:rPr>
                  <w:t xml:space="preserve"> Acumulado a 2023 (4,927)</w:t>
                </w:r>
              </w:p>
            </w:tc>
          </w:tr>
        </w:tbl>
        <w:bookmarkEnd w:id="104"/>
        <w:p w14:paraId="725EB854" w14:textId="6BC3B21F" w:rsidR="00180896" w:rsidRPr="00034AA2"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3.</w:t>
          </w:r>
          <w:r w:rsidR="0069643F" w:rsidRPr="00034AA2">
            <w:rPr>
              <w:rFonts w:ascii="Noto Sans ExtraCondensed ExtraB" w:eastAsiaTheme="minorHAnsi" w:hAnsi="Noto Sans ExtraCondensed ExtraB" w:cs="Noto Sans ExtraCondensed ExtraB"/>
              <w:b/>
              <w:color w:val="9D2449"/>
              <w:sz w:val="24"/>
              <w:szCs w:val="24"/>
            </w:rPr>
            <w:t>3</w:t>
          </w:r>
        </w:p>
        <w:p w14:paraId="27E0B3CE" w14:textId="533BA865" w:rsidR="00180896"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Parámetro</w:t>
          </w:r>
          <w:r w:rsidR="00783B69" w:rsidRPr="00034AA2">
            <w:rPr>
              <w:rFonts w:ascii="Noto Sans ExtraCondensed ExtraB" w:eastAsiaTheme="minorHAnsi" w:hAnsi="Noto Sans ExtraCondensed ExtraB" w:cs="Noto Sans ExtraCondensed ExtraB"/>
              <w:b/>
              <w:color w:val="9D2449"/>
              <w:sz w:val="24"/>
              <w:szCs w:val="24"/>
            </w:rPr>
            <w:t xml:space="preserve"> 2</w:t>
          </w:r>
        </w:p>
        <w:p w14:paraId="73F8F4F1" w14:textId="77777777" w:rsidR="00034AA2" w:rsidRPr="00034AA2" w:rsidRDefault="00034AA2" w:rsidP="00500169">
          <w:pPr>
            <w:spacing w:after="0" w:line="240" w:lineRule="auto"/>
            <w:jc w:val="center"/>
            <w:rPr>
              <w:rFonts w:ascii="Noto Sans ExtraCondensed ExtraB" w:eastAsiaTheme="minorHAnsi" w:hAnsi="Noto Sans ExtraCondensed ExtraB" w:cs="Noto Sans ExtraCondensed ExtraB"/>
              <w:b/>
              <w:color w:val="9D2449"/>
              <w:sz w:val="20"/>
              <w:szCs w:val="20"/>
            </w:rPr>
          </w:pPr>
        </w:p>
        <w:tbl>
          <w:tblPr>
            <w:tblW w:w="5000" w:type="pct"/>
            <w:tblCellMar>
              <w:left w:w="70" w:type="dxa"/>
              <w:right w:w="70" w:type="dxa"/>
            </w:tblCellMar>
            <w:tblLook w:val="04A0" w:firstRow="1" w:lastRow="0" w:firstColumn="1" w:lastColumn="0" w:noHBand="0" w:noVBand="1"/>
          </w:tblPr>
          <w:tblGrid>
            <w:gridCol w:w="1607"/>
            <w:gridCol w:w="195"/>
            <w:gridCol w:w="1158"/>
            <w:gridCol w:w="165"/>
            <w:gridCol w:w="853"/>
            <w:gridCol w:w="522"/>
            <w:gridCol w:w="440"/>
            <w:gridCol w:w="221"/>
            <w:gridCol w:w="642"/>
            <w:gridCol w:w="779"/>
            <w:gridCol w:w="279"/>
            <w:gridCol w:w="271"/>
            <w:gridCol w:w="1419"/>
            <w:gridCol w:w="1413"/>
          </w:tblGrid>
          <w:tr w:rsidR="00F43C2E" w:rsidRPr="000537B4" w14:paraId="24A46195" w14:textId="77777777" w:rsidTr="467AB90A">
            <w:trPr>
              <w:trHeight w:val="330"/>
            </w:trPr>
            <w:tc>
              <w:tcPr>
                <w:tcW w:w="5000" w:type="pct"/>
                <w:gridSpan w:val="14"/>
                <w:tcBorders>
                  <w:top w:val="single" w:sz="4" w:space="0" w:color="auto"/>
                  <w:left w:val="single" w:sz="4" w:space="0" w:color="auto"/>
                  <w:bottom w:val="single" w:sz="4" w:space="0" w:color="auto"/>
                  <w:right w:val="single" w:sz="4" w:space="0" w:color="auto"/>
                </w:tcBorders>
                <w:shd w:val="clear" w:color="auto" w:fill="B38E5D"/>
                <w:vAlign w:val="center"/>
                <w:hideMark/>
              </w:tcPr>
              <w:p w14:paraId="00F3D0F8" w14:textId="77777777" w:rsidR="00F43C2E" w:rsidRPr="000537B4" w:rsidRDefault="00F43C2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ELEMENTOS DE META PARA EL BIENESTAR O PARÁMETRO</w:t>
                </w:r>
              </w:p>
            </w:tc>
          </w:tr>
          <w:tr w:rsidR="00F43C2E" w:rsidRPr="000537B4" w14:paraId="1C5A8B33" w14:textId="77777777" w:rsidTr="467AB90A">
            <w:trPr>
              <w:trHeight w:val="30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51406067" w14:textId="77777777" w:rsidR="00F43C2E" w:rsidRPr="000537B4" w:rsidRDefault="00F43C2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w:t>
                </w:r>
              </w:p>
            </w:tc>
            <w:tc>
              <w:tcPr>
                <w:tcW w:w="4194"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2DBF3B81" w14:textId="5097E0B1" w:rsidR="00F43C2E" w:rsidRPr="000537B4" w:rsidRDefault="00517E16" w:rsidP="00034AA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Número de personas lectoras de las revistas de difusión y divulgación de la ciencia.</w:t>
                </w:r>
              </w:p>
            </w:tc>
          </w:tr>
          <w:tr w:rsidR="00F43C2E" w:rsidRPr="000537B4" w14:paraId="6BE18E08" w14:textId="77777777" w:rsidTr="467AB90A">
            <w:trPr>
              <w:trHeight w:val="371"/>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589AD401" w14:textId="77777777" w:rsidR="00F43C2E" w:rsidRPr="000537B4" w:rsidRDefault="00F43C2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Objetivo prioritario</w:t>
                </w:r>
              </w:p>
            </w:tc>
            <w:tc>
              <w:tcPr>
                <w:tcW w:w="4194"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46C41835" w14:textId="77777777" w:rsidR="00F43C2E" w:rsidRPr="000537B4" w:rsidRDefault="00F43C2E" w:rsidP="00034AA2">
                <w:pPr>
                  <w:spacing w:after="0" w:line="240" w:lineRule="auto"/>
                  <w:jc w:val="center"/>
                  <w:rPr>
                    <w:rFonts w:ascii="Noto Sans" w:hAnsi="Noto Sans" w:cs="Noto Sans"/>
                    <w:strike/>
                    <w:color w:val="000000"/>
                    <w:sz w:val="20"/>
                    <w:szCs w:val="20"/>
                  </w:rPr>
                </w:pPr>
                <w:r w:rsidRPr="000537B4">
                  <w:rPr>
                    <w:rFonts w:ascii="Noto Sans" w:hAnsi="Noto Sans" w:cs="Noto Sans"/>
                    <w:color w:val="404040"/>
                    <w:sz w:val="20"/>
                    <w:szCs w:val="20"/>
                  </w:rPr>
                  <w:t>Fortalecer la apropiación social de la ciencia a través del desarrollo de diversos programas de difusión, divulgación del conocimiento y educación continua, en beneficio de la población en general de la frontera sur de México.</w:t>
                </w:r>
              </w:p>
            </w:tc>
          </w:tr>
          <w:tr w:rsidR="00F43C2E" w:rsidRPr="000537B4" w14:paraId="2E4D48AD" w14:textId="77777777" w:rsidTr="467AB90A">
            <w:trPr>
              <w:trHeight w:val="407"/>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712AE82" w14:textId="77777777" w:rsidR="00F43C2E" w:rsidRPr="000537B4" w:rsidRDefault="00F43C2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Definición o descripción</w:t>
                </w:r>
              </w:p>
            </w:tc>
            <w:tc>
              <w:tcPr>
                <w:tcW w:w="4194"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32BD96C1" w14:textId="38D53C5A" w:rsidR="00F43C2E" w:rsidRPr="000537B4" w:rsidRDefault="00A638DE"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 xml:space="preserve">Mide el número de personas que leen las revistas especializadas en Difusión (Sociedad y Ambiente) y Divulgación de la Ciencia (Ecofronteras) de ECOSUR. El número de personas lectoras se refiere al número de </w:t>
                </w:r>
                <w:r w:rsidRPr="467AB90A">
                  <w:rPr>
                    <w:rFonts w:ascii="Noto Sans" w:hAnsi="Noto Sans" w:cs="Noto Sans"/>
                    <w:i/>
                    <w:iCs/>
                    <w:color w:val="404040" w:themeColor="text1" w:themeTint="BF"/>
                    <w:sz w:val="20"/>
                    <w:szCs w:val="20"/>
                    <w:lang w:val="es-ES"/>
                  </w:rPr>
                  <w:t>usuarios</w:t>
                </w:r>
                <w:r w:rsidRPr="467AB90A">
                  <w:rPr>
                    <w:rFonts w:ascii="Noto Sans" w:hAnsi="Noto Sans" w:cs="Noto Sans"/>
                    <w:color w:val="404040" w:themeColor="text1" w:themeTint="BF"/>
                    <w:sz w:val="20"/>
                    <w:szCs w:val="20"/>
                    <w:lang w:val="es-ES"/>
                  </w:rPr>
                  <w:t xml:space="preserve"> con base en el reporte generado por Google Analytics</w:t>
                </w:r>
                <w:r w:rsidR="00F43C2E" w:rsidRPr="467AB90A">
                  <w:rPr>
                    <w:rFonts w:ascii="Noto Sans" w:hAnsi="Noto Sans" w:cs="Noto Sans"/>
                    <w:color w:val="404040" w:themeColor="text1" w:themeTint="BF"/>
                    <w:sz w:val="20"/>
                    <w:szCs w:val="20"/>
                    <w:lang w:val="es-ES"/>
                  </w:rPr>
                  <w:t>.</w:t>
                </w:r>
              </w:p>
            </w:tc>
          </w:tr>
          <w:tr w:rsidR="00493073" w:rsidRPr="000537B4" w14:paraId="6DCD8500"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5E9D12A"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Nivel de desagregación</w:t>
                </w:r>
              </w:p>
            </w:tc>
            <w:tc>
              <w:tcPr>
                <w:tcW w:w="1673"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560A1A90" w14:textId="336BC7A0" w:rsidR="00493073" w:rsidRPr="000537B4" w:rsidRDefault="00493073" w:rsidP="00034AA2">
                <w:pPr>
                  <w:pStyle w:val="Prrafodelista"/>
                  <w:spacing w:after="0" w:line="240" w:lineRule="auto"/>
                  <w:ind w:left="183"/>
                  <w:jc w:val="center"/>
                  <w:rPr>
                    <w:rFonts w:ascii="Noto Sans" w:hAnsi="Noto Sans" w:cs="Noto Sans"/>
                    <w:color w:val="000000"/>
                    <w:sz w:val="20"/>
                    <w:szCs w:val="20"/>
                  </w:rPr>
                </w:pPr>
                <w:r w:rsidRPr="000537B4">
                  <w:rPr>
                    <w:rFonts w:ascii="Noto Sans" w:hAnsi="Noto Sans" w:cs="Noto Sans"/>
                    <w:color w:val="404040"/>
                    <w:sz w:val="20"/>
                    <w:szCs w:val="20"/>
                  </w:rPr>
                  <w:t>Institucional</w:t>
                </w:r>
              </w:p>
            </w:tc>
            <w:tc>
              <w:tcPr>
                <w:tcW w:w="824" w:type="pct"/>
                <w:gridSpan w:val="3"/>
                <w:tcBorders>
                  <w:top w:val="single" w:sz="4" w:space="0" w:color="auto"/>
                  <w:left w:val="nil"/>
                  <w:bottom w:val="single" w:sz="4" w:space="0" w:color="auto"/>
                  <w:right w:val="single" w:sz="4" w:space="0" w:color="auto"/>
                </w:tcBorders>
                <w:shd w:val="clear" w:color="auto" w:fill="D4C19C"/>
                <w:vAlign w:val="center"/>
                <w:hideMark/>
              </w:tcPr>
              <w:p w14:paraId="5CA9EC23"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Periodicidad o frecuencia de medición</w:t>
                </w:r>
              </w:p>
            </w:tc>
            <w:tc>
              <w:tcPr>
                <w:tcW w:w="169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DD4F525" w14:textId="1825482D"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Anual</w:t>
                </w:r>
              </w:p>
            </w:tc>
          </w:tr>
          <w:tr w:rsidR="00493073" w:rsidRPr="000537B4" w14:paraId="27FDE30E"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07434E2"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Tipo</w:t>
                </w:r>
              </w:p>
            </w:tc>
            <w:tc>
              <w:tcPr>
                <w:tcW w:w="1673"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051D7A87" w14:textId="583289A1"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Estratégico</w:t>
                </w:r>
              </w:p>
            </w:tc>
            <w:tc>
              <w:tcPr>
                <w:tcW w:w="824" w:type="pct"/>
                <w:gridSpan w:val="3"/>
                <w:tcBorders>
                  <w:top w:val="single" w:sz="4" w:space="0" w:color="auto"/>
                  <w:left w:val="nil"/>
                  <w:bottom w:val="single" w:sz="4" w:space="0" w:color="auto"/>
                  <w:right w:val="single" w:sz="4" w:space="0" w:color="auto"/>
                </w:tcBorders>
                <w:shd w:val="clear" w:color="auto" w:fill="D4C19C"/>
                <w:vAlign w:val="center"/>
                <w:hideMark/>
              </w:tcPr>
              <w:p w14:paraId="56F237E7"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Acumulado o periódico</w:t>
                </w:r>
              </w:p>
            </w:tc>
            <w:tc>
              <w:tcPr>
                <w:tcW w:w="169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25577A5C" w14:textId="07E8BFE5"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Acumulado</w:t>
                </w:r>
              </w:p>
            </w:tc>
          </w:tr>
          <w:tr w:rsidR="00493073" w:rsidRPr="000537B4" w14:paraId="610DB5C4"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51FC5C70"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de medida</w:t>
                </w:r>
              </w:p>
            </w:tc>
            <w:tc>
              <w:tcPr>
                <w:tcW w:w="1673"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5973120C" w14:textId="3957581F"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Personas</w:t>
                </w:r>
              </w:p>
            </w:tc>
            <w:tc>
              <w:tcPr>
                <w:tcW w:w="824" w:type="pct"/>
                <w:gridSpan w:val="3"/>
                <w:tcBorders>
                  <w:top w:val="single" w:sz="4" w:space="0" w:color="auto"/>
                  <w:left w:val="nil"/>
                  <w:bottom w:val="single" w:sz="4" w:space="0" w:color="auto"/>
                  <w:right w:val="single" w:sz="4" w:space="0" w:color="auto"/>
                </w:tcBorders>
                <w:shd w:val="clear" w:color="auto" w:fill="D4C19C"/>
                <w:vAlign w:val="center"/>
                <w:hideMark/>
              </w:tcPr>
              <w:p w14:paraId="2E883CA3"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Periodo de recolección de los datos</w:t>
                </w:r>
              </w:p>
            </w:tc>
            <w:tc>
              <w:tcPr>
                <w:tcW w:w="169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3B8B10BB" w14:textId="04513D3E" w:rsidR="00493073" w:rsidRPr="000537B4" w:rsidRDefault="00493073"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493073" w:rsidRPr="000537B4" w14:paraId="22A5FFD4"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6030641"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Dimensión</w:t>
                </w:r>
              </w:p>
            </w:tc>
            <w:tc>
              <w:tcPr>
                <w:tcW w:w="1673"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1D13D497" w14:textId="314543F7" w:rsidR="00493073" w:rsidRPr="000537B4" w:rsidRDefault="00493073" w:rsidP="00034AA2">
                <w:pPr>
                  <w:spacing w:after="0" w:line="240" w:lineRule="auto"/>
                  <w:jc w:val="center"/>
                  <w:rPr>
                    <w:rFonts w:ascii="Noto Sans" w:hAnsi="Noto Sans" w:cs="Noto Sans"/>
                    <w:sz w:val="20"/>
                    <w:szCs w:val="20"/>
                  </w:rPr>
                </w:pPr>
                <w:r w:rsidRPr="000537B4">
                  <w:rPr>
                    <w:rFonts w:ascii="Noto Sans" w:hAnsi="Noto Sans" w:cs="Noto Sans"/>
                    <w:sz w:val="20"/>
                    <w:szCs w:val="20"/>
                  </w:rPr>
                  <w:t>Eficacia</w:t>
                </w:r>
              </w:p>
            </w:tc>
            <w:tc>
              <w:tcPr>
                <w:tcW w:w="824" w:type="pct"/>
                <w:gridSpan w:val="3"/>
                <w:tcBorders>
                  <w:top w:val="single" w:sz="4" w:space="0" w:color="auto"/>
                  <w:left w:val="nil"/>
                  <w:bottom w:val="single" w:sz="4" w:space="0" w:color="auto"/>
                  <w:right w:val="single" w:sz="4" w:space="0" w:color="auto"/>
                </w:tcBorders>
                <w:shd w:val="clear" w:color="auto" w:fill="D4C19C"/>
                <w:vAlign w:val="center"/>
                <w:hideMark/>
              </w:tcPr>
              <w:p w14:paraId="1CCF6AB1"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Disponibilidad de la información</w:t>
                </w:r>
              </w:p>
            </w:tc>
            <w:tc>
              <w:tcPr>
                <w:tcW w:w="169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5C3CC6DD" w14:textId="15484B6B"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Abril</w:t>
                </w:r>
              </w:p>
            </w:tc>
          </w:tr>
          <w:tr w:rsidR="00493073" w:rsidRPr="000537B4" w14:paraId="506DF659"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55541EF0"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Tendencia esperada</w:t>
                </w:r>
              </w:p>
            </w:tc>
            <w:tc>
              <w:tcPr>
                <w:tcW w:w="1673"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1733BC80" w14:textId="30D2A321"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Ascendente</w:t>
                </w:r>
              </w:p>
            </w:tc>
            <w:tc>
              <w:tcPr>
                <w:tcW w:w="824" w:type="pct"/>
                <w:gridSpan w:val="3"/>
                <w:tcBorders>
                  <w:top w:val="single" w:sz="4" w:space="0" w:color="auto"/>
                  <w:left w:val="nil"/>
                  <w:bottom w:val="single" w:sz="4" w:space="0" w:color="auto"/>
                  <w:right w:val="single" w:sz="4" w:space="0" w:color="auto"/>
                </w:tcBorders>
                <w:shd w:val="clear" w:color="auto" w:fill="D4C19C"/>
                <w:vAlign w:val="center"/>
                <w:hideMark/>
              </w:tcPr>
              <w:p w14:paraId="36D32FC6" w14:textId="77777777" w:rsidR="00493073" w:rsidRPr="000537B4" w:rsidRDefault="00493073"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responsable de reportar el avance</w:t>
                </w:r>
              </w:p>
            </w:tc>
            <w:tc>
              <w:tcPr>
                <w:tcW w:w="169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43ED477C" w14:textId="77777777" w:rsidR="00493073" w:rsidRPr="000537B4" w:rsidRDefault="00493073"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38.- Consejo Nacional de Ciencia y Tecnología</w:t>
                </w:r>
              </w:p>
              <w:p w14:paraId="50B5258A" w14:textId="00DC3DA3" w:rsidR="00493073" w:rsidRPr="000537B4" w:rsidRDefault="00493073" w:rsidP="00034AA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91E El Colegio de la Frontera Sur</w:t>
                </w:r>
              </w:p>
            </w:tc>
          </w:tr>
          <w:tr w:rsidR="00364EDF" w:rsidRPr="000537B4" w14:paraId="40A1A95E"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25909EA8" w14:textId="77777777" w:rsidR="00364EDF" w:rsidRPr="000537B4" w:rsidRDefault="00364EDF"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Método de cálculo</w:t>
                </w:r>
              </w:p>
            </w:tc>
            <w:tc>
              <w:tcPr>
                <w:tcW w:w="4194"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38236335" w14:textId="7EC3DBF5" w:rsidR="00364EDF" w:rsidRPr="000537B4" w:rsidRDefault="00364EDF" w:rsidP="467AB90A">
                <w:pPr>
                  <w:widowControl w:val="0"/>
                  <w:autoSpaceDE w:val="0"/>
                  <w:autoSpaceDN w:val="0"/>
                  <w:adjustRightInd w:val="0"/>
                  <w:spacing w:after="0" w:line="240" w:lineRule="auto"/>
                  <w:ind w:left="111" w:right="98"/>
                  <w:jc w:val="center"/>
                  <w:rPr>
                    <w:rFonts w:ascii="Noto Sans" w:hAnsi="Noto Sans" w:cs="Noto Sans"/>
                    <w:color w:val="404040"/>
                    <w:sz w:val="20"/>
                    <w:szCs w:val="20"/>
                    <w:lang w:val="es-ES"/>
                  </w:rPr>
                </w:pPr>
                <w:r w:rsidRPr="467AB90A">
                  <w:rPr>
                    <w:rFonts w:ascii="Noto Sans" w:hAnsi="Noto Sans" w:cs="Noto Sans"/>
                    <w:color w:val="404040" w:themeColor="text1" w:themeTint="BF"/>
                    <w:sz w:val="20"/>
                    <w:szCs w:val="20"/>
                    <w:lang w:val="es-ES"/>
                  </w:rPr>
                  <w:t xml:space="preserve">Número de </w:t>
                </w:r>
                <w:r w:rsidR="000537B4" w:rsidRPr="467AB90A">
                  <w:rPr>
                    <w:rFonts w:ascii="Noto Sans" w:hAnsi="Noto Sans" w:cs="Noto Sans"/>
                    <w:color w:val="404040" w:themeColor="text1" w:themeTint="BF"/>
                    <w:sz w:val="20"/>
                    <w:szCs w:val="20"/>
                    <w:lang w:val="es-ES"/>
                  </w:rPr>
                  <w:t xml:space="preserve">personas </w:t>
                </w:r>
                <w:r w:rsidRPr="467AB90A">
                  <w:rPr>
                    <w:rFonts w:ascii="Noto Sans" w:hAnsi="Noto Sans" w:cs="Noto Sans"/>
                    <w:color w:val="404040" w:themeColor="text1" w:themeTint="BF"/>
                    <w:sz w:val="20"/>
                    <w:szCs w:val="20"/>
                    <w:lang w:val="es-ES"/>
                  </w:rPr>
                  <w:t>lector</w:t>
                </w:r>
                <w:r w:rsidR="000537B4" w:rsidRPr="467AB90A">
                  <w:rPr>
                    <w:rFonts w:ascii="Noto Sans" w:hAnsi="Noto Sans" w:cs="Noto Sans"/>
                    <w:color w:val="404040" w:themeColor="text1" w:themeTint="BF"/>
                    <w:sz w:val="20"/>
                    <w:szCs w:val="20"/>
                    <w:lang w:val="es-ES"/>
                  </w:rPr>
                  <w:t>a</w:t>
                </w:r>
                <w:r w:rsidRPr="467AB90A">
                  <w:rPr>
                    <w:rFonts w:ascii="Noto Sans" w:hAnsi="Noto Sans" w:cs="Noto Sans"/>
                    <w:color w:val="404040" w:themeColor="text1" w:themeTint="BF"/>
                    <w:sz w:val="20"/>
                    <w:szCs w:val="20"/>
                    <w:lang w:val="es-ES"/>
                  </w:rPr>
                  <w:t>s</w:t>
                </w:r>
                <w:r w:rsidR="000537B4" w:rsidRPr="467AB90A">
                  <w:rPr>
                    <w:rFonts w:ascii="Noto Sans" w:hAnsi="Noto Sans" w:cs="Noto Sans"/>
                    <w:color w:val="404040" w:themeColor="text1" w:themeTint="BF"/>
                    <w:sz w:val="20"/>
                    <w:szCs w:val="20"/>
                    <w:lang w:val="es-ES"/>
                  </w:rPr>
                  <w:t xml:space="preserve"> </w:t>
                </w:r>
                <w:r w:rsidRPr="467AB90A">
                  <w:rPr>
                    <w:rFonts w:ascii="Noto Sans" w:hAnsi="Noto Sans" w:cs="Noto Sans"/>
                    <w:color w:val="404040" w:themeColor="text1" w:themeTint="BF"/>
                    <w:sz w:val="20"/>
                    <w:szCs w:val="20"/>
                    <w:lang w:val="es-ES"/>
                  </w:rPr>
                  <w:t>= Número de lectores Sociedad y Ambiente</w:t>
                </w:r>
                <w:r w:rsidR="000537B4" w:rsidRPr="467AB90A">
                  <w:rPr>
                    <w:rFonts w:ascii="Noto Sans" w:hAnsi="Noto Sans" w:cs="Noto Sans"/>
                    <w:color w:val="404040" w:themeColor="text1" w:themeTint="BF"/>
                    <w:sz w:val="20"/>
                    <w:szCs w:val="20"/>
                    <w:lang w:val="es-ES"/>
                  </w:rPr>
                  <w:t xml:space="preserve"> </w:t>
                </w:r>
                <w:r w:rsidRPr="467AB90A">
                  <w:rPr>
                    <w:rFonts w:ascii="Noto Sans" w:hAnsi="Noto Sans" w:cs="Noto Sans"/>
                    <w:color w:val="404040" w:themeColor="text1" w:themeTint="BF"/>
                    <w:sz w:val="20"/>
                    <w:szCs w:val="20"/>
                    <w:lang w:val="es-ES"/>
                  </w:rPr>
                  <w:t>+</w:t>
                </w:r>
                <w:r w:rsidR="000537B4" w:rsidRPr="467AB90A">
                  <w:rPr>
                    <w:rFonts w:ascii="Noto Sans" w:hAnsi="Noto Sans" w:cs="Noto Sans"/>
                    <w:color w:val="404040" w:themeColor="text1" w:themeTint="BF"/>
                    <w:sz w:val="20"/>
                    <w:szCs w:val="20"/>
                    <w:lang w:val="es-ES"/>
                  </w:rPr>
                  <w:t xml:space="preserve"> </w:t>
                </w:r>
                <w:r w:rsidRPr="467AB90A">
                  <w:rPr>
                    <w:rFonts w:ascii="Noto Sans" w:hAnsi="Noto Sans" w:cs="Noto Sans"/>
                    <w:color w:val="404040" w:themeColor="text1" w:themeTint="BF"/>
                    <w:sz w:val="20"/>
                    <w:szCs w:val="20"/>
                    <w:lang w:val="es-ES"/>
                  </w:rPr>
                  <w:t>Número de lectores Ecofronteras</w:t>
                </w:r>
              </w:p>
            </w:tc>
          </w:tr>
          <w:tr w:rsidR="00364EDF" w:rsidRPr="000537B4" w14:paraId="52616328" w14:textId="77777777" w:rsidTr="467AB90A">
            <w:trPr>
              <w:trHeight w:val="20"/>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4EB4F12" w14:textId="77777777" w:rsidR="00364EDF" w:rsidRPr="000537B4" w:rsidRDefault="00364EDF"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Observaciones</w:t>
                </w:r>
              </w:p>
            </w:tc>
            <w:tc>
              <w:tcPr>
                <w:tcW w:w="4194" w:type="pct"/>
                <w:gridSpan w:val="13"/>
                <w:tcBorders>
                  <w:top w:val="single" w:sz="4" w:space="0" w:color="auto"/>
                  <w:left w:val="nil"/>
                  <w:bottom w:val="single" w:sz="4" w:space="0" w:color="auto"/>
                  <w:right w:val="single" w:sz="4" w:space="0" w:color="auto"/>
                </w:tcBorders>
                <w:shd w:val="clear" w:color="auto" w:fill="FFFFFF" w:themeFill="background1"/>
                <w:vAlign w:val="center"/>
              </w:tcPr>
              <w:p w14:paraId="224529CD" w14:textId="4FEE085F" w:rsidR="00364EDF" w:rsidRPr="000537B4" w:rsidRDefault="00544190"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L</w:t>
                </w:r>
                <w:r w:rsidR="000537B4" w:rsidRPr="467AB90A">
                  <w:rPr>
                    <w:rFonts w:ascii="Noto Sans" w:hAnsi="Noto Sans" w:cs="Noto Sans"/>
                    <w:color w:val="000000" w:themeColor="text1"/>
                    <w:sz w:val="20"/>
                    <w:szCs w:val="20"/>
                    <w:lang w:val="es-ES"/>
                  </w:rPr>
                  <w:t>a</w:t>
                </w:r>
                <w:r w:rsidRPr="467AB90A">
                  <w:rPr>
                    <w:rFonts w:ascii="Noto Sans" w:hAnsi="Noto Sans" w:cs="Noto Sans"/>
                    <w:color w:val="000000" w:themeColor="text1"/>
                    <w:sz w:val="20"/>
                    <w:szCs w:val="20"/>
                    <w:lang w:val="es-ES"/>
                  </w:rPr>
                  <w:t>s</w:t>
                </w:r>
                <w:r w:rsidR="000537B4" w:rsidRPr="467AB90A">
                  <w:rPr>
                    <w:rFonts w:ascii="Noto Sans" w:hAnsi="Noto Sans" w:cs="Noto Sans"/>
                    <w:color w:val="000000" w:themeColor="text1"/>
                    <w:sz w:val="20"/>
                    <w:szCs w:val="20"/>
                    <w:lang w:val="es-ES"/>
                  </w:rPr>
                  <w:t xml:space="preserve"> personas</w:t>
                </w:r>
                <w:r w:rsidRPr="467AB90A">
                  <w:rPr>
                    <w:rFonts w:ascii="Noto Sans" w:hAnsi="Noto Sans" w:cs="Noto Sans"/>
                    <w:color w:val="000000" w:themeColor="text1"/>
                    <w:sz w:val="20"/>
                    <w:szCs w:val="20"/>
                    <w:lang w:val="es-ES"/>
                  </w:rPr>
                  <w:t xml:space="preserve"> lector</w:t>
                </w:r>
                <w:r w:rsidR="000537B4" w:rsidRPr="467AB90A">
                  <w:rPr>
                    <w:rFonts w:ascii="Noto Sans" w:hAnsi="Noto Sans" w:cs="Noto Sans"/>
                    <w:color w:val="000000" w:themeColor="text1"/>
                    <w:sz w:val="20"/>
                    <w:szCs w:val="20"/>
                    <w:lang w:val="es-ES"/>
                  </w:rPr>
                  <w:t>a</w:t>
                </w:r>
                <w:r w:rsidRPr="467AB90A">
                  <w:rPr>
                    <w:rFonts w:ascii="Noto Sans" w:hAnsi="Noto Sans" w:cs="Noto Sans"/>
                    <w:color w:val="000000" w:themeColor="text1"/>
                    <w:sz w:val="20"/>
                    <w:szCs w:val="20"/>
                    <w:lang w:val="es-ES"/>
                  </w:rPr>
                  <w:t>s son equivalentes al</w:t>
                </w:r>
                <w:r w:rsidRPr="467AB90A">
                  <w:rPr>
                    <w:rFonts w:ascii="Noto Sans" w:hAnsi="Noto Sans" w:cs="Noto Sans"/>
                    <w:color w:val="404040" w:themeColor="text1" w:themeTint="BF"/>
                    <w:sz w:val="20"/>
                    <w:szCs w:val="20"/>
                    <w:lang w:val="es-ES"/>
                  </w:rPr>
                  <w:t xml:space="preserve"> número de </w:t>
                </w:r>
                <w:r w:rsidR="000537B4" w:rsidRPr="467AB90A">
                  <w:rPr>
                    <w:rFonts w:ascii="Noto Sans" w:hAnsi="Noto Sans" w:cs="Noto Sans"/>
                    <w:color w:val="404040" w:themeColor="text1" w:themeTint="BF"/>
                    <w:sz w:val="20"/>
                    <w:szCs w:val="20"/>
                    <w:lang w:val="es-ES"/>
                  </w:rPr>
                  <w:t xml:space="preserve">personas </w:t>
                </w:r>
                <w:r w:rsidRPr="467AB90A">
                  <w:rPr>
                    <w:rFonts w:ascii="Noto Sans" w:hAnsi="Noto Sans" w:cs="Noto Sans"/>
                    <w:color w:val="404040" w:themeColor="text1" w:themeTint="BF"/>
                    <w:sz w:val="20"/>
                    <w:szCs w:val="20"/>
                    <w:lang w:val="es-ES"/>
                  </w:rPr>
                  <w:t>usuari</w:t>
                </w:r>
                <w:r w:rsidR="000537B4" w:rsidRPr="467AB90A">
                  <w:rPr>
                    <w:rFonts w:ascii="Noto Sans" w:hAnsi="Noto Sans" w:cs="Noto Sans"/>
                    <w:color w:val="404040" w:themeColor="text1" w:themeTint="BF"/>
                    <w:sz w:val="20"/>
                    <w:szCs w:val="20"/>
                    <w:lang w:val="es-ES"/>
                  </w:rPr>
                  <w:t>a</w:t>
                </w:r>
                <w:r w:rsidRPr="467AB90A">
                  <w:rPr>
                    <w:rFonts w:ascii="Noto Sans" w:hAnsi="Noto Sans" w:cs="Noto Sans"/>
                    <w:color w:val="404040" w:themeColor="text1" w:themeTint="BF"/>
                    <w:sz w:val="20"/>
                    <w:szCs w:val="20"/>
                    <w:lang w:val="es-ES"/>
                  </w:rPr>
                  <w:t>s con base en el reporte generado por Google Analytics</w:t>
                </w:r>
              </w:p>
            </w:tc>
          </w:tr>
          <w:tr w:rsidR="00A050A6" w:rsidRPr="000537B4" w14:paraId="5638E60C" w14:textId="77777777" w:rsidTr="467AB90A">
            <w:trPr>
              <w:trHeight w:val="367"/>
            </w:trPr>
            <w:tc>
              <w:tcPr>
                <w:tcW w:w="5000" w:type="pct"/>
                <w:gridSpan w:val="14"/>
                <w:tcBorders>
                  <w:top w:val="single" w:sz="4" w:space="0" w:color="auto"/>
                  <w:left w:val="single" w:sz="4" w:space="0" w:color="auto"/>
                  <w:bottom w:val="single" w:sz="4" w:space="0" w:color="auto"/>
                  <w:right w:val="single" w:sz="4" w:space="0" w:color="auto"/>
                </w:tcBorders>
                <w:shd w:val="clear" w:color="auto" w:fill="B38E5D"/>
                <w:vAlign w:val="center"/>
              </w:tcPr>
              <w:p w14:paraId="0E4A5F5B" w14:textId="77777777" w:rsidR="00A050A6" w:rsidRPr="000537B4" w:rsidRDefault="00A050A6" w:rsidP="00034AA2">
                <w:pPr>
                  <w:spacing w:before="120"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SERIE HISTÓRICA</w:t>
                </w:r>
              </w:p>
            </w:tc>
          </w:tr>
          <w:tr w:rsidR="0026302B" w:rsidRPr="000537B4" w14:paraId="2BA0992D" w14:textId="77777777" w:rsidTr="467AB90A">
            <w:trPr>
              <w:trHeight w:val="416"/>
            </w:trPr>
            <w:tc>
              <w:tcPr>
                <w:tcW w:w="904"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FDE38D8" w14:textId="2572138D"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sz w:val="20"/>
                    <w:szCs w:val="20"/>
                  </w:rPr>
                  <w:br w:type="page"/>
                </w:r>
                <w:r w:rsidRPr="000537B4">
                  <w:rPr>
                    <w:rFonts w:ascii="Noto Sans" w:hAnsi="Noto Sans" w:cs="Noto Sans"/>
                    <w:b/>
                    <w:bCs/>
                    <w:color w:val="FFFFFF"/>
                    <w:sz w:val="20"/>
                    <w:szCs w:val="20"/>
                  </w:rPr>
                  <w:t>Valor de la línea base</w:t>
                </w:r>
              </w:p>
              <w:p w14:paraId="6B37922E" w14:textId="77777777"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664"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DEFD523" w14:textId="77777777"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04D0853F" w14:textId="77777777"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2020</w:t>
                </w:r>
              </w:p>
            </w:tc>
            <w:tc>
              <w:tcPr>
                <w:tcW w:w="690"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E947A15" w14:textId="77777777"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311C5A50" w14:textId="77777777"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654"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27C16B02" w14:textId="77777777" w:rsidR="005C04CC" w:rsidRPr="000537B4" w:rsidRDefault="005C04CC" w:rsidP="00034AA2">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14:paraId="4232EB31" w14:textId="77777777" w:rsidR="005C04CC" w:rsidRPr="000537B4" w:rsidRDefault="005C04CC" w:rsidP="00034AA2">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2022</w:t>
                </w:r>
              </w:p>
            </w:tc>
            <w:tc>
              <w:tcPr>
                <w:tcW w:w="667"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36758ADF" w14:textId="77777777" w:rsidR="005C04CC" w:rsidRPr="000537B4" w:rsidRDefault="005C04CC" w:rsidP="00034AA2">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14:paraId="565D5F35" w14:textId="77777777" w:rsidR="005C04CC" w:rsidRPr="000537B4" w:rsidRDefault="005C04CC" w:rsidP="00034AA2">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2023</w:t>
                </w:r>
              </w:p>
            </w:tc>
            <w:tc>
              <w:tcPr>
                <w:tcW w:w="712" w:type="pct"/>
                <w:tcBorders>
                  <w:top w:val="single" w:sz="4" w:space="0" w:color="auto"/>
                  <w:left w:val="single" w:sz="4" w:space="0" w:color="auto"/>
                  <w:bottom w:val="single" w:sz="4" w:space="0" w:color="auto"/>
                  <w:right w:val="single" w:sz="4" w:space="0" w:color="auto"/>
                </w:tcBorders>
                <w:shd w:val="clear" w:color="auto" w:fill="D4C19C"/>
                <w:vAlign w:val="center"/>
              </w:tcPr>
              <w:p w14:paraId="66E6B83C" w14:textId="05947C90"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736CE241" w14:textId="66E8A1CF"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c>
              <w:tcPr>
                <w:tcW w:w="708" w:type="pct"/>
                <w:tcBorders>
                  <w:top w:val="single" w:sz="4" w:space="0" w:color="auto"/>
                  <w:left w:val="single" w:sz="4" w:space="0" w:color="auto"/>
                  <w:bottom w:val="single" w:sz="4" w:space="0" w:color="auto"/>
                  <w:right w:val="single" w:sz="4" w:space="0" w:color="auto"/>
                </w:tcBorders>
                <w:shd w:val="clear" w:color="auto" w:fill="D4C19C"/>
                <w:vAlign w:val="center"/>
              </w:tcPr>
              <w:p w14:paraId="571A580F" w14:textId="59FDA9ED"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Meta</w:t>
                </w:r>
              </w:p>
              <w:p w14:paraId="28B10F31" w14:textId="77777777" w:rsidR="005C04CC" w:rsidRPr="000537B4" w:rsidRDefault="005C04CC"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r>
          <w:tr w:rsidR="0026302B" w:rsidRPr="000537B4" w14:paraId="3A8DF1A0" w14:textId="77777777" w:rsidTr="467AB90A">
            <w:trPr>
              <w:trHeight w:val="416"/>
            </w:trPr>
            <w:tc>
              <w:tcPr>
                <w:tcW w:w="9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12D09" w14:textId="3CF9F743" w:rsidR="005C04CC" w:rsidRPr="000537B4" w:rsidRDefault="005C04CC"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59,243</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99C5E" w14:textId="54D243DC" w:rsidR="005C04CC" w:rsidRPr="000537B4" w:rsidRDefault="005C04CC"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ND</w:t>
                </w:r>
              </w:p>
            </w:tc>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0A3C8" w14:textId="47D3232C" w:rsidR="005C04CC" w:rsidRPr="000537B4" w:rsidRDefault="005C04CC"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59,243</w:t>
                </w:r>
              </w:p>
            </w:tc>
            <w:tc>
              <w:tcPr>
                <w:tcW w:w="6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17FD22" w14:textId="09F93770" w:rsidR="005C04CC" w:rsidRPr="000537B4" w:rsidRDefault="005C04CC"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121,115</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6D427" w14:textId="225541FF" w:rsidR="005C04CC" w:rsidRPr="000537B4" w:rsidRDefault="00A84585"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155,213</w:t>
                </w:r>
              </w:p>
            </w:tc>
            <w:tc>
              <w:tcPr>
                <w:tcW w:w="712" w:type="pct"/>
                <w:tcBorders>
                  <w:top w:val="single" w:sz="4" w:space="0" w:color="auto"/>
                  <w:left w:val="single" w:sz="4" w:space="0" w:color="auto"/>
                  <w:bottom w:val="single" w:sz="4" w:space="0" w:color="auto"/>
                  <w:right w:val="single" w:sz="4" w:space="0" w:color="auto"/>
                </w:tcBorders>
                <w:vAlign w:val="center"/>
              </w:tcPr>
              <w:p w14:paraId="472DAD06" w14:textId="20F8AAF9" w:rsidR="005C04CC" w:rsidRPr="000537B4" w:rsidRDefault="000537B4" w:rsidP="00034AA2">
                <w:pPr>
                  <w:spacing w:after="0" w:line="240" w:lineRule="auto"/>
                  <w:jc w:val="center"/>
                  <w:rPr>
                    <w:rFonts w:ascii="Noto Sans" w:hAnsi="Noto Sans" w:cs="Noto Sans"/>
                    <w:color w:val="000000"/>
                    <w:sz w:val="20"/>
                    <w:szCs w:val="20"/>
                  </w:rPr>
                </w:pPr>
                <w:r>
                  <w:rPr>
                    <w:rFonts w:ascii="Noto Sans" w:hAnsi="Noto Sans" w:cs="Noto Sans"/>
                    <w:color w:val="000000"/>
                    <w:sz w:val="20"/>
                    <w:szCs w:val="20"/>
                  </w:rPr>
                  <w:t>238,532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E1584A2" w14:textId="5E037F0B" w:rsidR="005C04CC" w:rsidRPr="000537B4" w:rsidRDefault="005C04CC"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180,000</w:t>
                </w:r>
              </w:p>
            </w:tc>
          </w:tr>
          <w:tr w:rsidR="00A050A6" w:rsidRPr="000537B4" w14:paraId="024DB740" w14:textId="77777777" w:rsidTr="467AB90A">
            <w:trPr>
              <w:trHeight w:val="280"/>
            </w:trPr>
            <w:tc>
              <w:tcPr>
                <w:tcW w:w="2258" w:type="pct"/>
                <w:gridSpan w:val="6"/>
                <w:tcBorders>
                  <w:top w:val="single" w:sz="4" w:space="0" w:color="auto"/>
                  <w:left w:val="single" w:sz="4" w:space="0" w:color="auto"/>
                  <w:bottom w:val="single" w:sz="4" w:space="0" w:color="auto"/>
                  <w:right w:val="single" w:sz="4" w:space="0" w:color="auto"/>
                </w:tcBorders>
                <w:shd w:val="clear" w:color="auto" w:fill="D4C19C"/>
                <w:vAlign w:val="center"/>
                <w:hideMark/>
              </w:tcPr>
              <w:p w14:paraId="727B66E1" w14:textId="5D13F368" w:rsidR="00A050A6" w:rsidRPr="000537B4" w:rsidRDefault="00A050A6"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Nota sobre la Línea base</w:t>
                </w:r>
              </w:p>
            </w:tc>
            <w:tc>
              <w:tcPr>
                <w:tcW w:w="2742" w:type="pct"/>
                <w:gridSpan w:val="8"/>
                <w:tcBorders>
                  <w:top w:val="single" w:sz="4" w:space="0" w:color="auto"/>
                  <w:left w:val="nil"/>
                  <w:bottom w:val="single" w:sz="4" w:space="0" w:color="auto"/>
                  <w:right w:val="single" w:sz="4" w:space="0" w:color="auto"/>
                </w:tcBorders>
                <w:shd w:val="clear" w:color="auto" w:fill="D4C19C"/>
                <w:vAlign w:val="center"/>
              </w:tcPr>
              <w:p w14:paraId="0326CB31" w14:textId="77777777" w:rsidR="00A050A6" w:rsidRPr="000537B4" w:rsidRDefault="00A050A6"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Nota sobre la Meta 2024</w:t>
                </w:r>
              </w:p>
            </w:tc>
          </w:tr>
          <w:tr w:rsidR="00A050A6" w:rsidRPr="000537B4" w14:paraId="71F95DEC" w14:textId="77777777" w:rsidTr="467AB90A">
            <w:trPr>
              <w:trHeight w:val="416"/>
            </w:trPr>
            <w:tc>
              <w:tcPr>
                <w:tcW w:w="2258"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BB850" w14:textId="177F7163" w:rsidR="00A050A6" w:rsidRPr="000537B4" w:rsidRDefault="00A050A6" w:rsidP="00034AA2">
                <w:pPr>
                  <w:spacing w:after="0" w:line="240" w:lineRule="auto"/>
                  <w:jc w:val="center"/>
                  <w:rPr>
                    <w:rFonts w:ascii="Noto Sans" w:hAnsi="Noto Sans" w:cs="Noto Sans"/>
                    <w:sz w:val="20"/>
                    <w:szCs w:val="20"/>
                  </w:rPr>
                </w:pPr>
              </w:p>
            </w:tc>
            <w:tc>
              <w:tcPr>
                <w:tcW w:w="2742"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775AD063" w14:textId="24007455" w:rsidR="00A050A6" w:rsidRPr="000537B4" w:rsidRDefault="00430EA5" w:rsidP="00034AA2">
                <w:pPr>
                  <w:pStyle w:val="paragraph"/>
                  <w:spacing w:before="0" w:beforeAutospacing="0" w:after="0" w:afterAutospacing="0" w:line="240" w:lineRule="auto"/>
                  <w:jc w:val="center"/>
                  <w:textAlignment w:val="baseline"/>
                  <w:rPr>
                    <w:rFonts w:ascii="Noto Sans" w:hAnsi="Noto Sans" w:cs="Noto Sans"/>
                    <w:sz w:val="20"/>
                    <w:szCs w:val="20"/>
                  </w:rPr>
                </w:pPr>
                <w:r w:rsidRPr="000537B4">
                  <w:rPr>
                    <w:rStyle w:val="normaltextrun"/>
                    <w:rFonts w:ascii="Noto Sans" w:hAnsi="Noto Sans" w:cs="Noto Sans"/>
                    <w:sz w:val="20"/>
                    <w:szCs w:val="20"/>
                  </w:rPr>
                  <w:t>Meta acumulada</w:t>
                </w:r>
                <w:r w:rsidR="000537B4">
                  <w:rPr>
                    <w:rStyle w:val="normaltextrun"/>
                    <w:rFonts w:ascii="Noto Sans" w:hAnsi="Noto Sans" w:cs="Noto Sans"/>
                    <w:sz w:val="20"/>
                    <w:szCs w:val="20"/>
                  </w:rPr>
                  <w:t xml:space="preserve"> </w:t>
                </w:r>
                <w:r w:rsidR="000537B4">
                  <w:rPr>
                    <w:rStyle w:val="normaltextrun"/>
                  </w:rPr>
                  <w:t>inferior al resultado 2024</w:t>
                </w:r>
              </w:p>
            </w:tc>
          </w:tr>
          <w:tr w:rsidR="00A050A6" w:rsidRPr="000537B4" w14:paraId="21E9E39C" w14:textId="77777777" w:rsidTr="467AB90A">
            <w:trPr>
              <w:trHeight w:val="493"/>
            </w:trPr>
            <w:tc>
              <w:tcPr>
                <w:tcW w:w="5000" w:type="pct"/>
                <w:gridSpan w:val="14"/>
                <w:tcBorders>
                  <w:top w:val="single" w:sz="4" w:space="0" w:color="auto"/>
                  <w:left w:val="single" w:sz="4" w:space="0" w:color="auto"/>
                  <w:bottom w:val="single" w:sz="4" w:space="0" w:color="auto"/>
                  <w:right w:val="single" w:sz="4" w:space="0" w:color="auto"/>
                </w:tcBorders>
                <w:shd w:val="clear" w:color="auto" w:fill="B38E5D"/>
                <w:vAlign w:val="center"/>
                <w:hideMark/>
              </w:tcPr>
              <w:p w14:paraId="06951F99" w14:textId="634452B5" w:rsidR="00A050A6" w:rsidRPr="000537B4" w:rsidRDefault="00A050A6" w:rsidP="00034AA2">
                <w:pPr>
                  <w:spacing w:before="120"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 xml:space="preserve">APLICACIÓN DEL MÉTODO DE CÁLCULO </w:t>
                </w:r>
                <w:r w:rsidRPr="000537B4">
                  <w:rPr>
                    <w:rFonts w:ascii="Noto Sans" w:hAnsi="Noto Sans" w:cs="Noto Sans"/>
                    <w:b/>
                    <w:bCs/>
                    <w:color w:val="FFFFFF" w:themeColor="background1"/>
                    <w:sz w:val="20"/>
                    <w:szCs w:val="20"/>
                  </w:rPr>
                  <w:t>PARA LA OBTENCIÓN DEL VALOR 202</w:t>
                </w:r>
                <w:r w:rsidR="000537B4">
                  <w:rPr>
                    <w:rFonts w:ascii="Noto Sans" w:hAnsi="Noto Sans" w:cs="Noto Sans"/>
                    <w:b/>
                    <w:bCs/>
                    <w:color w:val="FFFFFF" w:themeColor="background1"/>
                    <w:sz w:val="20"/>
                    <w:szCs w:val="20"/>
                  </w:rPr>
                  <w:t>4</w:t>
                </w:r>
              </w:p>
            </w:tc>
          </w:tr>
          <w:tr w:rsidR="006327AE" w:rsidRPr="000537B4" w14:paraId="3071E11B" w14:textId="77777777" w:rsidTr="467AB90A">
            <w:trPr>
              <w:trHeight w:val="487"/>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24CDA5E6" w14:textId="77777777" w:rsidR="006327AE" w:rsidRPr="000537B4" w:rsidRDefault="006327A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 variable 1</w:t>
                </w:r>
              </w:p>
            </w:tc>
            <w:tc>
              <w:tcPr>
                <w:tcW w:w="67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0623450" w14:textId="321FB9EF" w:rsidR="006327AE" w:rsidRPr="000537B4" w:rsidRDefault="006327AE" w:rsidP="00034AA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Lectores Sociedad y Ambiente</w:t>
                </w:r>
              </w:p>
            </w:tc>
            <w:tc>
              <w:tcPr>
                <w:tcW w:w="511" w:type="pct"/>
                <w:gridSpan w:val="2"/>
                <w:tcBorders>
                  <w:top w:val="single" w:sz="4" w:space="0" w:color="auto"/>
                  <w:left w:val="nil"/>
                  <w:bottom w:val="single" w:sz="4" w:space="0" w:color="auto"/>
                  <w:right w:val="single" w:sz="4" w:space="0" w:color="auto"/>
                </w:tcBorders>
                <w:shd w:val="clear" w:color="auto" w:fill="D4C19C"/>
                <w:vAlign w:val="center"/>
                <w:hideMark/>
              </w:tcPr>
              <w:p w14:paraId="527D86AD" w14:textId="77777777" w:rsidR="006327AE" w:rsidRPr="000537B4" w:rsidRDefault="006327AE" w:rsidP="00034AA2">
                <w:pPr>
                  <w:spacing w:after="0" w:line="240" w:lineRule="auto"/>
                  <w:jc w:val="center"/>
                  <w:rPr>
                    <w:rFonts w:ascii="Noto Sans" w:hAnsi="Noto Sans" w:cs="Noto Sans"/>
                    <w:color w:val="000000"/>
                    <w:sz w:val="20"/>
                    <w:szCs w:val="20"/>
                  </w:rPr>
                </w:pPr>
                <w:r w:rsidRPr="000537B4">
                  <w:rPr>
                    <w:rFonts w:ascii="Noto Sans" w:hAnsi="Noto Sans" w:cs="Noto Sans"/>
                    <w:color w:val="FFFFFF"/>
                    <w:sz w:val="20"/>
                    <w:szCs w:val="20"/>
                  </w:rPr>
                  <w:t>Valor variable 1</w:t>
                </w:r>
              </w:p>
            </w:tc>
            <w:tc>
              <w:tcPr>
                <w:tcW w:w="594"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4A47BBB" w14:textId="28188D7A" w:rsidR="006327AE" w:rsidRPr="000537B4" w:rsidRDefault="000537B4" w:rsidP="00034AA2">
                <w:pPr>
                  <w:pStyle w:val="paragraph"/>
                  <w:spacing w:before="0" w:beforeAutospacing="0" w:after="0" w:afterAutospacing="0" w:line="240" w:lineRule="auto"/>
                  <w:jc w:val="center"/>
                  <w:textAlignment w:val="baseline"/>
                  <w:rPr>
                    <w:rFonts w:ascii="Noto Sans" w:hAnsi="Noto Sans" w:cs="Noto Sans"/>
                    <w:color w:val="000000" w:themeColor="text1"/>
                    <w:sz w:val="20"/>
                    <w:szCs w:val="20"/>
                  </w:rPr>
                </w:pPr>
                <w:r>
                  <w:rPr>
                    <w:rStyle w:val="normaltextrun"/>
                  </w:rPr>
                  <w:t>58,319 (2024)</w:t>
                </w:r>
              </w:p>
            </w:tc>
            <w:tc>
              <w:tcPr>
                <w:tcW w:w="853" w:type="pct"/>
                <w:gridSpan w:val="3"/>
                <w:tcBorders>
                  <w:top w:val="single" w:sz="4" w:space="0" w:color="auto"/>
                  <w:left w:val="nil"/>
                  <w:bottom w:val="single" w:sz="4" w:space="0" w:color="auto"/>
                  <w:right w:val="single" w:sz="4" w:space="0" w:color="auto"/>
                </w:tcBorders>
                <w:shd w:val="clear" w:color="auto" w:fill="D4C19C"/>
                <w:vAlign w:val="center"/>
                <w:hideMark/>
              </w:tcPr>
              <w:p w14:paraId="252B97D7" w14:textId="77777777" w:rsidR="006327AE" w:rsidRPr="000537B4" w:rsidRDefault="006327A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1</w:t>
                </w:r>
              </w:p>
            </w:tc>
            <w:tc>
              <w:tcPr>
                <w:tcW w:w="1557"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46CE3F5" w14:textId="54C6D1FF" w:rsidR="006327AE" w:rsidRPr="000537B4" w:rsidRDefault="006327AE" w:rsidP="00034AA2">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la Coordinación de la Revista Sociedad y Ambiente</w:t>
                </w:r>
              </w:p>
            </w:tc>
          </w:tr>
          <w:tr w:rsidR="006327AE" w:rsidRPr="000537B4" w14:paraId="745A9128" w14:textId="77777777" w:rsidTr="467AB90A">
            <w:trPr>
              <w:trHeight w:val="487"/>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tcPr>
              <w:p w14:paraId="1BD59E01" w14:textId="77777777" w:rsidR="006327AE" w:rsidRPr="000537B4" w:rsidRDefault="006327A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 variable 2</w:t>
                </w:r>
              </w:p>
            </w:tc>
            <w:tc>
              <w:tcPr>
                <w:tcW w:w="67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D1B53FE" w14:textId="5D3042D4" w:rsidR="006327AE" w:rsidRPr="000537B4" w:rsidRDefault="006327AE"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Lectores Ecofronteras</w:t>
                </w:r>
              </w:p>
            </w:tc>
            <w:tc>
              <w:tcPr>
                <w:tcW w:w="511" w:type="pct"/>
                <w:gridSpan w:val="2"/>
                <w:tcBorders>
                  <w:top w:val="single" w:sz="4" w:space="0" w:color="auto"/>
                  <w:left w:val="nil"/>
                  <w:bottom w:val="single" w:sz="4" w:space="0" w:color="auto"/>
                  <w:right w:val="single" w:sz="4" w:space="0" w:color="auto"/>
                </w:tcBorders>
                <w:shd w:val="clear" w:color="auto" w:fill="D4C19C"/>
                <w:vAlign w:val="center"/>
              </w:tcPr>
              <w:p w14:paraId="4C7229FD" w14:textId="77777777" w:rsidR="006327AE" w:rsidRPr="000537B4" w:rsidRDefault="006327AE" w:rsidP="00034AA2">
                <w:pPr>
                  <w:spacing w:after="0" w:line="240" w:lineRule="auto"/>
                  <w:jc w:val="center"/>
                  <w:rPr>
                    <w:rFonts w:ascii="Noto Sans" w:hAnsi="Noto Sans" w:cs="Noto Sans"/>
                    <w:color w:val="FFFFFF"/>
                    <w:sz w:val="20"/>
                    <w:szCs w:val="20"/>
                  </w:rPr>
                </w:pPr>
                <w:r w:rsidRPr="000537B4">
                  <w:rPr>
                    <w:rFonts w:ascii="Noto Sans" w:hAnsi="Noto Sans" w:cs="Noto Sans"/>
                    <w:color w:val="FFFFFF"/>
                    <w:sz w:val="20"/>
                    <w:szCs w:val="20"/>
                  </w:rPr>
                  <w:t>Valor variable 2</w:t>
                </w:r>
              </w:p>
            </w:tc>
            <w:tc>
              <w:tcPr>
                <w:tcW w:w="594"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52C1AC58" w14:textId="69D8D602" w:rsidR="006327AE" w:rsidRPr="000537B4" w:rsidRDefault="000537B4" w:rsidP="00034AA2">
                <w:pPr>
                  <w:spacing w:after="0" w:line="240" w:lineRule="auto"/>
                  <w:jc w:val="center"/>
                  <w:rPr>
                    <w:rFonts w:ascii="Noto Sans" w:hAnsi="Noto Sans" w:cs="Noto Sans"/>
                    <w:color w:val="000000" w:themeColor="text1"/>
                    <w:sz w:val="20"/>
                    <w:szCs w:val="20"/>
                  </w:rPr>
                </w:pPr>
                <w:r>
                  <w:rPr>
                    <w:rFonts w:ascii="Noto Sans" w:hAnsi="Noto Sans" w:cs="Noto Sans"/>
                    <w:color w:val="000000"/>
                    <w:sz w:val="20"/>
                    <w:szCs w:val="20"/>
                  </w:rPr>
                  <w:t>25,000 (2024)</w:t>
                </w:r>
              </w:p>
            </w:tc>
            <w:tc>
              <w:tcPr>
                <w:tcW w:w="853" w:type="pct"/>
                <w:gridSpan w:val="3"/>
                <w:tcBorders>
                  <w:top w:val="single" w:sz="4" w:space="0" w:color="auto"/>
                  <w:left w:val="nil"/>
                  <w:bottom w:val="single" w:sz="4" w:space="0" w:color="auto"/>
                  <w:right w:val="single" w:sz="4" w:space="0" w:color="auto"/>
                </w:tcBorders>
                <w:shd w:val="clear" w:color="auto" w:fill="D4C19C"/>
                <w:vAlign w:val="center"/>
              </w:tcPr>
              <w:p w14:paraId="6AFD9936" w14:textId="77777777" w:rsidR="006327AE" w:rsidRPr="000537B4" w:rsidRDefault="006327AE"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2</w:t>
                </w:r>
              </w:p>
            </w:tc>
            <w:tc>
              <w:tcPr>
                <w:tcW w:w="1557"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DEBA661" w14:textId="6A7308CA" w:rsidR="006327AE" w:rsidRPr="000537B4" w:rsidRDefault="006327AE" w:rsidP="00034AA2">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Fomento Editorial</w:t>
                </w:r>
              </w:p>
            </w:tc>
          </w:tr>
          <w:tr w:rsidR="00A050A6" w:rsidRPr="000537B4" w14:paraId="6059CB6C" w14:textId="77777777" w:rsidTr="467AB90A">
            <w:trPr>
              <w:trHeight w:val="715"/>
            </w:trPr>
            <w:tc>
              <w:tcPr>
                <w:tcW w:w="80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1DA9C21" w14:textId="77777777" w:rsidR="00A050A6" w:rsidRPr="000537B4" w:rsidRDefault="00A050A6" w:rsidP="00034AA2">
                <w:pPr>
                  <w:spacing w:before="120"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Sustitución en método de cálculo</w:t>
                </w:r>
              </w:p>
            </w:tc>
            <w:tc>
              <w:tcPr>
                <w:tcW w:w="4194" w:type="pct"/>
                <w:gridSpan w:val="13"/>
                <w:tcBorders>
                  <w:top w:val="single" w:sz="4" w:space="0" w:color="auto"/>
                  <w:left w:val="nil"/>
                  <w:bottom w:val="single" w:sz="4" w:space="0" w:color="auto"/>
                  <w:right w:val="single" w:sz="4" w:space="0" w:color="auto"/>
                </w:tcBorders>
                <w:shd w:val="clear" w:color="auto" w:fill="FFFFFF" w:themeFill="background1"/>
                <w:vAlign w:val="center"/>
                <w:hideMark/>
              </w:tcPr>
              <w:p w14:paraId="0AA468EC" w14:textId="4C180988" w:rsidR="00A050A6" w:rsidRPr="000537B4" w:rsidRDefault="000537B4" w:rsidP="00034AA2">
                <w:pPr>
                  <w:spacing w:after="0" w:line="240" w:lineRule="auto"/>
                  <w:jc w:val="center"/>
                  <w:rPr>
                    <w:rFonts w:ascii="Noto Sans" w:hAnsi="Noto Sans" w:cs="Noto Sans"/>
                    <w:sz w:val="20"/>
                    <w:szCs w:val="20"/>
                    <w:highlight w:val="yellow"/>
                  </w:rPr>
                </w:pPr>
                <w:r>
                  <w:rPr>
                    <w:rFonts w:ascii="Noto Sans" w:hAnsi="Noto Sans" w:cs="Noto Sans"/>
                    <w:color w:val="000000"/>
                    <w:sz w:val="20"/>
                    <w:szCs w:val="20"/>
                  </w:rPr>
                  <w:t xml:space="preserve">238,532 </w:t>
                </w:r>
                <w:r w:rsidR="00A050A6" w:rsidRPr="000537B4">
                  <w:rPr>
                    <w:rFonts w:ascii="Noto Sans" w:hAnsi="Noto Sans" w:cs="Noto Sans"/>
                    <w:color w:val="000000"/>
                    <w:sz w:val="20"/>
                    <w:szCs w:val="20"/>
                  </w:rPr>
                  <w:t>= (</w:t>
                </w:r>
                <w:r>
                  <w:rPr>
                    <w:rFonts w:ascii="Noto Sans" w:hAnsi="Noto Sans" w:cs="Noto Sans"/>
                    <w:color w:val="000000"/>
                    <w:sz w:val="20"/>
                    <w:szCs w:val="20"/>
                  </w:rPr>
                  <w:t>58,319</w:t>
                </w:r>
                <w:r w:rsidR="00A050A6" w:rsidRPr="000537B4">
                  <w:rPr>
                    <w:rFonts w:ascii="Noto Sans" w:hAnsi="Noto Sans" w:cs="Noto Sans"/>
                    <w:color w:val="000000"/>
                    <w:sz w:val="20"/>
                    <w:szCs w:val="20"/>
                  </w:rPr>
                  <w:t>+</w:t>
                </w:r>
                <w:r>
                  <w:rPr>
                    <w:rFonts w:ascii="Noto Sans" w:hAnsi="Noto Sans" w:cs="Noto Sans"/>
                    <w:color w:val="000000"/>
                    <w:sz w:val="20"/>
                    <w:szCs w:val="20"/>
                  </w:rPr>
                  <w:t>25,000</w:t>
                </w:r>
                <w:r w:rsidR="00A050A6" w:rsidRPr="000537B4">
                  <w:rPr>
                    <w:rFonts w:ascii="Noto Sans" w:hAnsi="Noto Sans" w:cs="Noto Sans"/>
                    <w:color w:val="000000"/>
                    <w:sz w:val="20"/>
                    <w:szCs w:val="20"/>
                  </w:rPr>
                  <w:t>)</w:t>
                </w:r>
                <w:r>
                  <w:rPr>
                    <w:rFonts w:ascii="Noto Sans" w:hAnsi="Noto Sans" w:cs="Noto Sans"/>
                    <w:color w:val="000000"/>
                    <w:sz w:val="20"/>
                    <w:szCs w:val="20"/>
                  </w:rPr>
                  <w:t xml:space="preserve"> + acumulado 2023 (155,213)</w:t>
                </w:r>
              </w:p>
            </w:tc>
          </w:tr>
        </w:tbl>
        <w:p w14:paraId="6AE724C6" w14:textId="77777777" w:rsidR="006F4DC1" w:rsidRDefault="006F4DC1" w:rsidP="006F4DC1">
          <w:pPr>
            <w:pStyle w:val="Ttulo2"/>
            <w:spacing w:before="160"/>
            <w:rPr>
              <w:rFonts w:cs="Noto Sans ExtraCondensed ExtraB"/>
            </w:rPr>
          </w:pPr>
          <w:bookmarkStart w:id="105" w:name="_Hlk175149059"/>
          <w:bookmarkStart w:id="106" w:name="_Toc196135200"/>
        </w:p>
        <w:p w14:paraId="3C4FB662" w14:textId="77777777" w:rsidR="006F4DC1" w:rsidRDefault="006F4DC1">
          <w:pPr>
            <w:rPr>
              <w:rFonts w:ascii="Noto Sans ExtraCondensed ExtraB" w:eastAsiaTheme="majorEastAsia" w:hAnsi="Noto Sans ExtraCondensed ExtraB" w:cs="Noto Sans ExtraCondensed ExtraB"/>
              <w:b/>
              <w:sz w:val="28"/>
              <w:szCs w:val="32"/>
            </w:rPr>
          </w:pPr>
          <w:r>
            <w:rPr>
              <w:rFonts w:cs="Noto Sans ExtraCondensed ExtraB"/>
            </w:rPr>
            <w:br w:type="page"/>
          </w:r>
        </w:p>
        <w:p w14:paraId="181D0B9F" w14:textId="407AA66F" w:rsidR="000706CF" w:rsidRPr="006F4DC1" w:rsidRDefault="0069643F" w:rsidP="006F4DC1">
          <w:pPr>
            <w:pStyle w:val="Ttulo2"/>
            <w:spacing w:before="160"/>
            <w:rPr>
              <w:rFonts w:cs="Noto Sans ExtraCondensed ExtraB"/>
            </w:rPr>
          </w:pPr>
          <w:r w:rsidRPr="000537B4">
            <w:rPr>
              <w:rFonts w:cs="Noto Sans ExtraCondensed ExtraB"/>
            </w:rPr>
            <w:t xml:space="preserve">Objetivo prioritario 4.- </w:t>
          </w:r>
          <w:r w:rsidR="0093418B" w:rsidRPr="000537B4">
            <w:rPr>
              <w:rFonts w:cs="Noto Sans ExtraCondensed ExtraB"/>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bookmarkEnd w:id="105"/>
          <w:bookmarkEnd w:id="106"/>
        </w:p>
        <w:p w14:paraId="6C6A2DC7" w14:textId="15E1F267" w:rsidR="0069643F" w:rsidRPr="000537B4" w:rsidRDefault="0093418B"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537B4">
            <w:rPr>
              <w:rFonts w:ascii="Noto Sans ExtraCondensed ExtraB" w:eastAsiaTheme="minorHAnsi" w:hAnsi="Noto Sans ExtraCondensed ExtraB" w:cs="Noto Sans ExtraCondensed ExtraB"/>
              <w:b/>
              <w:color w:val="9D2449"/>
              <w:sz w:val="24"/>
              <w:szCs w:val="24"/>
            </w:rPr>
            <w:t>4.1</w:t>
          </w:r>
        </w:p>
        <w:p w14:paraId="1554BB87" w14:textId="7E646456" w:rsidR="00180896"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537B4">
            <w:rPr>
              <w:rFonts w:ascii="Noto Sans ExtraCondensed ExtraB" w:eastAsiaTheme="minorHAnsi" w:hAnsi="Noto Sans ExtraCondensed ExtraB" w:cs="Noto Sans ExtraCondensed ExtraB"/>
              <w:b/>
              <w:color w:val="9D2449"/>
              <w:sz w:val="24"/>
              <w:szCs w:val="24"/>
            </w:rPr>
            <w:t xml:space="preserve">Meta para el bienestar </w:t>
          </w:r>
        </w:p>
        <w:p w14:paraId="077416B8" w14:textId="77777777" w:rsidR="006F4DC1" w:rsidRPr="006F4DC1" w:rsidRDefault="006F4DC1" w:rsidP="006F4DC1">
          <w:pPr>
            <w:spacing w:after="0" w:line="240" w:lineRule="auto"/>
            <w:jc w:val="center"/>
            <w:rPr>
              <w:rFonts w:ascii="Noto Sans ExtraCondensed ExtraB" w:eastAsiaTheme="minorHAnsi" w:hAnsi="Noto Sans ExtraCondensed ExtraB" w:cs="Noto Sans ExtraCondensed ExtraB"/>
              <w:b/>
              <w:color w:val="9D2449"/>
            </w:rPr>
          </w:pPr>
        </w:p>
        <w:tbl>
          <w:tblPr>
            <w:tblW w:w="5050" w:type="pct"/>
            <w:tblCellMar>
              <w:left w:w="70" w:type="dxa"/>
              <w:right w:w="70" w:type="dxa"/>
            </w:tblCellMar>
            <w:tblLook w:val="04A0" w:firstRow="1" w:lastRow="0" w:firstColumn="1" w:lastColumn="0" w:noHBand="0" w:noVBand="1"/>
          </w:tblPr>
          <w:tblGrid>
            <w:gridCol w:w="1219"/>
            <w:gridCol w:w="389"/>
            <w:gridCol w:w="821"/>
            <w:gridCol w:w="763"/>
            <w:gridCol w:w="676"/>
            <w:gridCol w:w="282"/>
            <w:gridCol w:w="1575"/>
            <w:gridCol w:w="1141"/>
            <w:gridCol w:w="694"/>
            <w:gridCol w:w="1035"/>
            <w:gridCol w:w="1469"/>
          </w:tblGrid>
          <w:tr w:rsidR="00116A51" w:rsidRPr="000537B4" w14:paraId="48D08CA2" w14:textId="77777777" w:rsidTr="467AB90A">
            <w:trPr>
              <w:trHeight w:val="330"/>
            </w:trPr>
            <w:tc>
              <w:tcPr>
                <w:tcW w:w="5000" w:type="pct"/>
                <w:gridSpan w:val="11"/>
                <w:tcBorders>
                  <w:top w:val="single" w:sz="4" w:space="0" w:color="auto"/>
                  <w:left w:val="single" w:sz="4" w:space="0" w:color="auto"/>
                  <w:bottom w:val="single" w:sz="4" w:space="0" w:color="auto"/>
                  <w:right w:val="single" w:sz="4" w:space="0" w:color="auto"/>
                </w:tcBorders>
                <w:shd w:val="clear" w:color="auto" w:fill="B38E5D"/>
                <w:vAlign w:val="center"/>
                <w:hideMark/>
              </w:tcPr>
              <w:p w14:paraId="00293B32" w14:textId="6CAC779C" w:rsidR="00116A51" w:rsidRPr="000537B4" w:rsidRDefault="008E675D"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ELEMENTOS DE LA META DE BIENESTAR</w:t>
                </w:r>
              </w:p>
            </w:tc>
          </w:tr>
          <w:tr w:rsidR="006F3B16" w:rsidRPr="000537B4" w14:paraId="687CBFD5" w14:textId="77777777" w:rsidTr="467AB90A">
            <w:trPr>
              <w:trHeight w:val="412"/>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03B007C9" w14:textId="77777777" w:rsidR="00116A51" w:rsidRPr="000537B4" w:rsidRDefault="00116A5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w:t>
                </w:r>
              </w:p>
            </w:tc>
            <w:tc>
              <w:tcPr>
                <w:tcW w:w="4201" w:type="pct"/>
                <w:gridSpan w:val="9"/>
                <w:tcBorders>
                  <w:top w:val="single" w:sz="4" w:space="0" w:color="auto"/>
                  <w:left w:val="nil"/>
                  <w:bottom w:val="single" w:sz="4" w:space="0" w:color="auto"/>
                  <w:right w:val="single" w:sz="4" w:space="0" w:color="auto"/>
                </w:tcBorders>
                <w:shd w:val="clear" w:color="auto" w:fill="FFFFFF" w:themeFill="background1"/>
                <w:vAlign w:val="center"/>
              </w:tcPr>
              <w:p w14:paraId="13275F39" w14:textId="5AE16EF1" w:rsidR="00116A51" w:rsidRPr="000537B4" w:rsidRDefault="00B26C9D" w:rsidP="000537B4">
                <w:pPr>
                  <w:spacing w:after="0" w:line="240" w:lineRule="auto"/>
                  <w:jc w:val="center"/>
                  <w:rPr>
                    <w:rFonts w:ascii="Noto Sans" w:hAnsi="Noto Sans" w:cs="Noto Sans"/>
                    <w:b/>
                    <w:bCs/>
                    <w:sz w:val="20"/>
                    <w:szCs w:val="20"/>
                    <w:highlight w:val="yellow"/>
                  </w:rPr>
                </w:pPr>
                <w:r w:rsidRPr="000537B4">
                  <w:rPr>
                    <w:rFonts w:ascii="Noto Sans" w:hAnsi="Noto Sans" w:cs="Noto Sans"/>
                    <w:color w:val="000000" w:themeColor="text1"/>
                    <w:sz w:val="20"/>
                    <w:szCs w:val="20"/>
                  </w:rPr>
                  <w:t>Número de procesos de innovación socioambiental</w:t>
                </w:r>
              </w:p>
            </w:tc>
          </w:tr>
          <w:tr w:rsidR="006F3B16" w:rsidRPr="000537B4" w14:paraId="09E915DF" w14:textId="77777777" w:rsidTr="467AB90A">
            <w:trPr>
              <w:trHeight w:val="371"/>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4D83C14" w14:textId="77777777" w:rsidR="00116A51" w:rsidRPr="000537B4" w:rsidRDefault="00116A5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Objetivo prioritario</w:t>
                </w:r>
              </w:p>
            </w:tc>
            <w:tc>
              <w:tcPr>
                <w:tcW w:w="4201" w:type="pct"/>
                <w:gridSpan w:val="9"/>
                <w:tcBorders>
                  <w:top w:val="single" w:sz="4" w:space="0" w:color="auto"/>
                  <w:left w:val="nil"/>
                  <w:bottom w:val="single" w:sz="4" w:space="0" w:color="auto"/>
                  <w:right w:val="single" w:sz="4" w:space="0" w:color="auto"/>
                </w:tcBorders>
                <w:shd w:val="clear" w:color="auto" w:fill="FFFFFF" w:themeFill="background1"/>
                <w:vAlign w:val="center"/>
              </w:tcPr>
              <w:p w14:paraId="46857BBF" w14:textId="5E5D47AE" w:rsidR="00116A51" w:rsidRPr="000537B4" w:rsidRDefault="00116A51" w:rsidP="000537B4">
                <w:pPr>
                  <w:spacing w:after="0" w:line="240" w:lineRule="auto"/>
                  <w:jc w:val="center"/>
                  <w:rPr>
                    <w:rFonts w:ascii="Noto Sans" w:hAnsi="Noto Sans" w:cs="Noto Sans"/>
                    <w:sz w:val="20"/>
                    <w:szCs w:val="20"/>
                    <w:highlight w:val="yellow"/>
                  </w:rPr>
                </w:pPr>
                <w:r w:rsidRPr="000537B4">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006F3B16" w:rsidRPr="000537B4" w14:paraId="66ED930E" w14:textId="77777777" w:rsidTr="467AB90A">
            <w:trPr>
              <w:trHeight w:val="407"/>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4DF8CA6D" w14:textId="77777777" w:rsidR="00116A51" w:rsidRPr="000537B4" w:rsidRDefault="00116A5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Definición</w:t>
                </w:r>
              </w:p>
            </w:tc>
            <w:tc>
              <w:tcPr>
                <w:tcW w:w="420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14:paraId="5C7A9D33" w14:textId="3B93C46A" w:rsidR="00116A51" w:rsidRPr="000537B4" w:rsidRDefault="00067A9F" w:rsidP="000537B4">
                <w:pPr>
                  <w:spacing w:after="0" w:line="240" w:lineRule="auto"/>
                  <w:jc w:val="center"/>
                  <w:rPr>
                    <w:rFonts w:ascii="Noto Sans" w:hAnsi="Noto Sans" w:cs="Noto Sans"/>
                    <w:color w:val="404040"/>
                    <w:sz w:val="20"/>
                    <w:szCs w:val="20"/>
                  </w:rPr>
                </w:pPr>
                <w:r w:rsidRPr="000537B4">
                  <w:rPr>
                    <w:rFonts w:ascii="Noto Sans" w:hAnsi="Noto Sans" w:cs="Noto Sans"/>
                    <w:color w:val="404040"/>
                    <w:sz w:val="20"/>
                    <w:szCs w:val="20"/>
                  </w:rPr>
                  <w:t xml:space="preserve">Mide el número de procesos de innovación que consideran el ambiente y la sociedad, en un contexto local y de diálogo de saberes y procesos de colaboración entre actores.  </w:t>
                </w:r>
                <w:r w:rsidRPr="000537B4">
                  <w:rPr>
                    <w:rFonts w:ascii="Noto Sans" w:hAnsi="Noto Sans" w:cs="Noto Sans"/>
                    <w:sz w:val="20"/>
                    <w:szCs w:val="20"/>
                  </w:rPr>
                  <w:t>Un proceso de innovación socioambiental es registrado por el personal científico y tecnológico anualmente en la producción de Vinculación y es evaluado por el Comité de Vinculación quien determina si cumple los requisitos para ser considerado</w:t>
                </w:r>
              </w:p>
            </w:tc>
          </w:tr>
          <w:tr w:rsidR="006F3B16" w:rsidRPr="000537B4" w14:paraId="14E01470" w14:textId="77777777" w:rsidTr="467AB90A">
            <w:trPr>
              <w:trHeight w:val="813"/>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432F5EA5"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Nivel de desagregación</w:t>
                </w:r>
              </w:p>
            </w:tc>
            <w:tc>
              <w:tcPr>
                <w:tcW w:w="1262"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0B4EC2A0" w14:textId="62505ECA"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Institucional</w:t>
                </w:r>
              </w:p>
            </w:tc>
            <w:tc>
              <w:tcPr>
                <w:tcW w:w="782" w:type="pct"/>
                <w:tcBorders>
                  <w:top w:val="single" w:sz="4" w:space="0" w:color="auto"/>
                  <w:left w:val="nil"/>
                  <w:bottom w:val="single" w:sz="4" w:space="0" w:color="auto"/>
                  <w:right w:val="single" w:sz="4" w:space="0" w:color="auto"/>
                </w:tcBorders>
                <w:shd w:val="clear" w:color="auto" w:fill="D4C19C"/>
                <w:vAlign w:val="center"/>
                <w:hideMark/>
              </w:tcPr>
              <w:p w14:paraId="678D3011"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Periodicidad o frecuencia de medición</w:t>
                </w:r>
              </w:p>
            </w:tc>
            <w:tc>
              <w:tcPr>
                <w:tcW w:w="2156"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2E79E201" w14:textId="3810ABBF"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Anual</w:t>
                </w:r>
              </w:p>
            </w:tc>
          </w:tr>
          <w:tr w:rsidR="006F3B16" w:rsidRPr="000537B4" w14:paraId="00A8475A" w14:textId="77777777" w:rsidTr="467AB90A">
            <w:trPr>
              <w:trHeight w:val="425"/>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737CB885"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Tipo</w:t>
                </w:r>
              </w:p>
            </w:tc>
            <w:tc>
              <w:tcPr>
                <w:tcW w:w="1262"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2BFAA20" w14:textId="0DAA95E7"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Estratégico</w:t>
                </w:r>
              </w:p>
            </w:tc>
            <w:tc>
              <w:tcPr>
                <w:tcW w:w="782" w:type="pct"/>
                <w:tcBorders>
                  <w:top w:val="single" w:sz="4" w:space="0" w:color="auto"/>
                  <w:left w:val="nil"/>
                  <w:bottom w:val="single" w:sz="4" w:space="0" w:color="auto"/>
                  <w:right w:val="single" w:sz="4" w:space="0" w:color="auto"/>
                </w:tcBorders>
                <w:shd w:val="clear" w:color="auto" w:fill="D4C19C"/>
                <w:vAlign w:val="center"/>
                <w:hideMark/>
              </w:tcPr>
              <w:p w14:paraId="5DEE3F00"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Acumulado o periódico</w:t>
                </w:r>
              </w:p>
            </w:tc>
            <w:tc>
              <w:tcPr>
                <w:tcW w:w="2156"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7F3D7BE" w14:textId="09497C8E"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Acumulado</w:t>
                </w:r>
              </w:p>
            </w:tc>
          </w:tr>
          <w:tr w:rsidR="006F3B16" w:rsidRPr="000537B4" w14:paraId="7DF0E9F6" w14:textId="77777777" w:rsidTr="467AB90A">
            <w:trPr>
              <w:trHeight w:val="701"/>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52C60B6E"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de medida</w:t>
                </w:r>
              </w:p>
            </w:tc>
            <w:tc>
              <w:tcPr>
                <w:tcW w:w="1262"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2B15C99" w14:textId="56B584B3"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Procesos</w:t>
                </w:r>
              </w:p>
            </w:tc>
            <w:tc>
              <w:tcPr>
                <w:tcW w:w="782" w:type="pct"/>
                <w:tcBorders>
                  <w:top w:val="single" w:sz="4" w:space="0" w:color="auto"/>
                  <w:left w:val="nil"/>
                  <w:bottom w:val="single" w:sz="4" w:space="0" w:color="auto"/>
                  <w:right w:val="single" w:sz="4" w:space="0" w:color="auto"/>
                </w:tcBorders>
                <w:shd w:val="clear" w:color="auto" w:fill="D4C19C"/>
                <w:vAlign w:val="center"/>
                <w:hideMark/>
              </w:tcPr>
              <w:p w14:paraId="393A0C29"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Periodo de recolección de los datos</w:t>
                </w:r>
              </w:p>
            </w:tc>
            <w:tc>
              <w:tcPr>
                <w:tcW w:w="2156"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02F14BAD" w14:textId="13BC21E6" w:rsidR="00B307A7" w:rsidRPr="000537B4" w:rsidRDefault="00B307A7"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6F3B16" w:rsidRPr="000537B4" w14:paraId="575503C0" w14:textId="77777777" w:rsidTr="467AB90A">
            <w:trPr>
              <w:trHeight w:val="447"/>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E4C7277"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Dimensión</w:t>
                </w:r>
              </w:p>
            </w:tc>
            <w:tc>
              <w:tcPr>
                <w:tcW w:w="1262"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5CFFF97" w14:textId="708B05A2" w:rsidR="00B307A7" w:rsidRPr="000537B4" w:rsidRDefault="00B307A7" w:rsidP="000537B4">
                <w:pPr>
                  <w:spacing w:after="0" w:line="240" w:lineRule="auto"/>
                  <w:jc w:val="center"/>
                  <w:rPr>
                    <w:rFonts w:ascii="Noto Sans" w:hAnsi="Noto Sans" w:cs="Noto Sans"/>
                    <w:sz w:val="20"/>
                    <w:szCs w:val="20"/>
                  </w:rPr>
                </w:pPr>
                <w:r w:rsidRPr="000537B4">
                  <w:rPr>
                    <w:rFonts w:ascii="Noto Sans" w:hAnsi="Noto Sans" w:cs="Noto Sans"/>
                    <w:sz w:val="20"/>
                    <w:szCs w:val="20"/>
                  </w:rPr>
                  <w:t>Eficacia</w:t>
                </w:r>
              </w:p>
            </w:tc>
            <w:tc>
              <w:tcPr>
                <w:tcW w:w="782" w:type="pct"/>
                <w:tcBorders>
                  <w:top w:val="single" w:sz="4" w:space="0" w:color="auto"/>
                  <w:left w:val="nil"/>
                  <w:bottom w:val="single" w:sz="4" w:space="0" w:color="auto"/>
                  <w:right w:val="single" w:sz="4" w:space="0" w:color="auto"/>
                </w:tcBorders>
                <w:shd w:val="clear" w:color="auto" w:fill="D4C19C"/>
                <w:vAlign w:val="center"/>
                <w:hideMark/>
              </w:tcPr>
              <w:p w14:paraId="478D452E"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Disponibilidad de la información</w:t>
                </w:r>
              </w:p>
            </w:tc>
            <w:tc>
              <w:tcPr>
                <w:tcW w:w="2156"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1A3E356" w14:textId="7D2CD202"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Abril</w:t>
                </w:r>
              </w:p>
            </w:tc>
          </w:tr>
          <w:tr w:rsidR="006F3B16" w:rsidRPr="000537B4" w14:paraId="1D170AAD" w14:textId="77777777" w:rsidTr="467AB90A">
            <w:trPr>
              <w:trHeight w:val="1053"/>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737DCEB7"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Tendencia esperada</w:t>
                </w:r>
              </w:p>
            </w:tc>
            <w:tc>
              <w:tcPr>
                <w:tcW w:w="1262"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3C7026E3" w14:textId="3BBC3A3E"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Ascendente</w:t>
                </w:r>
              </w:p>
            </w:tc>
            <w:tc>
              <w:tcPr>
                <w:tcW w:w="782" w:type="pct"/>
                <w:tcBorders>
                  <w:top w:val="single" w:sz="4" w:space="0" w:color="auto"/>
                  <w:left w:val="nil"/>
                  <w:bottom w:val="single" w:sz="4" w:space="0" w:color="auto"/>
                  <w:right w:val="single" w:sz="4" w:space="0" w:color="auto"/>
                </w:tcBorders>
                <w:shd w:val="clear" w:color="auto" w:fill="D4C19C"/>
                <w:vAlign w:val="center"/>
                <w:hideMark/>
              </w:tcPr>
              <w:p w14:paraId="3590953A" w14:textId="77777777" w:rsidR="00B307A7" w:rsidRPr="000537B4" w:rsidRDefault="00B307A7"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responsable de reportar el avance</w:t>
                </w:r>
              </w:p>
            </w:tc>
            <w:tc>
              <w:tcPr>
                <w:tcW w:w="2156"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2A81B50" w14:textId="77777777" w:rsidR="00B307A7" w:rsidRPr="000537B4" w:rsidRDefault="00B307A7" w:rsidP="000537B4">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38.- Consejo Nacional de Ciencia y Tecnología</w:t>
                </w:r>
              </w:p>
              <w:p w14:paraId="1B1C05CB" w14:textId="362CBF9A" w:rsidR="00B307A7" w:rsidRPr="000537B4" w:rsidRDefault="00B307A7" w:rsidP="000537B4">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91E El Colegio de la Frontera Sur</w:t>
                </w:r>
              </w:p>
            </w:tc>
          </w:tr>
          <w:tr w:rsidR="006F3B16" w:rsidRPr="000537B4" w14:paraId="0A820C4B" w14:textId="77777777" w:rsidTr="467AB90A">
            <w:trPr>
              <w:trHeight w:val="577"/>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18013EBB" w14:textId="77777777" w:rsidR="00367EF1" w:rsidRPr="000537B4" w:rsidRDefault="00367EF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Método de cálculo</w:t>
                </w:r>
              </w:p>
            </w:tc>
            <w:tc>
              <w:tcPr>
                <w:tcW w:w="420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14:paraId="02D04209" w14:textId="08A7535A" w:rsidR="00367EF1" w:rsidRPr="000537B4" w:rsidRDefault="00367EF1" w:rsidP="000537B4">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Número de procesos de innovación socioambiental =Número de procesos de innovación socioambiental en el año t</w:t>
                </w:r>
              </w:p>
            </w:tc>
          </w:tr>
          <w:tr w:rsidR="006F3B16" w:rsidRPr="000537B4" w14:paraId="1AEAE09F" w14:textId="77777777" w:rsidTr="467AB90A">
            <w:trPr>
              <w:trHeight w:val="416"/>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A1E557E" w14:textId="77777777" w:rsidR="00367EF1" w:rsidRPr="000537B4" w:rsidRDefault="00367EF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Observaciones</w:t>
                </w:r>
              </w:p>
            </w:tc>
            <w:tc>
              <w:tcPr>
                <w:tcW w:w="4201" w:type="pct"/>
                <w:gridSpan w:val="9"/>
                <w:tcBorders>
                  <w:top w:val="single" w:sz="4" w:space="0" w:color="auto"/>
                  <w:left w:val="nil"/>
                  <w:bottom w:val="single" w:sz="4" w:space="0" w:color="auto"/>
                  <w:right w:val="single" w:sz="4" w:space="0" w:color="auto"/>
                </w:tcBorders>
                <w:shd w:val="clear" w:color="auto" w:fill="FFFFFF" w:themeFill="background1"/>
                <w:vAlign w:val="center"/>
              </w:tcPr>
              <w:p w14:paraId="38C28EBE" w14:textId="7E338ACF" w:rsidR="00367EF1" w:rsidRPr="000537B4" w:rsidRDefault="00B13D16"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Parámetro acumulado</w:t>
                </w:r>
              </w:p>
            </w:tc>
          </w:tr>
          <w:tr w:rsidR="00367EF1" w:rsidRPr="000537B4" w14:paraId="11D20B6C" w14:textId="77777777" w:rsidTr="467AB90A">
            <w:trPr>
              <w:trHeight w:val="367"/>
            </w:trPr>
            <w:tc>
              <w:tcPr>
                <w:tcW w:w="5000" w:type="pct"/>
                <w:gridSpan w:val="11"/>
                <w:tcBorders>
                  <w:top w:val="single" w:sz="4" w:space="0" w:color="auto"/>
                  <w:left w:val="single" w:sz="4" w:space="0" w:color="auto"/>
                  <w:bottom w:val="single" w:sz="4" w:space="0" w:color="auto"/>
                  <w:right w:val="single" w:sz="4" w:space="0" w:color="auto"/>
                </w:tcBorders>
                <w:shd w:val="clear" w:color="auto" w:fill="B38E5D"/>
                <w:vAlign w:val="center"/>
              </w:tcPr>
              <w:p w14:paraId="3FB8062F" w14:textId="77777777" w:rsidR="00367EF1" w:rsidRPr="000537B4" w:rsidRDefault="00367EF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SERIE HISTÓRICA</w:t>
                </w:r>
              </w:p>
            </w:tc>
          </w:tr>
          <w:tr w:rsidR="00214607" w:rsidRPr="000537B4" w14:paraId="547B06F1" w14:textId="77777777" w:rsidTr="467AB90A">
            <w:trPr>
              <w:trHeight w:val="416"/>
            </w:trPr>
            <w:tc>
              <w:tcPr>
                <w:tcW w:w="606" w:type="pct"/>
                <w:tcBorders>
                  <w:top w:val="single" w:sz="4" w:space="0" w:color="auto"/>
                  <w:left w:val="single" w:sz="4" w:space="0" w:color="auto"/>
                  <w:bottom w:val="single" w:sz="4" w:space="0" w:color="auto"/>
                  <w:right w:val="single" w:sz="4" w:space="0" w:color="auto"/>
                </w:tcBorders>
                <w:shd w:val="clear" w:color="auto" w:fill="D4C19C"/>
                <w:vAlign w:val="center"/>
              </w:tcPr>
              <w:p w14:paraId="420CF99D" w14:textId="72D509A2"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Valor de la línea base</w:t>
                </w:r>
              </w:p>
              <w:p w14:paraId="06D0CB8A"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601"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31D15E6"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5DDDC4D6"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2020</w:t>
                </w:r>
              </w:p>
            </w:tc>
            <w:tc>
              <w:tcPr>
                <w:tcW w:w="855"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1FD52CFF"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502BF1A7"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782" w:type="pct"/>
                <w:tcBorders>
                  <w:top w:val="single" w:sz="4" w:space="0" w:color="auto"/>
                  <w:left w:val="single" w:sz="4" w:space="0" w:color="auto"/>
                  <w:bottom w:val="single" w:sz="4" w:space="0" w:color="auto"/>
                  <w:right w:val="single" w:sz="4" w:space="0" w:color="auto"/>
                </w:tcBorders>
                <w:shd w:val="clear" w:color="auto" w:fill="D4C19C"/>
                <w:vAlign w:val="center"/>
              </w:tcPr>
              <w:p w14:paraId="40E2644B" w14:textId="77777777" w:rsidR="00871681" w:rsidRPr="000537B4" w:rsidRDefault="00871681"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14:paraId="482E55CE" w14:textId="77777777" w:rsidR="00871681" w:rsidRPr="000537B4" w:rsidRDefault="00871681"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2022</w:t>
                </w:r>
              </w:p>
            </w:tc>
            <w:tc>
              <w:tcPr>
                <w:tcW w:w="567" w:type="pct"/>
                <w:tcBorders>
                  <w:top w:val="single" w:sz="4" w:space="0" w:color="auto"/>
                  <w:left w:val="single" w:sz="4" w:space="0" w:color="auto"/>
                  <w:bottom w:val="single" w:sz="4" w:space="0" w:color="auto"/>
                  <w:right w:val="single" w:sz="4" w:space="0" w:color="auto"/>
                </w:tcBorders>
                <w:shd w:val="clear" w:color="auto" w:fill="D4C19C"/>
                <w:vAlign w:val="center"/>
              </w:tcPr>
              <w:p w14:paraId="349EA165" w14:textId="77777777" w:rsidR="00871681" w:rsidRPr="000537B4" w:rsidRDefault="00871681"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14:paraId="44A26633" w14:textId="77777777" w:rsidR="00871681" w:rsidRPr="000537B4" w:rsidRDefault="00871681"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2023</w:t>
                </w:r>
              </w:p>
            </w:tc>
            <w:tc>
              <w:tcPr>
                <w:tcW w:w="859"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DB07FDD"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7CB597BE" w14:textId="51C6E80A"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c>
              <w:tcPr>
                <w:tcW w:w="729" w:type="pct"/>
                <w:tcBorders>
                  <w:top w:val="single" w:sz="4" w:space="0" w:color="auto"/>
                  <w:left w:val="single" w:sz="4" w:space="0" w:color="auto"/>
                  <w:bottom w:val="single" w:sz="4" w:space="0" w:color="auto"/>
                  <w:right w:val="single" w:sz="4" w:space="0" w:color="auto"/>
                </w:tcBorders>
                <w:shd w:val="clear" w:color="auto" w:fill="D4C19C"/>
                <w:vAlign w:val="center"/>
              </w:tcPr>
              <w:p w14:paraId="25378972" w14:textId="2722CA3F"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Meta</w:t>
                </w:r>
              </w:p>
              <w:p w14:paraId="5EA0A8DD" w14:textId="77777777"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r>
          <w:tr w:rsidR="00214607" w:rsidRPr="000537B4" w14:paraId="1BA38809" w14:textId="77777777" w:rsidTr="467AB90A">
            <w:trPr>
              <w:trHeight w:val="416"/>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EC63188" w14:textId="6226002E" w:rsidR="00871681" w:rsidRPr="000537B4" w:rsidRDefault="00871681" w:rsidP="000537B4">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3</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6EA0C" w14:textId="4D3EB7AD" w:rsidR="00871681" w:rsidRPr="000537B4" w:rsidRDefault="00871681" w:rsidP="000537B4">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ND</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DBEAD" w14:textId="071D2563" w:rsidR="00871681" w:rsidRPr="000537B4" w:rsidRDefault="00871681" w:rsidP="000537B4">
                <w:pPr>
                  <w:spacing w:after="0" w:line="240" w:lineRule="auto"/>
                  <w:jc w:val="center"/>
                  <w:rPr>
                    <w:rFonts w:ascii="Noto Sans" w:hAnsi="Noto Sans" w:cs="Noto Sans"/>
                    <w:b/>
                    <w:bCs/>
                    <w:color w:val="FFFFFF"/>
                    <w:sz w:val="20"/>
                    <w:szCs w:val="20"/>
                  </w:rPr>
                </w:pPr>
                <w:r w:rsidRPr="000537B4">
                  <w:rPr>
                    <w:rFonts w:ascii="Noto Sans" w:hAnsi="Noto Sans" w:cs="Noto Sans"/>
                    <w:sz w:val="20"/>
                    <w:szCs w:val="20"/>
                  </w:rPr>
                  <w:t>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4F8D768" w14:textId="7A938043" w:rsidR="00871681" w:rsidRPr="000537B4" w:rsidRDefault="00871681" w:rsidP="000537B4">
                <w:pPr>
                  <w:spacing w:after="0" w:line="240" w:lineRule="auto"/>
                  <w:jc w:val="center"/>
                  <w:rPr>
                    <w:rFonts w:ascii="Noto Sans" w:hAnsi="Noto Sans" w:cs="Noto Sans"/>
                    <w:color w:val="FFFFFF"/>
                    <w:sz w:val="20"/>
                    <w:szCs w:val="20"/>
                  </w:rPr>
                </w:pPr>
                <w:r w:rsidRPr="000537B4">
                  <w:rPr>
                    <w:rFonts w:ascii="Noto Sans" w:hAnsi="Noto Sans" w:cs="Noto Sans"/>
                    <w:color w:val="000000" w:themeColor="text1"/>
                    <w:sz w:val="20"/>
                    <w:szCs w:val="20"/>
                  </w:rPr>
                  <w:t>10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96C5B1D" w14:textId="1AF7F402" w:rsidR="00871681" w:rsidRPr="000537B4" w:rsidRDefault="00871681" w:rsidP="000537B4">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1</w:t>
                </w:r>
                <w:r w:rsidR="008A7E0A" w:rsidRPr="000537B4">
                  <w:rPr>
                    <w:rFonts w:ascii="Noto Sans" w:hAnsi="Noto Sans" w:cs="Noto Sans"/>
                    <w:color w:val="000000" w:themeColor="text1"/>
                    <w:sz w:val="20"/>
                    <w:szCs w:val="20"/>
                  </w:rPr>
                  <w:t>5</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0A066D04" w14:textId="1006049B" w:rsidR="00871681" w:rsidRPr="000537B4" w:rsidRDefault="000537B4" w:rsidP="000537B4">
                <w:pPr>
                  <w:spacing w:after="0" w:line="240" w:lineRule="auto"/>
                  <w:jc w:val="center"/>
                  <w:rPr>
                    <w:rFonts w:ascii="Noto Sans" w:hAnsi="Noto Sans" w:cs="Noto Sans"/>
                    <w:sz w:val="20"/>
                    <w:szCs w:val="20"/>
                  </w:rPr>
                </w:pPr>
                <w:r>
                  <w:rPr>
                    <w:rFonts w:ascii="Noto Sans" w:hAnsi="Noto Sans" w:cs="Noto Sans"/>
                    <w:sz w:val="20"/>
                    <w:szCs w:val="20"/>
                  </w:rPr>
                  <w:t>27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2CF0596D" w14:textId="2E86F233" w:rsidR="00871681" w:rsidRPr="000537B4" w:rsidRDefault="00871681" w:rsidP="000537B4">
                <w:pPr>
                  <w:spacing w:after="0" w:line="240" w:lineRule="auto"/>
                  <w:jc w:val="center"/>
                  <w:rPr>
                    <w:rFonts w:ascii="Noto Sans" w:hAnsi="Noto Sans" w:cs="Noto Sans"/>
                    <w:b/>
                    <w:bCs/>
                    <w:color w:val="000000" w:themeColor="text1"/>
                    <w:sz w:val="20"/>
                    <w:szCs w:val="20"/>
                  </w:rPr>
                </w:pPr>
                <w:r w:rsidRPr="000537B4">
                  <w:rPr>
                    <w:rFonts w:ascii="Noto Sans" w:hAnsi="Noto Sans" w:cs="Noto Sans"/>
                    <w:sz w:val="20"/>
                    <w:szCs w:val="20"/>
                  </w:rPr>
                  <w:t>15</w:t>
                </w:r>
              </w:p>
            </w:tc>
          </w:tr>
          <w:tr w:rsidR="006F3B16" w:rsidRPr="000537B4" w14:paraId="26755B99" w14:textId="77777777" w:rsidTr="467AB90A">
            <w:trPr>
              <w:trHeight w:val="280"/>
            </w:trPr>
            <w:tc>
              <w:tcPr>
                <w:tcW w:w="1922" w:type="pct"/>
                <w:gridSpan w:val="5"/>
                <w:tcBorders>
                  <w:top w:val="single" w:sz="4" w:space="0" w:color="auto"/>
                  <w:left w:val="single" w:sz="4" w:space="0" w:color="auto"/>
                  <w:bottom w:val="single" w:sz="4" w:space="0" w:color="auto"/>
                  <w:right w:val="single" w:sz="4" w:space="0" w:color="auto"/>
                </w:tcBorders>
                <w:shd w:val="clear" w:color="auto" w:fill="D4C19C"/>
                <w:vAlign w:val="center"/>
                <w:hideMark/>
              </w:tcPr>
              <w:p w14:paraId="6BA68826" w14:textId="2446F24A" w:rsidR="00367EF1" w:rsidRPr="000537B4" w:rsidRDefault="00367EF1"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Nota sobre la Línea base</w:t>
                </w:r>
              </w:p>
            </w:tc>
            <w:tc>
              <w:tcPr>
                <w:tcW w:w="3078" w:type="pct"/>
                <w:gridSpan w:val="6"/>
                <w:tcBorders>
                  <w:top w:val="single" w:sz="4" w:space="0" w:color="auto"/>
                  <w:left w:val="nil"/>
                  <w:bottom w:val="single" w:sz="4" w:space="0" w:color="auto"/>
                  <w:right w:val="single" w:sz="4" w:space="0" w:color="auto"/>
                </w:tcBorders>
                <w:shd w:val="clear" w:color="auto" w:fill="D4C19C"/>
                <w:vAlign w:val="center"/>
              </w:tcPr>
              <w:p w14:paraId="6EC21390" w14:textId="77777777" w:rsidR="00367EF1" w:rsidRPr="000537B4" w:rsidRDefault="00367EF1"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Nota sobre la Meta 2024</w:t>
                </w:r>
              </w:p>
            </w:tc>
          </w:tr>
          <w:tr w:rsidR="006F3B16" w:rsidRPr="000537B4" w14:paraId="4E0CB8B1" w14:textId="77777777" w:rsidTr="467AB90A">
            <w:trPr>
              <w:trHeight w:val="416"/>
            </w:trPr>
            <w:tc>
              <w:tcPr>
                <w:tcW w:w="1922"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7BFCA" w14:textId="77777777" w:rsidR="00367EF1" w:rsidRPr="000537B4" w:rsidRDefault="00367EF1" w:rsidP="000537B4">
                <w:pPr>
                  <w:spacing w:after="0" w:line="240" w:lineRule="auto"/>
                  <w:jc w:val="center"/>
                  <w:rPr>
                    <w:rFonts w:ascii="Noto Sans" w:hAnsi="Noto Sans" w:cs="Noto Sans"/>
                    <w:sz w:val="20"/>
                    <w:szCs w:val="20"/>
                  </w:rPr>
                </w:pPr>
                <w:r w:rsidRPr="000537B4">
                  <w:rPr>
                    <w:rFonts w:ascii="Noto Sans" w:hAnsi="Noto Sans" w:cs="Noto Sans"/>
                    <w:color w:val="000000"/>
                    <w:sz w:val="20"/>
                    <w:szCs w:val="20"/>
                  </w:rPr>
                  <w:t>Se utilizaron datos disponibles de año 2021.</w:t>
                </w:r>
              </w:p>
            </w:tc>
            <w:tc>
              <w:tcPr>
                <w:tcW w:w="3078"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7E95A5F6" w14:textId="5713DCD4" w:rsidR="00367EF1" w:rsidRPr="000537B4" w:rsidRDefault="006F1C27" w:rsidP="000537B4">
                <w:pPr>
                  <w:spacing w:after="0" w:line="240" w:lineRule="auto"/>
                  <w:jc w:val="center"/>
                  <w:rPr>
                    <w:rFonts w:ascii="Noto Sans" w:hAnsi="Noto Sans" w:cs="Noto Sans"/>
                    <w:color w:val="000000"/>
                    <w:sz w:val="20"/>
                    <w:szCs w:val="20"/>
                    <w:highlight w:val="yellow"/>
                  </w:rPr>
                </w:pPr>
                <w:r w:rsidRPr="000537B4">
                  <w:rPr>
                    <w:rFonts w:ascii="Noto Sans" w:hAnsi="Noto Sans" w:cs="Noto Sans"/>
                    <w:color w:val="000000"/>
                    <w:sz w:val="20"/>
                    <w:szCs w:val="20"/>
                  </w:rPr>
                  <w:t>Acumulado</w:t>
                </w:r>
              </w:p>
            </w:tc>
          </w:tr>
          <w:tr w:rsidR="00367EF1" w:rsidRPr="000537B4" w14:paraId="43049F4E" w14:textId="77777777" w:rsidTr="467AB90A">
            <w:trPr>
              <w:trHeight w:val="493"/>
            </w:trPr>
            <w:tc>
              <w:tcPr>
                <w:tcW w:w="5000" w:type="pct"/>
                <w:gridSpan w:val="11"/>
                <w:tcBorders>
                  <w:top w:val="single" w:sz="4" w:space="0" w:color="auto"/>
                  <w:left w:val="single" w:sz="4" w:space="0" w:color="auto"/>
                  <w:bottom w:val="single" w:sz="4" w:space="0" w:color="auto"/>
                  <w:right w:val="single" w:sz="4" w:space="0" w:color="auto"/>
                </w:tcBorders>
                <w:shd w:val="clear" w:color="auto" w:fill="B38E5D"/>
                <w:vAlign w:val="center"/>
                <w:hideMark/>
              </w:tcPr>
              <w:p w14:paraId="59162E8C" w14:textId="32910B04" w:rsidR="00367EF1" w:rsidRPr="000537B4" w:rsidRDefault="006F1C27" w:rsidP="000537B4">
                <w:pPr>
                  <w:spacing w:after="0" w:line="240" w:lineRule="auto"/>
                  <w:jc w:val="center"/>
                  <w:rPr>
                    <w:rFonts w:ascii="Noto Sans" w:hAnsi="Noto Sans" w:cs="Noto Sans"/>
                    <w:b/>
                    <w:bCs/>
                    <w:color w:val="FFFFFF"/>
                    <w:sz w:val="20"/>
                    <w:szCs w:val="20"/>
                  </w:rPr>
                </w:pPr>
                <w:bookmarkStart w:id="107" w:name="_Hlk175211681"/>
                <w:r w:rsidRPr="000537B4">
                  <w:rPr>
                    <w:rFonts w:ascii="Noto Sans" w:hAnsi="Noto Sans" w:cs="Noto Sans"/>
                    <w:b/>
                    <w:bCs/>
                    <w:color w:val="FFFFFF"/>
                    <w:sz w:val="20"/>
                    <w:szCs w:val="20"/>
                  </w:rPr>
                  <w:t xml:space="preserve"> </w:t>
                </w:r>
                <w:r w:rsidR="00367EF1" w:rsidRPr="000537B4">
                  <w:rPr>
                    <w:rFonts w:ascii="Noto Sans" w:hAnsi="Noto Sans" w:cs="Noto Sans"/>
                    <w:b/>
                    <w:bCs/>
                    <w:color w:val="FFFFFF"/>
                    <w:sz w:val="20"/>
                    <w:szCs w:val="20"/>
                  </w:rPr>
                  <w:t xml:space="preserve">APLICACIÓN DEL MÉTODO DE CÁLCULO </w:t>
                </w:r>
                <w:r w:rsidR="00367EF1" w:rsidRPr="000537B4">
                  <w:rPr>
                    <w:rFonts w:ascii="Noto Sans" w:hAnsi="Noto Sans" w:cs="Noto Sans"/>
                    <w:b/>
                    <w:bCs/>
                    <w:color w:val="FFFFFF" w:themeColor="background1"/>
                    <w:sz w:val="20"/>
                    <w:szCs w:val="20"/>
                  </w:rPr>
                  <w:t>PARA LA OBTENCIÓN DEL VALOR 202</w:t>
                </w:r>
                <w:r w:rsidR="000537B4">
                  <w:rPr>
                    <w:rFonts w:ascii="Noto Sans" w:hAnsi="Noto Sans" w:cs="Noto Sans"/>
                    <w:b/>
                    <w:bCs/>
                    <w:color w:val="FFFFFF" w:themeColor="background1"/>
                    <w:sz w:val="20"/>
                    <w:szCs w:val="20"/>
                  </w:rPr>
                  <w:t>4</w:t>
                </w:r>
              </w:p>
            </w:tc>
          </w:tr>
          <w:tr w:rsidR="006F3B16" w:rsidRPr="000537B4" w14:paraId="430060B9" w14:textId="77777777" w:rsidTr="467AB90A">
            <w:trPr>
              <w:trHeight w:val="487"/>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23604323" w14:textId="77777777" w:rsidR="00367EF1" w:rsidRPr="000537B4" w:rsidRDefault="00367EF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 variable 1</w:t>
                </w:r>
              </w:p>
            </w:tc>
            <w:tc>
              <w:tcPr>
                <w:tcW w:w="78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EFC5A59" w14:textId="5E867DB7" w:rsidR="00367EF1" w:rsidRPr="000537B4" w:rsidRDefault="002C06D3"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Procesos de innovación socioambiental</w:t>
                </w:r>
              </w:p>
            </w:tc>
            <w:tc>
              <w:tcPr>
                <w:tcW w:w="475" w:type="pct"/>
                <w:gridSpan w:val="2"/>
                <w:tcBorders>
                  <w:top w:val="single" w:sz="4" w:space="0" w:color="auto"/>
                  <w:left w:val="nil"/>
                  <w:bottom w:val="single" w:sz="4" w:space="0" w:color="auto"/>
                  <w:right w:val="single" w:sz="4" w:space="0" w:color="auto"/>
                </w:tcBorders>
                <w:shd w:val="clear" w:color="auto" w:fill="D4C19C"/>
                <w:vAlign w:val="center"/>
                <w:hideMark/>
              </w:tcPr>
              <w:p w14:paraId="7222F0DB" w14:textId="77777777" w:rsidR="00367EF1" w:rsidRPr="000537B4" w:rsidRDefault="00367EF1" w:rsidP="000537B4">
                <w:pPr>
                  <w:spacing w:after="0" w:line="240" w:lineRule="auto"/>
                  <w:jc w:val="center"/>
                  <w:rPr>
                    <w:rFonts w:ascii="Noto Sans" w:hAnsi="Noto Sans" w:cs="Noto Sans"/>
                    <w:color w:val="000000"/>
                    <w:sz w:val="20"/>
                    <w:szCs w:val="20"/>
                  </w:rPr>
                </w:pPr>
                <w:r w:rsidRPr="000537B4">
                  <w:rPr>
                    <w:rFonts w:ascii="Noto Sans" w:hAnsi="Noto Sans" w:cs="Noto Sans"/>
                    <w:b/>
                    <w:bCs/>
                    <w:color w:val="FFFFFF"/>
                    <w:sz w:val="20"/>
                    <w:szCs w:val="20"/>
                  </w:rPr>
                  <w:t>Valor variable 1</w:t>
                </w:r>
              </w:p>
            </w:tc>
            <w:tc>
              <w:tcPr>
                <w:tcW w:w="782" w:type="pct"/>
                <w:tcBorders>
                  <w:top w:val="single" w:sz="4" w:space="0" w:color="auto"/>
                  <w:left w:val="nil"/>
                  <w:bottom w:val="single" w:sz="4" w:space="0" w:color="auto"/>
                  <w:right w:val="single" w:sz="4" w:space="0" w:color="auto"/>
                </w:tcBorders>
                <w:shd w:val="clear" w:color="auto" w:fill="FFFFFF" w:themeFill="background1"/>
                <w:vAlign w:val="center"/>
              </w:tcPr>
              <w:p w14:paraId="417EEA4F" w14:textId="035C590A" w:rsidR="00367EF1" w:rsidRPr="000537B4" w:rsidRDefault="000537B4" w:rsidP="000537B4">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12 (2024)</w:t>
                </w:r>
              </w:p>
            </w:tc>
            <w:tc>
              <w:tcPr>
                <w:tcW w:w="912" w:type="pct"/>
                <w:gridSpan w:val="2"/>
                <w:tcBorders>
                  <w:top w:val="single" w:sz="4" w:space="0" w:color="auto"/>
                  <w:left w:val="nil"/>
                  <w:bottom w:val="single" w:sz="4" w:space="0" w:color="auto"/>
                  <w:right w:val="single" w:sz="4" w:space="0" w:color="auto"/>
                </w:tcBorders>
                <w:shd w:val="clear" w:color="auto" w:fill="D4C19C"/>
                <w:vAlign w:val="center"/>
                <w:hideMark/>
              </w:tcPr>
              <w:p w14:paraId="3CEFB024" w14:textId="77777777" w:rsidR="00367EF1" w:rsidRPr="000537B4" w:rsidRDefault="00367EF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1</w:t>
                </w:r>
              </w:p>
            </w:tc>
            <w:tc>
              <w:tcPr>
                <w:tcW w:w="1244" w:type="pct"/>
                <w:gridSpan w:val="2"/>
                <w:tcBorders>
                  <w:top w:val="single" w:sz="4" w:space="0" w:color="auto"/>
                  <w:left w:val="nil"/>
                  <w:bottom w:val="single" w:sz="4" w:space="0" w:color="auto"/>
                  <w:right w:val="single" w:sz="4" w:space="0" w:color="auto"/>
                </w:tcBorders>
                <w:shd w:val="clear" w:color="auto" w:fill="FFFFFF" w:themeFill="background1"/>
              </w:tcPr>
              <w:p w14:paraId="52452DF1" w14:textId="1882271B" w:rsidR="00367EF1" w:rsidRPr="000537B4" w:rsidRDefault="00DF4257" w:rsidP="000537B4">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la Coordinación General de Vinculación e Innovación</w:t>
                </w:r>
              </w:p>
            </w:tc>
          </w:tr>
          <w:tr w:rsidR="006F3B16" w:rsidRPr="000537B4" w14:paraId="7E91D751" w14:textId="77777777" w:rsidTr="467AB90A">
            <w:trPr>
              <w:trHeight w:val="715"/>
            </w:trPr>
            <w:tc>
              <w:tcPr>
                <w:tcW w:w="799"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00ADC311" w14:textId="77777777" w:rsidR="00367EF1" w:rsidRPr="000537B4" w:rsidRDefault="00367EF1"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Sustitución en método de cálculo</w:t>
                </w:r>
              </w:p>
            </w:tc>
            <w:tc>
              <w:tcPr>
                <w:tcW w:w="4201" w:type="pct"/>
                <w:gridSpan w:val="9"/>
                <w:tcBorders>
                  <w:top w:val="single" w:sz="4" w:space="0" w:color="auto"/>
                  <w:left w:val="nil"/>
                  <w:bottom w:val="single" w:sz="4" w:space="0" w:color="auto"/>
                  <w:right w:val="single" w:sz="4" w:space="0" w:color="auto"/>
                </w:tcBorders>
                <w:shd w:val="clear" w:color="auto" w:fill="auto"/>
                <w:vAlign w:val="center"/>
                <w:hideMark/>
              </w:tcPr>
              <w:p w14:paraId="2521038C" w14:textId="5DD0576E" w:rsidR="00367EF1" w:rsidRPr="000537B4" w:rsidRDefault="000537B4" w:rsidP="000537B4">
                <w:pPr>
                  <w:spacing w:after="0" w:line="240" w:lineRule="auto"/>
                  <w:jc w:val="center"/>
                  <w:rPr>
                    <w:rFonts w:ascii="Noto Sans" w:hAnsi="Noto Sans" w:cs="Noto Sans"/>
                    <w:sz w:val="20"/>
                    <w:szCs w:val="20"/>
                    <w:highlight w:val="yellow"/>
                  </w:rPr>
                </w:pPr>
                <w:r>
                  <w:rPr>
                    <w:rFonts w:ascii="Noto Sans" w:hAnsi="Noto Sans" w:cs="Noto Sans"/>
                    <w:sz w:val="20"/>
                    <w:szCs w:val="20"/>
                  </w:rPr>
                  <w:t>27 = 12 + Acumulado 2023 (15)</w:t>
                </w:r>
              </w:p>
            </w:tc>
          </w:tr>
        </w:tbl>
        <w:bookmarkEnd w:id="107"/>
        <w:p w14:paraId="45F8AD6B" w14:textId="6009C5E0" w:rsidR="00180896" w:rsidRPr="00034AA2"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4.</w:t>
          </w:r>
          <w:r w:rsidR="0093418B" w:rsidRPr="00034AA2">
            <w:rPr>
              <w:rFonts w:ascii="Noto Sans ExtraCondensed ExtraB" w:eastAsiaTheme="minorHAnsi" w:hAnsi="Noto Sans ExtraCondensed ExtraB" w:cs="Noto Sans ExtraCondensed ExtraB"/>
              <w:b/>
              <w:color w:val="9D2449"/>
              <w:sz w:val="24"/>
              <w:szCs w:val="24"/>
            </w:rPr>
            <w:t>2</w:t>
          </w:r>
        </w:p>
        <w:p w14:paraId="7021AFB8" w14:textId="44735D34" w:rsidR="00180896"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Parámetro</w:t>
          </w:r>
          <w:r w:rsidR="006F3B16" w:rsidRPr="00034AA2">
            <w:rPr>
              <w:rFonts w:ascii="Noto Sans ExtraCondensed ExtraB" w:eastAsiaTheme="minorHAnsi" w:hAnsi="Noto Sans ExtraCondensed ExtraB" w:cs="Noto Sans ExtraCondensed ExtraB"/>
              <w:b/>
              <w:color w:val="9D2449"/>
              <w:sz w:val="24"/>
              <w:szCs w:val="24"/>
            </w:rPr>
            <w:t xml:space="preserve"> 1</w:t>
          </w:r>
        </w:p>
        <w:p w14:paraId="6F44AD76" w14:textId="77777777" w:rsidR="00034AA2" w:rsidRPr="00034AA2" w:rsidRDefault="00034AA2" w:rsidP="000537B4">
          <w:pPr>
            <w:spacing w:after="0" w:line="240" w:lineRule="auto"/>
            <w:jc w:val="center"/>
            <w:rPr>
              <w:rFonts w:ascii="Noto Sans ExtraCondensed ExtraB" w:eastAsiaTheme="minorHAnsi" w:hAnsi="Noto Sans ExtraCondensed ExtraB" w:cs="Noto Sans ExtraCondensed ExtraB"/>
              <w:b/>
              <w:color w:val="9D2449"/>
              <w:sz w:val="20"/>
              <w:szCs w:val="20"/>
            </w:rPr>
          </w:pPr>
        </w:p>
        <w:tbl>
          <w:tblPr>
            <w:tblW w:w="5127" w:type="pct"/>
            <w:tblCellMar>
              <w:left w:w="70" w:type="dxa"/>
              <w:right w:w="70" w:type="dxa"/>
            </w:tblCellMar>
            <w:tblLook w:val="04A0" w:firstRow="1" w:lastRow="0" w:firstColumn="1" w:lastColumn="0" w:noHBand="0" w:noVBand="1"/>
          </w:tblPr>
          <w:tblGrid>
            <w:gridCol w:w="1151"/>
            <w:gridCol w:w="213"/>
            <w:gridCol w:w="313"/>
            <w:gridCol w:w="1063"/>
            <w:gridCol w:w="437"/>
            <w:gridCol w:w="958"/>
            <w:gridCol w:w="137"/>
            <w:gridCol w:w="33"/>
            <w:gridCol w:w="53"/>
            <w:gridCol w:w="740"/>
            <w:gridCol w:w="613"/>
            <w:gridCol w:w="1228"/>
            <w:gridCol w:w="292"/>
            <w:gridCol w:w="1455"/>
            <w:gridCol w:w="1531"/>
          </w:tblGrid>
          <w:tr w:rsidR="00DA78F0" w:rsidRPr="00FC048D" w14:paraId="5DEE67B3" w14:textId="77777777" w:rsidTr="467AB90A">
            <w:trPr>
              <w:trHeight w:val="330"/>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hideMark/>
              </w:tcPr>
              <w:p w14:paraId="72486242" w14:textId="77777777" w:rsidR="00DA78F0" w:rsidRPr="000537B4" w:rsidRDefault="00DA78F0"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ELEMENTOS DE META PARA EL BIENESTAR O PARÁMETRO</w:t>
                </w:r>
              </w:p>
            </w:tc>
          </w:tr>
          <w:tr w:rsidR="00DA78F0" w:rsidRPr="00FC048D" w14:paraId="372C0F8F" w14:textId="77777777" w:rsidTr="467AB90A">
            <w:trPr>
              <w:trHeight w:val="412"/>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1E0D2342" w14:textId="77777777" w:rsidR="00DA78F0" w:rsidRPr="00FC048D" w:rsidRDefault="00DA78F0"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Nombre</w:t>
                </w:r>
              </w:p>
            </w:tc>
            <w:tc>
              <w:tcPr>
                <w:tcW w:w="4179" w:type="pct"/>
                <w:gridSpan w:val="12"/>
                <w:tcBorders>
                  <w:top w:val="single" w:sz="4" w:space="0" w:color="auto"/>
                  <w:left w:val="nil"/>
                  <w:bottom w:val="single" w:sz="4" w:space="0" w:color="auto"/>
                  <w:right w:val="single" w:sz="4" w:space="0" w:color="auto"/>
                </w:tcBorders>
                <w:shd w:val="clear" w:color="auto" w:fill="FFFFFF" w:themeFill="background1"/>
                <w:vAlign w:val="center"/>
              </w:tcPr>
              <w:p w14:paraId="790E5DA9" w14:textId="5C2E94EA" w:rsidR="00DA78F0" w:rsidRPr="000537B4" w:rsidRDefault="0060703A" w:rsidP="000537B4">
                <w:pPr>
                  <w:spacing w:after="0" w:line="240" w:lineRule="auto"/>
                  <w:jc w:val="center"/>
                  <w:rPr>
                    <w:rFonts w:ascii="Noto Sans" w:hAnsi="Noto Sans" w:cs="Noto Sans"/>
                    <w:sz w:val="20"/>
                    <w:szCs w:val="20"/>
                    <w:highlight w:val="yellow"/>
                  </w:rPr>
                </w:pPr>
                <w:r w:rsidRPr="000537B4">
                  <w:rPr>
                    <w:rFonts w:ascii="Noto Sans" w:hAnsi="Noto Sans" w:cs="Noto Sans"/>
                    <w:sz w:val="20"/>
                    <w:szCs w:val="20"/>
                  </w:rPr>
                  <w:t>Número de colaboraciones de incidencia en políticas públicas</w:t>
                </w:r>
              </w:p>
            </w:tc>
          </w:tr>
          <w:tr w:rsidR="00DA78F0" w:rsidRPr="00FC048D" w14:paraId="4EE43932" w14:textId="77777777" w:rsidTr="467AB90A">
            <w:trPr>
              <w:trHeight w:val="371"/>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305DC1D5" w14:textId="77777777" w:rsidR="00DA78F0" w:rsidRPr="00FC048D" w:rsidRDefault="00DA78F0"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Objetivo prioritario</w:t>
                </w:r>
              </w:p>
            </w:tc>
            <w:tc>
              <w:tcPr>
                <w:tcW w:w="4179" w:type="pct"/>
                <w:gridSpan w:val="12"/>
                <w:tcBorders>
                  <w:top w:val="single" w:sz="4" w:space="0" w:color="auto"/>
                  <w:left w:val="nil"/>
                  <w:bottom w:val="single" w:sz="4" w:space="0" w:color="auto"/>
                  <w:right w:val="single" w:sz="4" w:space="0" w:color="auto"/>
                </w:tcBorders>
                <w:shd w:val="clear" w:color="auto" w:fill="FFFFFF" w:themeFill="background1"/>
                <w:vAlign w:val="center"/>
              </w:tcPr>
              <w:p w14:paraId="17E1DCE7" w14:textId="0213C0C2" w:rsidR="00DA78F0" w:rsidRPr="000537B4" w:rsidRDefault="00620DB0" w:rsidP="000537B4">
                <w:pPr>
                  <w:spacing w:after="0" w:line="240" w:lineRule="auto"/>
                  <w:jc w:val="center"/>
                  <w:rPr>
                    <w:rFonts w:ascii="Noto Sans" w:hAnsi="Noto Sans" w:cs="Noto Sans"/>
                    <w:sz w:val="20"/>
                    <w:szCs w:val="20"/>
                    <w:highlight w:val="yellow"/>
                  </w:rPr>
                </w:pPr>
                <w:r w:rsidRPr="000537B4">
                  <w:rPr>
                    <w:rFonts w:ascii="Noto Sans" w:hAnsi="Noto Sans" w:cs="Noto Sans"/>
                    <w:color w:val="0D0D0D"/>
                    <w:sz w:val="20"/>
                    <w:szCs w:val="20"/>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p>
            </w:tc>
          </w:tr>
          <w:tr w:rsidR="00DA78F0" w:rsidRPr="00FC048D" w14:paraId="4E26CB38" w14:textId="77777777" w:rsidTr="467AB90A">
            <w:trPr>
              <w:trHeight w:val="407"/>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2473249C" w14:textId="77777777" w:rsidR="00DA78F0" w:rsidRPr="00FC048D" w:rsidRDefault="00DA78F0"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Definición</w:t>
                </w:r>
              </w:p>
            </w:tc>
            <w:tc>
              <w:tcPr>
                <w:tcW w:w="4179" w:type="pct"/>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7050284B" w14:textId="4AD68D98" w:rsidR="00DA78F0" w:rsidRPr="000537B4" w:rsidRDefault="001C60FD" w:rsidP="467AB90A">
                <w:pPr>
                  <w:spacing w:after="0" w:line="240" w:lineRule="auto"/>
                  <w:jc w:val="center"/>
                  <w:rPr>
                    <w:rFonts w:ascii="Noto Sans" w:hAnsi="Noto Sans" w:cs="Noto Sans"/>
                    <w:color w:val="404040"/>
                    <w:sz w:val="20"/>
                    <w:szCs w:val="20"/>
                    <w:lang w:val="es-ES"/>
                  </w:rPr>
                </w:pPr>
                <w:r w:rsidRPr="467AB90A">
                  <w:rPr>
                    <w:rFonts w:ascii="Noto Sans" w:hAnsi="Noto Sans" w:cs="Noto Sans"/>
                    <w:color w:val="0D0D0D" w:themeColor="text1" w:themeTint="F2"/>
                    <w:sz w:val="20"/>
                    <w:szCs w:val="20"/>
                    <w:lang w:val="es-ES"/>
                  </w:rPr>
                  <w:t>Mide el número de colaboraciones del personal científico y tecnológico enfocadas en la incidencia en políticas públicas. Una colaboración de incidencia en política pública se conformará por documentos y/o procesos que evidencien la emisión de recomendaciones en diversos espacios de tomadores de decisión y que pueden o no ser evaluados por el Comité de Vinculación. Los documentos se refieren a las recomendaciones proporcionadas por el personal CyT y los procesos incluyen la participación o coordinación de espacios de debate en Consejos, Comités, Cámara de Senadores-Diputados, entre otros</w:t>
                </w:r>
              </w:p>
            </w:tc>
          </w:tr>
          <w:tr w:rsidR="003818AB" w:rsidRPr="00FC048D" w14:paraId="5E2D5444" w14:textId="77777777" w:rsidTr="467AB90A">
            <w:trPr>
              <w:trHeight w:val="813"/>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14EF47E" w14:textId="77777777" w:rsidR="003818AB" w:rsidRPr="00FC048D" w:rsidRDefault="003818AB" w:rsidP="00034AA2">
                <w:pPr>
                  <w:spacing w:after="0" w:line="240"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Nivel de desagregación</w:t>
                </w:r>
              </w:p>
            </w:tc>
            <w:tc>
              <w:tcPr>
                <w:tcW w:w="1312" w:type="pct"/>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D0654C0" w14:textId="19DF3F31" w:rsidR="003818AB" w:rsidRPr="000537B4" w:rsidRDefault="003818AB" w:rsidP="00034AA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Institucional</w:t>
                </w:r>
              </w:p>
            </w:tc>
            <w:tc>
              <w:tcPr>
                <w:tcW w:w="1406" w:type="pct"/>
                <w:gridSpan w:val="4"/>
                <w:tcBorders>
                  <w:top w:val="single" w:sz="4" w:space="0" w:color="auto"/>
                  <w:left w:val="nil"/>
                  <w:bottom w:val="single" w:sz="4" w:space="0" w:color="auto"/>
                  <w:right w:val="single" w:sz="4" w:space="0" w:color="auto"/>
                </w:tcBorders>
                <w:shd w:val="clear" w:color="auto" w:fill="D4C19C"/>
                <w:vAlign w:val="center"/>
                <w:hideMark/>
              </w:tcPr>
              <w:p w14:paraId="46EE0E76" w14:textId="77777777" w:rsidR="003818AB" w:rsidRPr="000537B4" w:rsidRDefault="003818AB"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Periodicidad o frecuencia de medición</w:t>
                </w:r>
              </w:p>
            </w:tc>
            <w:tc>
              <w:tcPr>
                <w:tcW w:w="1461"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5AD8E00" w14:textId="1B9DB8B5" w:rsidR="003818AB" w:rsidRPr="000537B4" w:rsidRDefault="003818AB" w:rsidP="00034AA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Anual</w:t>
                </w:r>
              </w:p>
            </w:tc>
          </w:tr>
          <w:tr w:rsidR="003818AB" w:rsidRPr="00FC048D" w14:paraId="73B03579" w14:textId="77777777" w:rsidTr="467AB90A">
            <w:trPr>
              <w:trHeight w:val="425"/>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0C068C5F" w14:textId="77777777" w:rsidR="003818AB" w:rsidRPr="00FC048D" w:rsidRDefault="003818AB" w:rsidP="00034AA2">
                <w:pPr>
                  <w:spacing w:after="0" w:line="240"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Tipo</w:t>
                </w:r>
              </w:p>
            </w:tc>
            <w:tc>
              <w:tcPr>
                <w:tcW w:w="1312"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7243DFEA" w14:textId="0FD5340F" w:rsidR="003818AB" w:rsidRPr="000537B4" w:rsidRDefault="003818AB" w:rsidP="00034AA2">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Estratégico</w:t>
                </w:r>
              </w:p>
            </w:tc>
            <w:tc>
              <w:tcPr>
                <w:tcW w:w="1406" w:type="pct"/>
                <w:gridSpan w:val="4"/>
                <w:tcBorders>
                  <w:top w:val="single" w:sz="4" w:space="0" w:color="auto"/>
                  <w:left w:val="nil"/>
                  <w:bottom w:val="single" w:sz="4" w:space="0" w:color="auto"/>
                  <w:right w:val="single" w:sz="4" w:space="0" w:color="auto"/>
                </w:tcBorders>
                <w:shd w:val="clear" w:color="auto" w:fill="D4C19C"/>
                <w:vAlign w:val="center"/>
                <w:hideMark/>
              </w:tcPr>
              <w:p w14:paraId="30F2182F" w14:textId="77777777" w:rsidR="003818AB" w:rsidRPr="000537B4" w:rsidRDefault="003818AB"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Acumulado o periódico</w:t>
                </w:r>
              </w:p>
            </w:tc>
            <w:tc>
              <w:tcPr>
                <w:tcW w:w="146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296866F" w14:textId="4BBD4EE3" w:rsidR="003818AB" w:rsidRPr="000537B4" w:rsidRDefault="003818AB" w:rsidP="00034AA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Acumulado</w:t>
                </w:r>
              </w:p>
            </w:tc>
          </w:tr>
          <w:tr w:rsidR="003818AB" w:rsidRPr="00FC048D" w14:paraId="60939CF6" w14:textId="77777777" w:rsidTr="467AB90A">
            <w:trPr>
              <w:trHeight w:val="801"/>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A006B67" w14:textId="77777777" w:rsidR="003818AB" w:rsidRPr="00FC048D" w:rsidRDefault="003818AB" w:rsidP="00034AA2">
                <w:pPr>
                  <w:spacing w:after="0" w:line="240"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Unidad de medida</w:t>
                </w:r>
              </w:p>
            </w:tc>
            <w:tc>
              <w:tcPr>
                <w:tcW w:w="1312"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4C760FB0" w14:textId="77777777" w:rsidR="003818AB" w:rsidRPr="000537B4" w:rsidRDefault="003818AB"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p>
              <w:p w14:paraId="6844AD73" w14:textId="77777777" w:rsidR="003818AB" w:rsidRPr="000537B4" w:rsidRDefault="003818AB" w:rsidP="00034AA2">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 xml:space="preserve">Documentos </w:t>
                </w:r>
              </w:p>
              <w:p w14:paraId="0D251F6B" w14:textId="013AEBD6" w:rsidR="003818AB" w:rsidRPr="000537B4" w:rsidRDefault="003818AB" w:rsidP="00034AA2">
                <w:pPr>
                  <w:spacing w:after="0" w:line="240" w:lineRule="auto"/>
                  <w:jc w:val="center"/>
                  <w:rPr>
                    <w:rFonts w:ascii="Noto Sans" w:hAnsi="Noto Sans" w:cs="Noto Sans"/>
                    <w:color w:val="000000"/>
                    <w:sz w:val="20"/>
                    <w:szCs w:val="20"/>
                  </w:rPr>
                </w:pPr>
              </w:p>
            </w:tc>
            <w:tc>
              <w:tcPr>
                <w:tcW w:w="1406" w:type="pct"/>
                <w:gridSpan w:val="4"/>
                <w:tcBorders>
                  <w:top w:val="single" w:sz="4" w:space="0" w:color="auto"/>
                  <w:left w:val="nil"/>
                  <w:bottom w:val="single" w:sz="4" w:space="0" w:color="auto"/>
                  <w:right w:val="single" w:sz="4" w:space="0" w:color="auto"/>
                </w:tcBorders>
                <w:shd w:val="clear" w:color="auto" w:fill="D4C19C"/>
                <w:vAlign w:val="center"/>
                <w:hideMark/>
              </w:tcPr>
              <w:p w14:paraId="64330CE8" w14:textId="77777777" w:rsidR="003818AB" w:rsidRPr="000537B4" w:rsidRDefault="003818AB" w:rsidP="00034A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Periodo de recolección de los datos</w:t>
                </w:r>
              </w:p>
            </w:tc>
            <w:tc>
              <w:tcPr>
                <w:tcW w:w="146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5831399" w14:textId="5C87C34A" w:rsidR="003818AB" w:rsidRPr="000537B4" w:rsidRDefault="003818AB"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3818AB" w:rsidRPr="00FC048D" w14:paraId="4E80D9F0" w14:textId="77777777" w:rsidTr="467AB90A">
            <w:trPr>
              <w:trHeight w:val="447"/>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19F9750B" w14:textId="77777777" w:rsidR="003818AB" w:rsidRPr="00FC048D" w:rsidRDefault="003818AB"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Dimensión</w:t>
                </w:r>
              </w:p>
            </w:tc>
            <w:tc>
              <w:tcPr>
                <w:tcW w:w="1312"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120BDB26" w14:textId="14F9A55A" w:rsidR="003818AB" w:rsidRPr="000537B4" w:rsidRDefault="003818AB" w:rsidP="000537B4">
                <w:pPr>
                  <w:spacing w:after="0" w:line="240" w:lineRule="auto"/>
                  <w:jc w:val="center"/>
                  <w:rPr>
                    <w:rFonts w:ascii="Noto Sans" w:hAnsi="Noto Sans" w:cs="Noto Sans"/>
                    <w:sz w:val="20"/>
                    <w:szCs w:val="20"/>
                  </w:rPr>
                </w:pPr>
                <w:r w:rsidRPr="000537B4">
                  <w:rPr>
                    <w:rFonts w:ascii="Noto Sans" w:hAnsi="Noto Sans" w:cs="Noto Sans"/>
                    <w:sz w:val="20"/>
                    <w:szCs w:val="20"/>
                  </w:rPr>
                  <w:t>Eficacia</w:t>
                </w:r>
              </w:p>
            </w:tc>
            <w:tc>
              <w:tcPr>
                <w:tcW w:w="1406" w:type="pct"/>
                <w:gridSpan w:val="4"/>
                <w:tcBorders>
                  <w:top w:val="single" w:sz="4" w:space="0" w:color="auto"/>
                  <w:left w:val="nil"/>
                  <w:bottom w:val="single" w:sz="4" w:space="0" w:color="auto"/>
                  <w:right w:val="single" w:sz="4" w:space="0" w:color="auto"/>
                </w:tcBorders>
                <w:shd w:val="clear" w:color="auto" w:fill="D4C19C"/>
                <w:vAlign w:val="center"/>
                <w:hideMark/>
              </w:tcPr>
              <w:p w14:paraId="6BE30476" w14:textId="77777777" w:rsidR="003818AB" w:rsidRPr="000537B4" w:rsidRDefault="003818AB"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Disponibilidad de la información</w:t>
                </w:r>
              </w:p>
            </w:tc>
            <w:tc>
              <w:tcPr>
                <w:tcW w:w="146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F2F23E4" w14:textId="633FC561" w:rsidR="003818AB" w:rsidRPr="000537B4" w:rsidRDefault="003818AB" w:rsidP="000537B4">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Abril</w:t>
                </w:r>
              </w:p>
            </w:tc>
          </w:tr>
          <w:tr w:rsidR="003818AB" w:rsidRPr="00FC048D" w14:paraId="37DCCD41" w14:textId="77777777" w:rsidTr="467AB90A">
            <w:trPr>
              <w:trHeight w:val="1407"/>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4035AC9F" w14:textId="77777777" w:rsidR="003818AB" w:rsidRPr="00FC048D" w:rsidRDefault="003818AB"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Tendencia esperada</w:t>
                </w:r>
              </w:p>
            </w:tc>
            <w:tc>
              <w:tcPr>
                <w:tcW w:w="1312"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662C20D5" w14:textId="3A8CEF82" w:rsidR="003818AB" w:rsidRPr="000537B4" w:rsidRDefault="003818AB" w:rsidP="000537B4">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Ascendente</w:t>
                </w:r>
              </w:p>
            </w:tc>
            <w:tc>
              <w:tcPr>
                <w:tcW w:w="1406" w:type="pct"/>
                <w:gridSpan w:val="4"/>
                <w:tcBorders>
                  <w:top w:val="single" w:sz="4" w:space="0" w:color="auto"/>
                  <w:left w:val="nil"/>
                  <w:bottom w:val="single" w:sz="4" w:space="0" w:color="auto"/>
                  <w:right w:val="single" w:sz="4" w:space="0" w:color="auto"/>
                </w:tcBorders>
                <w:shd w:val="clear" w:color="auto" w:fill="D4C19C"/>
                <w:vAlign w:val="center"/>
                <w:hideMark/>
              </w:tcPr>
              <w:p w14:paraId="45F479C0" w14:textId="77777777" w:rsidR="003818AB" w:rsidRPr="000537B4" w:rsidRDefault="003818AB"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responsable de reportar el avance</w:t>
                </w:r>
              </w:p>
            </w:tc>
            <w:tc>
              <w:tcPr>
                <w:tcW w:w="146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5452641" w14:textId="77777777" w:rsidR="003818AB" w:rsidRPr="000537B4" w:rsidRDefault="003818AB" w:rsidP="000537B4">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38.- Consejo Nacional de Ciencia y Tecnología</w:t>
                </w:r>
              </w:p>
              <w:p w14:paraId="5597B3E2" w14:textId="48D9471B" w:rsidR="003818AB" w:rsidRPr="000537B4" w:rsidRDefault="003818AB" w:rsidP="000537B4">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91E El Colegio de la Frontera Sur</w:t>
                </w:r>
              </w:p>
            </w:tc>
          </w:tr>
          <w:tr w:rsidR="00211A08" w:rsidRPr="00FC048D" w14:paraId="053C150A" w14:textId="77777777" w:rsidTr="467AB90A">
            <w:trPr>
              <w:trHeight w:val="577"/>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2CBAFC86" w14:textId="77777777" w:rsidR="00211A08" w:rsidRPr="00FC048D" w:rsidRDefault="00211A08"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Método de cálculo</w:t>
                </w:r>
              </w:p>
            </w:tc>
            <w:tc>
              <w:tcPr>
                <w:tcW w:w="4179" w:type="pct"/>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1C766637" w14:textId="237A04C5" w:rsidR="00211A08" w:rsidRPr="000537B4" w:rsidRDefault="00211A08" w:rsidP="000537B4">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 xml:space="preserve">Incidencia en política pública= Número de colaboraciones orientadas a la incidencia en el año t </w:t>
                </w:r>
              </w:p>
            </w:tc>
          </w:tr>
          <w:tr w:rsidR="00211A08" w:rsidRPr="00FC048D" w14:paraId="0F35DB5C" w14:textId="77777777" w:rsidTr="467AB90A">
            <w:trPr>
              <w:trHeight w:val="416"/>
            </w:trPr>
            <w:tc>
              <w:tcPr>
                <w:tcW w:w="821" w:type="pct"/>
                <w:gridSpan w:val="3"/>
                <w:tcBorders>
                  <w:top w:val="single" w:sz="4" w:space="0" w:color="auto"/>
                  <w:left w:val="single" w:sz="4" w:space="0" w:color="auto"/>
                  <w:bottom w:val="single" w:sz="4" w:space="0" w:color="auto"/>
                  <w:right w:val="single" w:sz="4" w:space="0" w:color="auto"/>
                </w:tcBorders>
                <w:shd w:val="clear" w:color="auto" w:fill="D4C19C"/>
                <w:vAlign w:val="center"/>
                <w:hideMark/>
              </w:tcPr>
              <w:p w14:paraId="6CFFD7ED" w14:textId="77777777" w:rsidR="00211A08" w:rsidRPr="00FC048D" w:rsidRDefault="00211A08"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Observaciones</w:t>
                </w:r>
              </w:p>
            </w:tc>
            <w:tc>
              <w:tcPr>
                <w:tcW w:w="4179" w:type="pct"/>
                <w:gridSpan w:val="12"/>
                <w:tcBorders>
                  <w:top w:val="single" w:sz="4" w:space="0" w:color="auto"/>
                  <w:left w:val="nil"/>
                  <w:bottom w:val="single" w:sz="4" w:space="0" w:color="auto"/>
                  <w:right w:val="single" w:sz="4" w:space="0" w:color="auto"/>
                </w:tcBorders>
                <w:shd w:val="clear" w:color="auto" w:fill="FFFFFF" w:themeFill="background1"/>
                <w:vAlign w:val="center"/>
              </w:tcPr>
              <w:p w14:paraId="2E0BA140" w14:textId="77777777" w:rsidR="00211A08" w:rsidRPr="000537B4" w:rsidRDefault="00211A08" w:rsidP="000537B4">
                <w:pPr>
                  <w:spacing w:after="0" w:line="240" w:lineRule="auto"/>
                  <w:jc w:val="center"/>
                  <w:rPr>
                    <w:rFonts w:ascii="Noto Sans" w:hAnsi="Noto Sans" w:cs="Noto Sans"/>
                    <w:color w:val="000000"/>
                    <w:sz w:val="20"/>
                    <w:szCs w:val="20"/>
                  </w:rPr>
                </w:pPr>
              </w:p>
            </w:tc>
          </w:tr>
          <w:tr w:rsidR="00211A08" w:rsidRPr="00FC048D" w14:paraId="7D590F43" w14:textId="77777777" w:rsidTr="467AB90A">
            <w:trPr>
              <w:trHeight w:val="367"/>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tcPr>
              <w:p w14:paraId="202D1A5C" w14:textId="77777777" w:rsidR="00211A08" w:rsidRPr="000537B4" w:rsidRDefault="00211A08"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SERIE HISTÓRICA</w:t>
                </w:r>
              </w:p>
            </w:tc>
          </w:tr>
          <w:tr w:rsidR="00345548" w:rsidRPr="00FC048D" w14:paraId="58C2DEAA" w14:textId="77777777" w:rsidTr="467AB90A">
            <w:trPr>
              <w:trHeight w:val="416"/>
            </w:trPr>
            <w:tc>
              <w:tcPr>
                <w:tcW w:w="564" w:type="pct"/>
                <w:tcBorders>
                  <w:top w:val="single" w:sz="4" w:space="0" w:color="auto"/>
                  <w:left w:val="single" w:sz="4" w:space="0" w:color="auto"/>
                  <w:bottom w:val="single" w:sz="4" w:space="0" w:color="auto"/>
                  <w:right w:val="single" w:sz="4" w:space="0" w:color="auto"/>
                </w:tcBorders>
                <w:shd w:val="clear" w:color="auto" w:fill="D4C19C"/>
                <w:vAlign w:val="center"/>
              </w:tcPr>
              <w:p w14:paraId="5CAB875B" w14:textId="56D97969" w:rsidR="00345548" w:rsidRPr="00B6415F" w:rsidRDefault="00345548" w:rsidP="0007557D">
                <w:pPr>
                  <w:spacing w:after="0" w:line="276" w:lineRule="auto"/>
                  <w:jc w:val="center"/>
                  <w:rPr>
                    <w:rFonts w:ascii="Montserrat" w:hAnsi="Montserrat" w:cs="Calibri"/>
                    <w:b/>
                    <w:bCs/>
                    <w:color w:val="FFFFFF"/>
                    <w:sz w:val="18"/>
                    <w:szCs w:val="18"/>
                  </w:rPr>
                </w:pPr>
                <w:r>
                  <w:br w:type="page"/>
                </w:r>
                <w:r w:rsidRPr="00B6415F">
                  <w:rPr>
                    <w:rFonts w:ascii="Montserrat" w:hAnsi="Montserrat" w:cs="Calibri"/>
                    <w:b/>
                    <w:bCs/>
                    <w:color w:val="FFFFFF"/>
                    <w:sz w:val="18"/>
                    <w:szCs w:val="18"/>
                  </w:rPr>
                  <w:t>Valor de la línea base</w:t>
                </w:r>
              </w:p>
              <w:p w14:paraId="3B749E60" w14:textId="77777777" w:rsidR="00345548" w:rsidRPr="00B6415F" w:rsidRDefault="00345548" w:rsidP="0007557D">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(2021)</w:t>
                </w:r>
              </w:p>
            </w:tc>
            <w:tc>
              <w:tcPr>
                <w:tcW w:w="777"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03ECAD6F" w14:textId="77777777"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29C625A9" w14:textId="77777777"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2020</w:t>
                </w:r>
              </w:p>
            </w:tc>
            <w:tc>
              <w:tcPr>
                <w:tcW w:w="750"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319F8FEC" w14:textId="77777777"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51612E2B" w14:textId="77777777"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704"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183514DF" w14:textId="77777777" w:rsidR="00345548" w:rsidRPr="000537B4" w:rsidRDefault="00345548" w:rsidP="0007557D">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14:paraId="476E5C0B" w14:textId="77777777" w:rsidR="00345548" w:rsidRPr="000537B4" w:rsidRDefault="00345548" w:rsidP="0007557D">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2022</w:t>
                </w:r>
              </w:p>
            </w:tc>
            <w:tc>
              <w:tcPr>
                <w:tcW w:w="74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FCDF234" w14:textId="77777777" w:rsidR="00345548" w:rsidRPr="000537B4" w:rsidRDefault="00345548" w:rsidP="0007557D">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14:paraId="4AD1976C" w14:textId="77777777" w:rsidR="00345548" w:rsidRPr="000537B4" w:rsidRDefault="00345548" w:rsidP="0007557D">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2023</w:t>
                </w:r>
              </w:p>
            </w:tc>
            <w:tc>
              <w:tcPr>
                <w:tcW w:w="712" w:type="pct"/>
                <w:tcBorders>
                  <w:top w:val="single" w:sz="4" w:space="0" w:color="auto"/>
                  <w:left w:val="single" w:sz="4" w:space="0" w:color="auto"/>
                  <w:bottom w:val="single" w:sz="4" w:space="0" w:color="auto"/>
                  <w:right w:val="single" w:sz="4" w:space="0" w:color="auto"/>
                </w:tcBorders>
                <w:shd w:val="clear" w:color="auto" w:fill="D4C19C"/>
                <w:vAlign w:val="center"/>
              </w:tcPr>
              <w:p w14:paraId="677363C7" w14:textId="77777777"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14:paraId="20CD9B75" w14:textId="1E43254E"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c>
              <w:tcPr>
                <w:tcW w:w="750" w:type="pct"/>
                <w:tcBorders>
                  <w:top w:val="single" w:sz="4" w:space="0" w:color="auto"/>
                  <w:left w:val="single" w:sz="4" w:space="0" w:color="auto"/>
                  <w:bottom w:val="single" w:sz="4" w:space="0" w:color="auto"/>
                  <w:right w:val="single" w:sz="4" w:space="0" w:color="auto"/>
                </w:tcBorders>
                <w:shd w:val="clear" w:color="auto" w:fill="D4C19C"/>
                <w:vAlign w:val="center"/>
              </w:tcPr>
              <w:p w14:paraId="65AADEAD" w14:textId="1D6758FD"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Meta</w:t>
                </w:r>
              </w:p>
              <w:p w14:paraId="672D87E2" w14:textId="77777777" w:rsidR="00345548" w:rsidRPr="000537B4" w:rsidRDefault="00345548" w:rsidP="0007557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r>
          <w:tr w:rsidR="00345548" w:rsidRPr="00345548" w14:paraId="3883C17C" w14:textId="77777777" w:rsidTr="467AB90A">
            <w:trPr>
              <w:trHeight w:val="416"/>
            </w:trPr>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E4F95F" w14:textId="258EA09A" w:rsidR="00345548" w:rsidRPr="00345548" w:rsidRDefault="00345548" w:rsidP="0007557D">
                <w:pPr>
                  <w:spacing w:after="0" w:line="276" w:lineRule="auto"/>
                  <w:jc w:val="center"/>
                  <w:rPr>
                    <w:rFonts w:ascii="Montserrat" w:hAnsi="Montserrat" w:cs="Calibri"/>
                    <w:color w:val="000000" w:themeColor="text1"/>
                    <w:sz w:val="18"/>
                    <w:szCs w:val="18"/>
                  </w:rPr>
                </w:pPr>
                <w:r w:rsidRPr="00345548">
                  <w:rPr>
                    <w:rFonts w:ascii="Montserrat" w:hAnsi="Montserrat" w:cs="Calibri"/>
                    <w:color w:val="000000" w:themeColor="text1"/>
                    <w:sz w:val="18"/>
                    <w:szCs w:val="18"/>
                  </w:rPr>
                  <w:t>7</w:t>
                </w:r>
              </w:p>
            </w:tc>
            <w:tc>
              <w:tcPr>
                <w:tcW w:w="7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F94A4" w14:textId="500B2738" w:rsidR="00345548" w:rsidRPr="000537B4" w:rsidRDefault="00345548" w:rsidP="0007557D">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ND</w:t>
                </w:r>
              </w:p>
            </w:tc>
            <w:tc>
              <w:tcPr>
                <w:tcW w:w="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63D54" w14:textId="42817CE2" w:rsidR="00345548" w:rsidRPr="000537B4" w:rsidRDefault="00345548" w:rsidP="0007557D">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7</w:t>
                </w: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DBB2FA" w14:textId="41C9E4E6" w:rsidR="00345548" w:rsidRPr="000537B4" w:rsidRDefault="00345548" w:rsidP="0007557D">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16</w:t>
                </w:r>
              </w:p>
            </w:tc>
            <w:tc>
              <w:tcPr>
                <w:tcW w:w="7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E1D93" w14:textId="5282ECE5" w:rsidR="00345548" w:rsidRPr="000537B4" w:rsidRDefault="00345548" w:rsidP="0007557D">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16</w:t>
                </w:r>
              </w:p>
            </w:tc>
            <w:tc>
              <w:tcPr>
                <w:tcW w:w="712" w:type="pct"/>
                <w:tcBorders>
                  <w:top w:val="single" w:sz="4" w:space="0" w:color="auto"/>
                  <w:left w:val="single" w:sz="4" w:space="0" w:color="auto"/>
                  <w:bottom w:val="single" w:sz="4" w:space="0" w:color="auto"/>
                  <w:right w:val="single" w:sz="4" w:space="0" w:color="auto"/>
                </w:tcBorders>
                <w:vAlign w:val="center"/>
              </w:tcPr>
              <w:p w14:paraId="5E0A3E69" w14:textId="7D6FFE99" w:rsidR="00345548" w:rsidRPr="000537B4" w:rsidRDefault="0007557D" w:rsidP="0007557D">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47</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C717AE0" w14:textId="66A4DEF5" w:rsidR="00345548" w:rsidRPr="000537B4" w:rsidRDefault="00345548" w:rsidP="0007557D">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21</w:t>
                </w:r>
              </w:p>
            </w:tc>
          </w:tr>
          <w:tr w:rsidR="00211A08" w:rsidRPr="00FC048D" w14:paraId="20E5C13C" w14:textId="77777777" w:rsidTr="467AB90A">
            <w:trPr>
              <w:trHeight w:val="280"/>
            </w:trPr>
            <w:tc>
              <w:tcPr>
                <w:tcW w:w="2107" w:type="pct"/>
                <w:gridSpan w:val="8"/>
                <w:tcBorders>
                  <w:top w:val="single" w:sz="4" w:space="0" w:color="auto"/>
                  <w:left w:val="single" w:sz="4" w:space="0" w:color="auto"/>
                  <w:bottom w:val="single" w:sz="4" w:space="0" w:color="auto"/>
                  <w:right w:val="single" w:sz="4" w:space="0" w:color="auto"/>
                </w:tcBorders>
                <w:shd w:val="clear" w:color="auto" w:fill="D4C19C"/>
                <w:vAlign w:val="center"/>
                <w:hideMark/>
              </w:tcPr>
              <w:p w14:paraId="31A29148" w14:textId="5AC410C1" w:rsidR="00211A08" w:rsidRPr="000537B4" w:rsidRDefault="00345548"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sz w:val="20"/>
                    <w:szCs w:val="20"/>
                  </w:rPr>
                  <w:br w:type="page"/>
                </w:r>
                <w:r w:rsidR="00211A08" w:rsidRPr="000537B4">
                  <w:rPr>
                    <w:rFonts w:ascii="Noto Sans" w:hAnsi="Noto Sans" w:cs="Noto Sans"/>
                    <w:b/>
                    <w:bCs/>
                    <w:color w:val="FFFFFF" w:themeColor="background1"/>
                    <w:sz w:val="20"/>
                    <w:szCs w:val="20"/>
                  </w:rPr>
                  <w:t>Nota sobre la Línea base</w:t>
                </w:r>
              </w:p>
            </w:tc>
            <w:tc>
              <w:tcPr>
                <w:tcW w:w="2893" w:type="pct"/>
                <w:gridSpan w:val="7"/>
                <w:tcBorders>
                  <w:top w:val="single" w:sz="4" w:space="0" w:color="auto"/>
                  <w:left w:val="nil"/>
                  <w:bottom w:val="single" w:sz="4" w:space="0" w:color="auto"/>
                  <w:right w:val="single" w:sz="4" w:space="0" w:color="auto"/>
                </w:tcBorders>
                <w:shd w:val="clear" w:color="auto" w:fill="D4C19C"/>
                <w:vAlign w:val="center"/>
              </w:tcPr>
              <w:p w14:paraId="44AC4BD3" w14:textId="7A475B80" w:rsidR="00211A08" w:rsidRPr="000537B4" w:rsidRDefault="00211A08" w:rsidP="000537B4">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Nota sobre la Meta 202</w:t>
                </w:r>
                <w:r w:rsidR="00C37729" w:rsidRPr="000537B4">
                  <w:rPr>
                    <w:rFonts w:ascii="Noto Sans" w:hAnsi="Noto Sans" w:cs="Noto Sans"/>
                    <w:b/>
                    <w:bCs/>
                    <w:color w:val="FFFFFF" w:themeColor="background1"/>
                    <w:sz w:val="20"/>
                    <w:szCs w:val="20"/>
                  </w:rPr>
                  <w:t>3</w:t>
                </w:r>
              </w:p>
            </w:tc>
          </w:tr>
          <w:tr w:rsidR="00211A08" w:rsidRPr="00FC048D" w14:paraId="439EFB6C" w14:textId="77777777" w:rsidTr="467AB90A">
            <w:trPr>
              <w:trHeight w:val="416"/>
            </w:trPr>
            <w:tc>
              <w:tcPr>
                <w:tcW w:w="210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2DDA2" w14:textId="4C87331C" w:rsidR="00211A08" w:rsidRPr="000537B4" w:rsidRDefault="00211A08" w:rsidP="000537B4">
                <w:pPr>
                  <w:spacing w:after="0" w:line="240" w:lineRule="auto"/>
                  <w:jc w:val="center"/>
                  <w:rPr>
                    <w:rFonts w:ascii="Noto Sans" w:hAnsi="Noto Sans" w:cs="Noto Sans"/>
                    <w:sz w:val="20"/>
                    <w:szCs w:val="20"/>
                  </w:rPr>
                </w:pPr>
                <w:r w:rsidRPr="000537B4">
                  <w:rPr>
                    <w:rFonts w:ascii="Noto Sans" w:hAnsi="Noto Sans" w:cs="Noto Sans"/>
                    <w:color w:val="000000"/>
                    <w:sz w:val="20"/>
                    <w:szCs w:val="20"/>
                  </w:rPr>
                  <w:t>Se utilizaron datos disponibles de año 2021</w:t>
                </w:r>
              </w:p>
            </w:tc>
            <w:tc>
              <w:tcPr>
                <w:tcW w:w="2893"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1F6D6A98" w14:textId="79C09901" w:rsidR="00211A08" w:rsidRPr="000537B4" w:rsidRDefault="00C37729" w:rsidP="000537B4">
                <w:pPr>
                  <w:spacing w:after="0" w:line="240" w:lineRule="auto"/>
                  <w:jc w:val="center"/>
                  <w:rPr>
                    <w:rFonts w:ascii="Noto Sans" w:hAnsi="Noto Sans" w:cs="Noto Sans"/>
                    <w:color w:val="000000"/>
                    <w:sz w:val="20"/>
                    <w:szCs w:val="20"/>
                    <w:highlight w:val="yellow"/>
                  </w:rPr>
                </w:pPr>
                <w:r w:rsidRPr="000537B4">
                  <w:rPr>
                    <w:rFonts w:ascii="Noto Sans" w:hAnsi="Noto Sans" w:cs="Noto Sans"/>
                    <w:color w:val="000000"/>
                    <w:sz w:val="20"/>
                    <w:szCs w:val="20"/>
                  </w:rPr>
                  <w:t>El registro de procesos de incidencia en política pública se realiza en diciembre, por lo tanto, para el año 2023 aún no se cuenta con los datos</w:t>
                </w:r>
              </w:p>
            </w:tc>
          </w:tr>
          <w:tr w:rsidR="00211A08" w:rsidRPr="00FC048D" w14:paraId="7E59567D" w14:textId="77777777" w:rsidTr="467AB90A">
            <w:trPr>
              <w:trHeight w:val="493"/>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hideMark/>
              </w:tcPr>
              <w:p w14:paraId="45202C89" w14:textId="4ECF48A2" w:rsidR="00211A08" w:rsidRPr="000537B4" w:rsidRDefault="00211A08"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 xml:space="preserve">APLICACIÓN DEL MÉTODO DE CÁLCULO </w:t>
                </w:r>
                <w:r w:rsidRPr="000537B4">
                  <w:rPr>
                    <w:rFonts w:ascii="Noto Sans" w:hAnsi="Noto Sans" w:cs="Noto Sans"/>
                    <w:b/>
                    <w:bCs/>
                    <w:color w:val="FFFFFF" w:themeColor="background1"/>
                    <w:sz w:val="20"/>
                    <w:szCs w:val="20"/>
                  </w:rPr>
                  <w:t>PARA LA OBTENCIÓN DEL VALOR 202</w:t>
                </w:r>
                <w:r w:rsidR="0007557D">
                  <w:rPr>
                    <w:rFonts w:ascii="Noto Sans" w:hAnsi="Noto Sans" w:cs="Noto Sans"/>
                    <w:b/>
                    <w:bCs/>
                    <w:color w:val="FFFFFF" w:themeColor="background1"/>
                    <w:sz w:val="20"/>
                    <w:szCs w:val="20"/>
                  </w:rPr>
                  <w:t>4</w:t>
                </w:r>
              </w:p>
            </w:tc>
          </w:tr>
          <w:tr w:rsidR="00F5365D" w:rsidRPr="00FC048D" w14:paraId="0955B6D3" w14:textId="77777777" w:rsidTr="467AB90A">
            <w:trPr>
              <w:trHeight w:val="487"/>
            </w:trPr>
            <w:tc>
              <w:tcPr>
                <w:tcW w:w="668"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4457E7A1" w14:textId="77777777" w:rsidR="00211A08" w:rsidRPr="00FC048D" w:rsidRDefault="00211A08"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Nombre variable 1</w:t>
                </w:r>
              </w:p>
            </w:tc>
            <w:tc>
              <w:tcPr>
                <w:tcW w:w="887"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B5DECD1" w14:textId="5F59BE70" w:rsidR="00211A08" w:rsidRPr="000537B4" w:rsidRDefault="007A6F4E" w:rsidP="000537B4">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Colaboraciones para recomendaciones de política pública</w:t>
                </w:r>
              </w:p>
            </w:tc>
            <w:tc>
              <w:tcPr>
                <w:tcW w:w="469" w:type="pct"/>
                <w:tcBorders>
                  <w:top w:val="single" w:sz="4" w:space="0" w:color="auto"/>
                  <w:left w:val="nil"/>
                  <w:bottom w:val="single" w:sz="4" w:space="0" w:color="auto"/>
                  <w:right w:val="single" w:sz="4" w:space="0" w:color="auto"/>
                </w:tcBorders>
                <w:shd w:val="clear" w:color="auto" w:fill="D4C19C"/>
                <w:vAlign w:val="center"/>
                <w:hideMark/>
              </w:tcPr>
              <w:p w14:paraId="5D530C41" w14:textId="77777777" w:rsidR="00211A08" w:rsidRPr="000537B4" w:rsidRDefault="00211A08" w:rsidP="000537B4">
                <w:pPr>
                  <w:spacing w:after="0" w:line="240" w:lineRule="auto"/>
                  <w:jc w:val="center"/>
                  <w:rPr>
                    <w:rFonts w:ascii="Noto Sans" w:hAnsi="Noto Sans" w:cs="Noto Sans"/>
                    <w:color w:val="000000"/>
                    <w:sz w:val="20"/>
                    <w:szCs w:val="20"/>
                  </w:rPr>
                </w:pPr>
                <w:r w:rsidRPr="000537B4">
                  <w:rPr>
                    <w:rFonts w:ascii="Noto Sans" w:hAnsi="Noto Sans" w:cs="Noto Sans"/>
                    <w:b/>
                    <w:bCs/>
                    <w:color w:val="FFFFFF"/>
                    <w:sz w:val="20"/>
                    <w:szCs w:val="20"/>
                  </w:rPr>
                  <w:t>Valor variable 1</w:t>
                </w:r>
              </w:p>
            </w:tc>
            <w:tc>
              <w:tcPr>
                <w:tcW w:w="471"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5609FD0B" w14:textId="1870FB46" w:rsidR="00211A08" w:rsidRPr="000537B4" w:rsidRDefault="0007557D" w:rsidP="000537B4">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31 (2024)</w:t>
                </w:r>
              </w:p>
            </w:tc>
            <w:tc>
              <w:tcPr>
                <w:tcW w:w="901" w:type="pct"/>
                <w:gridSpan w:val="2"/>
                <w:tcBorders>
                  <w:top w:val="single" w:sz="4" w:space="0" w:color="auto"/>
                  <w:left w:val="nil"/>
                  <w:bottom w:val="single" w:sz="4" w:space="0" w:color="auto"/>
                  <w:right w:val="single" w:sz="4" w:space="0" w:color="auto"/>
                </w:tcBorders>
                <w:shd w:val="clear" w:color="auto" w:fill="D4C19C"/>
                <w:vAlign w:val="center"/>
                <w:hideMark/>
              </w:tcPr>
              <w:p w14:paraId="583D6A42" w14:textId="77777777" w:rsidR="00211A08" w:rsidRPr="000537B4" w:rsidRDefault="00211A08" w:rsidP="000537B4">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1</w:t>
                </w:r>
              </w:p>
            </w:tc>
            <w:tc>
              <w:tcPr>
                <w:tcW w:w="1605" w:type="pct"/>
                <w:gridSpan w:val="3"/>
                <w:tcBorders>
                  <w:top w:val="single" w:sz="4" w:space="0" w:color="auto"/>
                  <w:left w:val="nil"/>
                  <w:bottom w:val="single" w:sz="4" w:space="0" w:color="auto"/>
                  <w:right w:val="single" w:sz="4" w:space="0" w:color="auto"/>
                </w:tcBorders>
                <w:shd w:val="clear" w:color="auto" w:fill="FFFFFF" w:themeFill="background1"/>
              </w:tcPr>
              <w:p w14:paraId="472248F5" w14:textId="77777777" w:rsidR="00211A08" w:rsidRPr="000537B4" w:rsidRDefault="00211A08" w:rsidP="000537B4">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la Coordinación General de Vinculación e Innovación</w:t>
                </w:r>
              </w:p>
            </w:tc>
          </w:tr>
          <w:tr w:rsidR="00211A08" w:rsidRPr="00FC048D" w14:paraId="1E3E2259" w14:textId="77777777" w:rsidTr="467AB90A">
            <w:trPr>
              <w:trHeight w:val="715"/>
            </w:trPr>
            <w:tc>
              <w:tcPr>
                <w:tcW w:w="668" w:type="pct"/>
                <w:gridSpan w:val="2"/>
                <w:tcBorders>
                  <w:top w:val="single" w:sz="4" w:space="0" w:color="auto"/>
                  <w:left w:val="single" w:sz="4" w:space="0" w:color="auto"/>
                  <w:bottom w:val="single" w:sz="4" w:space="0" w:color="auto"/>
                  <w:right w:val="single" w:sz="4" w:space="0" w:color="auto"/>
                </w:tcBorders>
                <w:shd w:val="clear" w:color="auto" w:fill="D4C19C"/>
                <w:vAlign w:val="center"/>
                <w:hideMark/>
              </w:tcPr>
              <w:p w14:paraId="38536BA2" w14:textId="77777777" w:rsidR="00211A08" w:rsidRPr="00FC048D" w:rsidRDefault="00211A08" w:rsidP="000537B4">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Sustitución en método de cálculo</w:t>
                </w:r>
              </w:p>
            </w:tc>
            <w:tc>
              <w:tcPr>
                <w:tcW w:w="4332" w:type="pct"/>
                <w:gridSpan w:val="13"/>
                <w:tcBorders>
                  <w:top w:val="single" w:sz="4" w:space="0" w:color="auto"/>
                  <w:left w:val="nil"/>
                  <w:bottom w:val="single" w:sz="4" w:space="0" w:color="auto"/>
                  <w:right w:val="single" w:sz="4" w:space="0" w:color="auto"/>
                </w:tcBorders>
                <w:shd w:val="clear" w:color="auto" w:fill="auto"/>
                <w:vAlign w:val="center"/>
                <w:hideMark/>
              </w:tcPr>
              <w:p w14:paraId="7354FB6B" w14:textId="17232DCD" w:rsidR="00211A08" w:rsidRPr="000537B4" w:rsidRDefault="0007557D" w:rsidP="000537B4">
                <w:pPr>
                  <w:spacing w:after="0" w:line="240" w:lineRule="auto"/>
                  <w:jc w:val="center"/>
                  <w:rPr>
                    <w:rFonts w:ascii="Noto Sans" w:hAnsi="Noto Sans" w:cs="Noto Sans"/>
                    <w:sz w:val="20"/>
                    <w:szCs w:val="20"/>
                    <w:highlight w:val="yellow"/>
                  </w:rPr>
                </w:pPr>
                <w:r>
                  <w:rPr>
                    <w:rFonts w:ascii="Noto Sans" w:hAnsi="Noto Sans" w:cs="Noto Sans"/>
                    <w:sz w:val="20"/>
                    <w:szCs w:val="20"/>
                  </w:rPr>
                  <w:t>47 = 31 + acumulado 2023 (16)</w:t>
                </w:r>
              </w:p>
            </w:tc>
          </w:tr>
        </w:tbl>
        <w:p w14:paraId="6988EFD0" w14:textId="1087A247" w:rsidR="00180896" w:rsidRPr="00034AA2"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4.</w:t>
          </w:r>
          <w:r w:rsidR="0093418B" w:rsidRPr="00034AA2">
            <w:rPr>
              <w:rFonts w:ascii="Noto Sans ExtraCondensed ExtraB" w:eastAsiaTheme="minorHAnsi" w:hAnsi="Noto Sans ExtraCondensed ExtraB" w:cs="Noto Sans ExtraCondensed ExtraB"/>
              <w:b/>
              <w:color w:val="9D2449"/>
              <w:sz w:val="24"/>
              <w:szCs w:val="24"/>
            </w:rPr>
            <w:t>3</w:t>
          </w:r>
        </w:p>
        <w:p w14:paraId="4564E331" w14:textId="761754E7" w:rsidR="00180896" w:rsidRPr="00034AA2"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Parámetro</w:t>
          </w:r>
          <w:r w:rsidR="00A90964" w:rsidRPr="00034AA2">
            <w:rPr>
              <w:rFonts w:ascii="Noto Sans ExtraCondensed ExtraB" w:eastAsiaTheme="minorHAnsi" w:hAnsi="Noto Sans ExtraCondensed ExtraB" w:cs="Noto Sans ExtraCondensed ExtraB"/>
              <w:b/>
              <w:color w:val="9D2449"/>
              <w:sz w:val="24"/>
              <w:szCs w:val="24"/>
            </w:rPr>
            <w:t xml:space="preserve"> 2</w:t>
          </w:r>
        </w:p>
        <w:p w14:paraId="6414698D" w14:textId="77777777" w:rsidR="00034AA2" w:rsidRPr="00034AA2" w:rsidRDefault="00034AA2" w:rsidP="0007557D">
          <w:pPr>
            <w:spacing w:after="0" w:line="240" w:lineRule="auto"/>
            <w:jc w:val="center"/>
            <w:rPr>
              <w:rFonts w:ascii="Noto Sans" w:eastAsiaTheme="minorHAnsi" w:hAnsi="Noto Sans" w:cs="Noto Sans"/>
              <w:b/>
              <w:color w:val="9D2449"/>
              <w:sz w:val="20"/>
              <w:szCs w:val="20"/>
            </w:rPr>
          </w:pPr>
        </w:p>
        <w:tbl>
          <w:tblPr>
            <w:tblW w:w="4981" w:type="pct"/>
            <w:tblLayout w:type="fixed"/>
            <w:tblCellMar>
              <w:left w:w="70" w:type="dxa"/>
              <w:right w:w="70" w:type="dxa"/>
            </w:tblCellMar>
            <w:tblLook w:val="04A0" w:firstRow="1" w:lastRow="0" w:firstColumn="1" w:lastColumn="0" w:noHBand="0" w:noVBand="1"/>
          </w:tblPr>
          <w:tblGrid>
            <w:gridCol w:w="1528"/>
            <w:gridCol w:w="1140"/>
            <w:gridCol w:w="431"/>
            <w:gridCol w:w="1006"/>
            <w:gridCol w:w="1130"/>
            <w:gridCol w:w="1280"/>
            <w:gridCol w:w="1134"/>
            <w:gridCol w:w="858"/>
            <w:gridCol w:w="1419"/>
          </w:tblGrid>
          <w:tr w:rsidR="00B914B9" w:rsidRPr="00A84BF8" w14:paraId="6BA1AAF0" w14:textId="77777777" w:rsidTr="467AB90A">
            <w:trPr>
              <w:trHeight w:val="330"/>
            </w:trPr>
            <w:tc>
              <w:tcPr>
                <w:tcW w:w="5000" w:type="pct"/>
                <w:gridSpan w:val="9"/>
                <w:tcBorders>
                  <w:top w:val="single" w:sz="4" w:space="0" w:color="auto"/>
                  <w:left w:val="single" w:sz="4" w:space="0" w:color="auto"/>
                  <w:bottom w:val="single" w:sz="4" w:space="0" w:color="auto"/>
                  <w:right w:val="single" w:sz="4" w:space="0" w:color="auto"/>
                </w:tcBorders>
                <w:shd w:val="clear" w:color="auto" w:fill="B38E5D"/>
                <w:vAlign w:val="center"/>
                <w:hideMark/>
              </w:tcPr>
              <w:p w14:paraId="26E99FBC"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ELEMENTOS DE META PARA EL BIENESTAR O PARÁMETRO</w:t>
                </w:r>
              </w:p>
            </w:tc>
          </w:tr>
          <w:tr w:rsidR="00B914B9" w:rsidRPr="00A84BF8" w14:paraId="10331F71" w14:textId="77777777" w:rsidTr="467AB90A">
            <w:trPr>
              <w:trHeight w:val="412"/>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427A982"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w:t>
                </w:r>
              </w:p>
            </w:tc>
            <w:tc>
              <w:tcPr>
                <w:tcW w:w="4230"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709E9E7D" w14:textId="1910BDCD" w:rsidR="00B914B9" w:rsidRPr="00A84BF8" w:rsidRDefault="00B914B9" w:rsidP="00A84BF8">
                <w:pPr>
                  <w:spacing w:after="0" w:line="240" w:lineRule="auto"/>
                  <w:jc w:val="center"/>
                  <w:rPr>
                    <w:rFonts w:ascii="Noto Sans" w:hAnsi="Noto Sans" w:cs="Noto Sans"/>
                    <w:sz w:val="20"/>
                    <w:szCs w:val="20"/>
                    <w:highlight w:val="yellow"/>
                  </w:rPr>
                </w:pPr>
                <w:r w:rsidRPr="00A84BF8">
                  <w:rPr>
                    <w:rFonts w:ascii="Noto Sans" w:hAnsi="Noto Sans" w:cs="Noto Sans"/>
                    <w:sz w:val="20"/>
                    <w:szCs w:val="20"/>
                  </w:rPr>
                  <w:t>Proporción de colaboraciones interinstitucionales con actores de la región</w:t>
                </w:r>
              </w:p>
            </w:tc>
          </w:tr>
          <w:tr w:rsidR="00B914B9" w:rsidRPr="00A84BF8" w14:paraId="26BE4992" w14:textId="77777777" w:rsidTr="467AB90A">
            <w:trPr>
              <w:trHeight w:val="547"/>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449F99C"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Objetivo prioritario</w:t>
                </w:r>
              </w:p>
            </w:tc>
            <w:tc>
              <w:tcPr>
                <w:tcW w:w="4230"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74F99B0D" w14:textId="324E2E5A" w:rsidR="00B914B9" w:rsidRPr="00A84BF8" w:rsidRDefault="00B914B9" w:rsidP="00A84BF8">
                <w:pPr>
                  <w:spacing w:after="0" w:line="240" w:lineRule="auto"/>
                  <w:jc w:val="center"/>
                  <w:rPr>
                    <w:rFonts w:ascii="Noto Sans" w:hAnsi="Noto Sans" w:cs="Noto Sans"/>
                    <w:sz w:val="20"/>
                    <w:szCs w:val="20"/>
                    <w:highlight w:val="yellow"/>
                  </w:rPr>
                </w:pPr>
                <w:r w:rsidRPr="00A84BF8">
                  <w:rPr>
                    <w:rFonts w:ascii="Noto Sans" w:hAnsi="Noto Sans" w:cs="Noto Sans"/>
                    <w:sz w:val="20"/>
                    <w:szCs w:val="20"/>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p>
            </w:tc>
          </w:tr>
          <w:tr w:rsidR="00B914B9" w:rsidRPr="00A84BF8" w14:paraId="6C6B0BCD" w14:textId="77777777" w:rsidTr="467AB90A">
            <w:trPr>
              <w:trHeight w:val="407"/>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D1925A7"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Definición</w:t>
                </w:r>
              </w:p>
            </w:tc>
            <w:tc>
              <w:tcPr>
                <w:tcW w:w="4230" w:type="pct"/>
                <w:gridSpan w:val="8"/>
                <w:tcBorders>
                  <w:top w:val="single" w:sz="4" w:space="0" w:color="auto"/>
                  <w:left w:val="nil"/>
                  <w:bottom w:val="single" w:sz="4" w:space="0" w:color="auto"/>
                  <w:right w:val="single" w:sz="4" w:space="0" w:color="auto"/>
                </w:tcBorders>
                <w:shd w:val="clear" w:color="auto" w:fill="FFFFFF" w:themeFill="background1"/>
                <w:vAlign w:val="center"/>
                <w:hideMark/>
              </w:tcPr>
              <w:p w14:paraId="78C659AC" w14:textId="662BB0DC" w:rsidR="00B914B9" w:rsidRPr="00A84BF8" w:rsidRDefault="00B914B9" w:rsidP="00A84BF8">
                <w:pPr>
                  <w:spacing w:after="0" w:line="240" w:lineRule="auto"/>
                  <w:jc w:val="center"/>
                  <w:rPr>
                    <w:rFonts w:ascii="Noto Sans" w:hAnsi="Noto Sans" w:cs="Noto Sans"/>
                    <w:color w:val="404040"/>
                    <w:sz w:val="20"/>
                    <w:szCs w:val="20"/>
                  </w:rPr>
                </w:pPr>
                <w:r w:rsidRPr="00A84BF8">
                  <w:rPr>
                    <w:rFonts w:ascii="Noto Sans" w:hAnsi="Noto Sans" w:cs="Noto Sans"/>
                    <w:color w:val="000000"/>
                    <w:sz w:val="20"/>
                    <w:szCs w:val="20"/>
                  </w:rPr>
                  <w:t>Mide la proporción de las colaboraciones formales (contratos y convenios para proyectos y servicios) que se realizan con actores de la región del ámbito académico, público, social y privado.</w:t>
                </w:r>
              </w:p>
            </w:tc>
          </w:tr>
          <w:tr w:rsidR="00B914B9" w:rsidRPr="00A84BF8" w14:paraId="7BB79658" w14:textId="77777777" w:rsidTr="467AB90A">
            <w:trPr>
              <w:trHeight w:val="813"/>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1B09C1A"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Nivel de desagregación</w:t>
                </w:r>
              </w:p>
            </w:tc>
            <w:tc>
              <w:tcPr>
                <w:tcW w:w="1298"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F616930" w14:textId="059DAD5B"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Institucional</w:t>
                </w:r>
              </w:p>
            </w:tc>
            <w:tc>
              <w:tcPr>
                <w:tcW w:w="1214" w:type="pct"/>
                <w:gridSpan w:val="2"/>
                <w:tcBorders>
                  <w:top w:val="single" w:sz="4" w:space="0" w:color="auto"/>
                  <w:left w:val="nil"/>
                  <w:bottom w:val="single" w:sz="4" w:space="0" w:color="auto"/>
                  <w:right w:val="single" w:sz="4" w:space="0" w:color="auto"/>
                </w:tcBorders>
                <w:shd w:val="clear" w:color="auto" w:fill="D4C19C"/>
                <w:vAlign w:val="center"/>
                <w:hideMark/>
              </w:tcPr>
              <w:p w14:paraId="670D24CF"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Periodicidad o frecuencia de medición</w:t>
                </w:r>
              </w:p>
            </w:tc>
            <w:tc>
              <w:tcPr>
                <w:tcW w:w="1718"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E4A1940" w14:textId="55ED90C7"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Anual</w:t>
                </w:r>
              </w:p>
            </w:tc>
          </w:tr>
          <w:tr w:rsidR="00B914B9" w:rsidRPr="00A84BF8" w14:paraId="095EC2F1" w14:textId="77777777" w:rsidTr="467AB90A">
            <w:trPr>
              <w:trHeight w:val="425"/>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D0FB5F7"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Tipo</w:t>
                </w:r>
              </w:p>
            </w:tc>
            <w:tc>
              <w:tcPr>
                <w:tcW w:w="129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EC49247" w14:textId="415B482D"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Estratégico</w:t>
                </w:r>
              </w:p>
            </w:tc>
            <w:tc>
              <w:tcPr>
                <w:tcW w:w="1214" w:type="pct"/>
                <w:gridSpan w:val="2"/>
                <w:tcBorders>
                  <w:top w:val="single" w:sz="4" w:space="0" w:color="auto"/>
                  <w:left w:val="nil"/>
                  <w:bottom w:val="single" w:sz="4" w:space="0" w:color="auto"/>
                  <w:right w:val="single" w:sz="4" w:space="0" w:color="auto"/>
                </w:tcBorders>
                <w:shd w:val="clear" w:color="auto" w:fill="D4C19C"/>
                <w:vAlign w:val="center"/>
                <w:hideMark/>
              </w:tcPr>
              <w:p w14:paraId="062CADED"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Acumulado o periódico</w:t>
                </w:r>
              </w:p>
            </w:tc>
            <w:tc>
              <w:tcPr>
                <w:tcW w:w="171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B190196" w14:textId="1B776470"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sz w:val="20"/>
                    <w:szCs w:val="20"/>
                  </w:rPr>
                  <w:t>Periódico</w:t>
                </w:r>
              </w:p>
            </w:tc>
          </w:tr>
          <w:tr w:rsidR="00B914B9" w:rsidRPr="00A84BF8" w14:paraId="7C7B319D" w14:textId="77777777" w:rsidTr="467AB90A">
            <w:trPr>
              <w:trHeight w:val="701"/>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3695D50"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Unidad de medida</w:t>
                </w:r>
              </w:p>
            </w:tc>
            <w:tc>
              <w:tcPr>
                <w:tcW w:w="129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495A9C36" w14:textId="65ECAAD5"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Documentos</w:t>
                </w:r>
              </w:p>
            </w:tc>
            <w:tc>
              <w:tcPr>
                <w:tcW w:w="1214" w:type="pct"/>
                <w:gridSpan w:val="2"/>
                <w:tcBorders>
                  <w:top w:val="single" w:sz="4" w:space="0" w:color="auto"/>
                  <w:left w:val="nil"/>
                  <w:bottom w:val="single" w:sz="4" w:space="0" w:color="auto"/>
                  <w:right w:val="single" w:sz="4" w:space="0" w:color="auto"/>
                </w:tcBorders>
                <w:shd w:val="clear" w:color="auto" w:fill="D4C19C"/>
                <w:vAlign w:val="center"/>
                <w:hideMark/>
              </w:tcPr>
              <w:p w14:paraId="3427A673"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Periodo de recolección de los datos</w:t>
                </w:r>
              </w:p>
            </w:tc>
            <w:tc>
              <w:tcPr>
                <w:tcW w:w="171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02953A7" w14:textId="28F053D8" w:rsidR="00B914B9" w:rsidRPr="00A84BF8" w:rsidRDefault="00B914B9" w:rsidP="467AB90A">
                <w:pPr>
                  <w:spacing w:after="0" w:line="240" w:lineRule="auto"/>
                  <w:jc w:val="center"/>
                  <w:rPr>
                    <w:rFonts w:ascii="Noto Sans" w:hAnsi="Noto Sans" w:cs="Noto Sans"/>
                    <w:color w:val="000000"/>
                    <w:sz w:val="20"/>
                    <w:szCs w:val="20"/>
                    <w:lang w:val="es-ES"/>
                  </w:rPr>
                </w:pPr>
                <w:r w:rsidRPr="467AB90A">
                  <w:rPr>
                    <w:rFonts w:ascii="Noto Sans" w:hAnsi="Noto Sans" w:cs="Noto Sans"/>
                    <w:color w:val="404040" w:themeColor="text1" w:themeTint="BF"/>
                    <w:sz w:val="20"/>
                    <w:szCs w:val="20"/>
                    <w:lang w:val="es-ES"/>
                  </w:rPr>
                  <w:t>Enero-Diciembre</w:t>
                </w:r>
              </w:p>
            </w:tc>
          </w:tr>
          <w:tr w:rsidR="00B914B9" w:rsidRPr="00A84BF8" w14:paraId="0B8D695A" w14:textId="77777777" w:rsidTr="467AB90A">
            <w:trPr>
              <w:trHeight w:val="642"/>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1D2B4F4B"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Dimensión</w:t>
                </w:r>
              </w:p>
            </w:tc>
            <w:tc>
              <w:tcPr>
                <w:tcW w:w="129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606FFB9" w14:textId="77777777" w:rsidR="00B914B9" w:rsidRPr="00A84BF8" w:rsidRDefault="00B914B9" w:rsidP="00A84BF8">
                <w:pPr>
                  <w:pStyle w:val="Prrafodelista"/>
                  <w:spacing w:after="0" w:line="240" w:lineRule="auto"/>
                  <w:ind w:left="183"/>
                  <w:jc w:val="center"/>
                  <w:rPr>
                    <w:rFonts w:ascii="Noto Sans" w:hAnsi="Noto Sans" w:cs="Noto Sans"/>
                    <w:color w:val="404040"/>
                    <w:sz w:val="20"/>
                    <w:szCs w:val="20"/>
                  </w:rPr>
                </w:pPr>
              </w:p>
              <w:p w14:paraId="218DC272" w14:textId="458D32C0" w:rsidR="00B914B9" w:rsidRPr="00A84BF8" w:rsidRDefault="00B914B9" w:rsidP="00A84BF8">
                <w:pPr>
                  <w:spacing w:after="0" w:line="240" w:lineRule="auto"/>
                  <w:jc w:val="center"/>
                  <w:rPr>
                    <w:rFonts w:ascii="Noto Sans" w:hAnsi="Noto Sans" w:cs="Noto Sans"/>
                    <w:sz w:val="20"/>
                    <w:szCs w:val="20"/>
                  </w:rPr>
                </w:pPr>
                <w:r w:rsidRPr="00A84BF8">
                  <w:rPr>
                    <w:rFonts w:ascii="Noto Sans" w:hAnsi="Noto Sans" w:cs="Noto Sans"/>
                    <w:color w:val="404040"/>
                    <w:sz w:val="20"/>
                    <w:szCs w:val="20"/>
                  </w:rPr>
                  <w:t>Eficacia</w:t>
                </w:r>
              </w:p>
            </w:tc>
            <w:tc>
              <w:tcPr>
                <w:tcW w:w="1214" w:type="pct"/>
                <w:gridSpan w:val="2"/>
                <w:tcBorders>
                  <w:top w:val="single" w:sz="4" w:space="0" w:color="auto"/>
                  <w:left w:val="nil"/>
                  <w:bottom w:val="single" w:sz="4" w:space="0" w:color="auto"/>
                  <w:right w:val="single" w:sz="4" w:space="0" w:color="auto"/>
                </w:tcBorders>
                <w:shd w:val="clear" w:color="auto" w:fill="D4C19C"/>
                <w:vAlign w:val="center"/>
                <w:hideMark/>
              </w:tcPr>
              <w:p w14:paraId="56694CDB"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Disponibilidad de la información</w:t>
                </w:r>
              </w:p>
            </w:tc>
            <w:tc>
              <w:tcPr>
                <w:tcW w:w="171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20B6454D" w14:textId="2AE8E3C2"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Abril</w:t>
                </w:r>
              </w:p>
            </w:tc>
          </w:tr>
          <w:tr w:rsidR="00B914B9" w:rsidRPr="00A84BF8" w14:paraId="1C3598EE" w14:textId="77777777" w:rsidTr="467AB90A">
            <w:trPr>
              <w:trHeight w:val="979"/>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B0F5505"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Tendencia esperada</w:t>
                </w:r>
              </w:p>
            </w:tc>
            <w:tc>
              <w:tcPr>
                <w:tcW w:w="129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263D8AEB" w14:textId="4D74A51B"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Constante</w:t>
                </w:r>
              </w:p>
            </w:tc>
            <w:tc>
              <w:tcPr>
                <w:tcW w:w="1214" w:type="pct"/>
                <w:gridSpan w:val="2"/>
                <w:tcBorders>
                  <w:top w:val="single" w:sz="4" w:space="0" w:color="auto"/>
                  <w:left w:val="nil"/>
                  <w:bottom w:val="single" w:sz="4" w:space="0" w:color="auto"/>
                  <w:right w:val="single" w:sz="4" w:space="0" w:color="auto"/>
                </w:tcBorders>
                <w:shd w:val="clear" w:color="auto" w:fill="D4C19C"/>
                <w:vAlign w:val="center"/>
                <w:hideMark/>
              </w:tcPr>
              <w:p w14:paraId="220714A4"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Unidad responsable de reportar el avance</w:t>
                </w:r>
              </w:p>
            </w:tc>
            <w:tc>
              <w:tcPr>
                <w:tcW w:w="1718"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2ECA37BD" w14:textId="77777777" w:rsidR="00B914B9" w:rsidRPr="00A84BF8" w:rsidRDefault="00B914B9" w:rsidP="00A84BF8">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A84BF8">
                  <w:rPr>
                    <w:rFonts w:ascii="Noto Sans" w:hAnsi="Noto Sans" w:cs="Noto Sans"/>
                    <w:color w:val="404040"/>
                    <w:sz w:val="20"/>
                    <w:szCs w:val="20"/>
                  </w:rPr>
                  <w:t>38.- Consejo Nacional de Ciencia y Tecnología</w:t>
                </w:r>
              </w:p>
              <w:p w14:paraId="615BDCE1" w14:textId="1EC91A50"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91E El Colegio de la Frontera Sur</w:t>
                </w:r>
              </w:p>
            </w:tc>
          </w:tr>
          <w:tr w:rsidR="00B914B9" w:rsidRPr="00A84BF8" w14:paraId="521EA980" w14:textId="77777777" w:rsidTr="467AB90A">
            <w:trPr>
              <w:trHeight w:val="577"/>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F38993C"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Método de cálculo</w:t>
                </w:r>
              </w:p>
            </w:tc>
            <w:tc>
              <w:tcPr>
                <w:tcW w:w="4230" w:type="pct"/>
                <w:gridSpan w:val="8"/>
                <w:tcBorders>
                  <w:top w:val="single" w:sz="4" w:space="0" w:color="auto"/>
                  <w:left w:val="nil"/>
                  <w:bottom w:val="single" w:sz="4" w:space="0" w:color="auto"/>
                  <w:right w:val="single" w:sz="4" w:space="0" w:color="auto"/>
                </w:tcBorders>
                <w:shd w:val="clear" w:color="auto" w:fill="FFFFFF" w:themeFill="background1"/>
                <w:vAlign w:val="center"/>
                <w:hideMark/>
              </w:tcPr>
              <w:p w14:paraId="495B642B" w14:textId="7C54F41B"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Proporción de colaboraciones interinstitucionales con actores de la región= ((Colaboraciones generales con actores de la región/Colaboraciones generales totales) + (Colaboraciones específicas con actores de la región/colabores específicas totales)</w:t>
                </w:r>
                <w:r w:rsidR="0007557D" w:rsidRPr="00A84BF8">
                  <w:rPr>
                    <w:rFonts w:ascii="Noto Sans" w:hAnsi="Noto Sans" w:cs="Noto Sans"/>
                    <w:color w:val="404040"/>
                    <w:sz w:val="20"/>
                    <w:szCs w:val="20"/>
                  </w:rPr>
                  <w:t xml:space="preserve"> </w:t>
                </w:r>
                <w:r w:rsidRPr="00A84BF8">
                  <w:rPr>
                    <w:rFonts w:ascii="Noto Sans" w:hAnsi="Noto Sans" w:cs="Noto Sans"/>
                    <w:color w:val="404040"/>
                    <w:sz w:val="20"/>
                    <w:szCs w:val="20"/>
                  </w:rPr>
                  <w:t>/2) * 100</w:t>
                </w:r>
              </w:p>
            </w:tc>
          </w:tr>
          <w:tr w:rsidR="00B914B9" w:rsidRPr="00A84BF8" w14:paraId="0D8E8427" w14:textId="77777777" w:rsidTr="467AB90A">
            <w:trPr>
              <w:trHeight w:val="416"/>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7D597235" w14:textId="77777777" w:rsidR="00B914B9" w:rsidRPr="00A84BF8" w:rsidRDefault="00B914B9" w:rsidP="00A84BF8">
                <w:pPr>
                  <w:spacing w:after="0" w:line="240" w:lineRule="auto"/>
                  <w:ind w:right="-95"/>
                  <w:jc w:val="center"/>
                  <w:rPr>
                    <w:rFonts w:ascii="Noto Sans" w:hAnsi="Noto Sans" w:cs="Noto Sans"/>
                    <w:b/>
                    <w:bCs/>
                    <w:color w:val="FFFFFF"/>
                    <w:sz w:val="20"/>
                    <w:szCs w:val="20"/>
                  </w:rPr>
                </w:pPr>
                <w:r w:rsidRPr="00A84BF8">
                  <w:rPr>
                    <w:rFonts w:ascii="Noto Sans" w:hAnsi="Noto Sans" w:cs="Noto Sans"/>
                    <w:b/>
                    <w:bCs/>
                    <w:color w:val="FFFFFF"/>
                    <w:sz w:val="20"/>
                    <w:szCs w:val="20"/>
                  </w:rPr>
                  <w:t>Observaciones</w:t>
                </w:r>
              </w:p>
            </w:tc>
            <w:tc>
              <w:tcPr>
                <w:tcW w:w="4230"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6B7F4BDE" w14:textId="1C9CF5B5"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Para el seguimiento oportuno y contar con medios de verificación, se entienden por colaboraciones específicas con actores de la región aquellas formalizadas mediante contratos y convenios de carácter específico con actores de los cuatro estados de la FSM y Yucatán. Mientras que las colaboraciones gen</w:t>
                </w:r>
                <w:r w:rsidR="00A84BF8" w:rsidRPr="00A84BF8">
                  <w:rPr>
                    <w:rFonts w:ascii="Noto Sans" w:hAnsi="Noto Sans" w:cs="Noto Sans"/>
                    <w:color w:val="000000"/>
                    <w:sz w:val="20"/>
                    <w:szCs w:val="20"/>
                  </w:rPr>
                  <w:t>erales son con contratos generales.</w:t>
                </w:r>
              </w:p>
            </w:tc>
          </w:tr>
          <w:tr w:rsidR="00B914B9" w:rsidRPr="00A84BF8" w14:paraId="0CD48C7A" w14:textId="77777777" w:rsidTr="467AB90A">
            <w:trPr>
              <w:trHeight w:val="367"/>
            </w:trPr>
            <w:tc>
              <w:tcPr>
                <w:tcW w:w="5000" w:type="pct"/>
                <w:gridSpan w:val="9"/>
                <w:tcBorders>
                  <w:top w:val="single" w:sz="4" w:space="0" w:color="auto"/>
                  <w:left w:val="single" w:sz="4" w:space="0" w:color="auto"/>
                  <w:bottom w:val="single" w:sz="4" w:space="0" w:color="auto"/>
                  <w:right w:val="single" w:sz="4" w:space="0" w:color="auto"/>
                </w:tcBorders>
                <w:shd w:val="clear" w:color="auto" w:fill="B38E5D"/>
                <w:vAlign w:val="center"/>
              </w:tcPr>
              <w:p w14:paraId="2F70936D"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SERIE HISTÓRICA</w:t>
                </w:r>
              </w:p>
            </w:tc>
          </w:tr>
          <w:tr w:rsidR="00B914B9" w:rsidRPr="00A84BF8" w14:paraId="339B9490" w14:textId="77777777" w:rsidTr="467AB90A">
            <w:trPr>
              <w:trHeight w:val="416"/>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tcPr>
              <w:p w14:paraId="511DC98F" w14:textId="223A63E6"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Valor de la línea base</w:t>
                </w:r>
              </w:p>
              <w:p w14:paraId="7ECA575A"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(2021)</w:t>
                </w:r>
              </w:p>
            </w:tc>
            <w:tc>
              <w:tcPr>
                <w:tcW w:w="574" w:type="pct"/>
                <w:tcBorders>
                  <w:top w:val="single" w:sz="4" w:space="0" w:color="auto"/>
                  <w:left w:val="single" w:sz="4" w:space="0" w:color="auto"/>
                  <w:bottom w:val="single" w:sz="4" w:space="0" w:color="auto"/>
                  <w:right w:val="single" w:sz="4" w:space="0" w:color="auto"/>
                </w:tcBorders>
                <w:shd w:val="clear" w:color="auto" w:fill="D4C19C"/>
                <w:vAlign w:val="center"/>
              </w:tcPr>
              <w:p w14:paraId="338600D2" w14:textId="77777777" w:rsidR="00B914B9" w:rsidRPr="00A84BF8" w:rsidRDefault="00B914B9" w:rsidP="00A84BF8">
                <w:pPr>
                  <w:spacing w:after="0" w:line="240" w:lineRule="auto"/>
                  <w:ind w:left="-42"/>
                  <w:jc w:val="center"/>
                  <w:rPr>
                    <w:rFonts w:ascii="Noto Sans" w:hAnsi="Noto Sans" w:cs="Noto Sans"/>
                    <w:b/>
                    <w:bCs/>
                    <w:color w:val="FFFFFF"/>
                    <w:sz w:val="20"/>
                    <w:szCs w:val="20"/>
                  </w:rPr>
                </w:pPr>
                <w:r w:rsidRPr="00A84BF8">
                  <w:rPr>
                    <w:rFonts w:ascii="Noto Sans" w:hAnsi="Noto Sans" w:cs="Noto Sans"/>
                    <w:b/>
                    <w:bCs/>
                    <w:color w:val="FFFFFF"/>
                    <w:sz w:val="20"/>
                    <w:szCs w:val="20"/>
                  </w:rPr>
                  <w:t>Resultado</w:t>
                </w:r>
              </w:p>
              <w:p w14:paraId="36DA4C22"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2020</w:t>
                </w:r>
              </w:p>
            </w:tc>
            <w:tc>
              <w:tcPr>
                <w:tcW w:w="724"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FA79801"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Resultado</w:t>
                </w:r>
              </w:p>
              <w:p w14:paraId="0B7F4E89"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2021</w:t>
                </w:r>
              </w:p>
            </w:tc>
            <w:tc>
              <w:tcPr>
                <w:tcW w:w="569" w:type="pct"/>
                <w:tcBorders>
                  <w:top w:val="single" w:sz="4" w:space="0" w:color="auto"/>
                  <w:left w:val="single" w:sz="4" w:space="0" w:color="auto"/>
                  <w:bottom w:val="single" w:sz="4" w:space="0" w:color="auto"/>
                  <w:right w:val="single" w:sz="4" w:space="0" w:color="auto"/>
                </w:tcBorders>
                <w:shd w:val="clear" w:color="auto" w:fill="D4C19C"/>
                <w:vAlign w:val="center"/>
              </w:tcPr>
              <w:p w14:paraId="2DF48E1A" w14:textId="77777777" w:rsidR="00B914B9" w:rsidRPr="00A84BF8" w:rsidRDefault="00B914B9" w:rsidP="00A84BF8">
                <w:pPr>
                  <w:spacing w:after="0" w:line="240" w:lineRule="auto"/>
                  <w:ind w:left="-71" w:right="-73"/>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Resultado</w:t>
                </w:r>
              </w:p>
              <w:p w14:paraId="19FC34FE" w14:textId="77777777" w:rsidR="00B914B9" w:rsidRPr="00A84BF8" w:rsidRDefault="00B914B9" w:rsidP="00A84BF8">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2022</w:t>
                </w:r>
              </w:p>
            </w:tc>
            <w:tc>
              <w:tcPr>
                <w:tcW w:w="645" w:type="pct"/>
                <w:tcBorders>
                  <w:top w:val="single" w:sz="4" w:space="0" w:color="auto"/>
                  <w:left w:val="single" w:sz="4" w:space="0" w:color="auto"/>
                  <w:bottom w:val="single" w:sz="4" w:space="0" w:color="auto"/>
                  <w:right w:val="single" w:sz="4" w:space="0" w:color="auto"/>
                </w:tcBorders>
                <w:shd w:val="clear" w:color="auto" w:fill="D4C19C"/>
                <w:vAlign w:val="center"/>
              </w:tcPr>
              <w:p w14:paraId="7B89BAED" w14:textId="77777777" w:rsidR="00B914B9" w:rsidRPr="00A84BF8" w:rsidRDefault="00B914B9" w:rsidP="00A84BF8">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Resultado</w:t>
                </w:r>
              </w:p>
              <w:p w14:paraId="6DD52150" w14:textId="77777777" w:rsidR="00B914B9" w:rsidRPr="00A84BF8" w:rsidRDefault="00B914B9" w:rsidP="00A84BF8">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2023</w:t>
                </w:r>
              </w:p>
            </w:tc>
            <w:tc>
              <w:tcPr>
                <w:tcW w:w="1003"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21260A8"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Resultado</w:t>
                </w:r>
              </w:p>
              <w:p w14:paraId="03973709" w14:textId="45D44C81"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2024</w:t>
                </w:r>
              </w:p>
            </w:tc>
            <w:tc>
              <w:tcPr>
                <w:tcW w:w="715" w:type="pct"/>
                <w:tcBorders>
                  <w:top w:val="single" w:sz="4" w:space="0" w:color="auto"/>
                  <w:left w:val="single" w:sz="4" w:space="0" w:color="auto"/>
                  <w:bottom w:val="single" w:sz="4" w:space="0" w:color="auto"/>
                  <w:right w:val="single" w:sz="4" w:space="0" w:color="auto"/>
                </w:tcBorders>
                <w:shd w:val="clear" w:color="auto" w:fill="D4C19C"/>
                <w:vAlign w:val="center"/>
              </w:tcPr>
              <w:p w14:paraId="40B3E06B" w14:textId="70BB8E20"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Meta 2024</w:t>
                </w:r>
              </w:p>
            </w:tc>
          </w:tr>
          <w:tr w:rsidR="00B914B9" w:rsidRPr="00A84BF8" w14:paraId="58800204" w14:textId="77777777" w:rsidTr="467AB90A">
            <w:trPr>
              <w:trHeight w:val="416"/>
            </w:trPr>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29F3419" w14:textId="39ADF031" w:rsidR="00B914B9" w:rsidRPr="00A84BF8" w:rsidRDefault="00B914B9" w:rsidP="00A84BF8">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40%</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9E907A" w14:textId="17DE327D" w:rsidR="00B914B9" w:rsidRPr="00A84BF8" w:rsidRDefault="00B914B9" w:rsidP="00A84BF8">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ND</w:t>
                </w:r>
              </w:p>
            </w:tc>
            <w:tc>
              <w:tcPr>
                <w:tcW w:w="7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979A7" w14:textId="354779E8" w:rsidR="00B914B9" w:rsidRPr="00A84BF8" w:rsidRDefault="00B914B9" w:rsidP="00A84BF8">
                <w:pPr>
                  <w:spacing w:after="0" w:line="240" w:lineRule="auto"/>
                  <w:jc w:val="center"/>
                  <w:rPr>
                    <w:rFonts w:ascii="Noto Sans" w:hAnsi="Noto Sans" w:cs="Noto Sans"/>
                    <w:color w:val="FFFFFF"/>
                    <w:sz w:val="20"/>
                    <w:szCs w:val="20"/>
                  </w:rPr>
                </w:pPr>
                <w:r w:rsidRPr="00A84BF8">
                  <w:rPr>
                    <w:rFonts w:ascii="Noto Sans" w:hAnsi="Noto Sans" w:cs="Noto Sans"/>
                    <w:color w:val="000000" w:themeColor="text1"/>
                    <w:sz w:val="20"/>
                    <w:szCs w:val="20"/>
                  </w:rPr>
                  <w:t>40%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25CD3A2" w14:textId="6BE90D94" w:rsidR="00B914B9" w:rsidRPr="00A84BF8" w:rsidRDefault="00B914B9" w:rsidP="00A84BF8">
                <w:pPr>
                  <w:spacing w:after="0" w:line="240" w:lineRule="auto"/>
                  <w:jc w:val="center"/>
                  <w:rPr>
                    <w:rFonts w:ascii="Noto Sans" w:hAnsi="Noto Sans" w:cs="Noto Sans"/>
                    <w:color w:val="FFFFFF"/>
                    <w:sz w:val="20"/>
                    <w:szCs w:val="20"/>
                  </w:rPr>
                </w:pPr>
                <w:r w:rsidRPr="00A84BF8">
                  <w:rPr>
                    <w:rFonts w:ascii="Noto Sans" w:hAnsi="Noto Sans" w:cs="Noto Sans"/>
                    <w:color w:val="000000" w:themeColor="text1"/>
                    <w:sz w:val="20"/>
                    <w:szCs w:val="20"/>
                  </w:rPr>
                  <w:t>33.6%</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E2FD121" w14:textId="2E72D3F4" w:rsidR="00B914B9" w:rsidRPr="00A84BF8" w:rsidRDefault="00B914B9" w:rsidP="00A84BF8">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51.6%</w:t>
                </w:r>
              </w:p>
            </w:tc>
            <w:tc>
              <w:tcPr>
                <w:tcW w:w="1003" w:type="pct"/>
                <w:gridSpan w:val="2"/>
                <w:tcBorders>
                  <w:top w:val="single" w:sz="4" w:space="0" w:color="auto"/>
                  <w:left w:val="single" w:sz="4" w:space="0" w:color="auto"/>
                  <w:bottom w:val="single" w:sz="4" w:space="0" w:color="auto"/>
                  <w:right w:val="single" w:sz="4" w:space="0" w:color="auto"/>
                </w:tcBorders>
                <w:vAlign w:val="center"/>
              </w:tcPr>
              <w:p w14:paraId="53E49587" w14:textId="42568409" w:rsidR="00B914B9" w:rsidRPr="00A84BF8" w:rsidRDefault="0007557D" w:rsidP="00A84BF8">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41.3%</w:t>
                </w:r>
              </w:p>
            </w:tc>
            <w:tc>
              <w:tcPr>
                <w:tcW w:w="715" w:type="pct"/>
                <w:tcBorders>
                  <w:top w:val="single" w:sz="4" w:space="0" w:color="auto"/>
                  <w:left w:val="single" w:sz="4" w:space="0" w:color="auto"/>
                  <w:bottom w:val="single" w:sz="4" w:space="0" w:color="auto"/>
                  <w:right w:val="single" w:sz="4" w:space="0" w:color="auto"/>
                </w:tcBorders>
                <w:vAlign w:val="center"/>
              </w:tcPr>
              <w:p w14:paraId="5776C6E3" w14:textId="1A8023D2" w:rsidR="00B914B9" w:rsidRPr="00A84BF8" w:rsidRDefault="00B914B9" w:rsidP="00A84BF8">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50%</w:t>
                </w:r>
              </w:p>
            </w:tc>
          </w:tr>
          <w:tr w:rsidR="00B914B9" w:rsidRPr="00A84BF8" w14:paraId="4DCDE5A7" w14:textId="77777777" w:rsidTr="467AB90A">
            <w:trPr>
              <w:trHeight w:val="280"/>
            </w:trPr>
            <w:tc>
              <w:tcPr>
                <w:tcW w:w="2068" w:type="pct"/>
                <w:gridSpan w:val="4"/>
                <w:tcBorders>
                  <w:top w:val="single" w:sz="4" w:space="0" w:color="auto"/>
                  <w:left w:val="single" w:sz="4" w:space="0" w:color="auto"/>
                  <w:bottom w:val="single" w:sz="4" w:space="0" w:color="auto"/>
                  <w:right w:val="single" w:sz="4" w:space="0" w:color="auto"/>
                </w:tcBorders>
                <w:shd w:val="clear" w:color="auto" w:fill="D4C19C"/>
                <w:vAlign w:val="center"/>
                <w:hideMark/>
              </w:tcPr>
              <w:p w14:paraId="41DA2D5E" w14:textId="587225AC" w:rsidR="00B914B9" w:rsidRPr="00A84BF8" w:rsidRDefault="00B914B9" w:rsidP="00A84BF8">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Nota sobre la Línea base</w:t>
                </w:r>
              </w:p>
            </w:tc>
            <w:tc>
              <w:tcPr>
                <w:tcW w:w="2932" w:type="pct"/>
                <w:gridSpan w:val="5"/>
                <w:tcBorders>
                  <w:top w:val="single" w:sz="4" w:space="0" w:color="auto"/>
                  <w:left w:val="nil"/>
                  <w:bottom w:val="single" w:sz="4" w:space="0" w:color="auto"/>
                  <w:right w:val="single" w:sz="4" w:space="0" w:color="auto"/>
                </w:tcBorders>
                <w:shd w:val="clear" w:color="auto" w:fill="D4C19C"/>
                <w:vAlign w:val="center"/>
              </w:tcPr>
              <w:p w14:paraId="6A0B47C9" w14:textId="77777777" w:rsidR="00B914B9" w:rsidRPr="00A84BF8" w:rsidRDefault="00B914B9" w:rsidP="00A84BF8">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Nota sobre la Meta 2024</w:t>
                </w:r>
              </w:p>
            </w:tc>
          </w:tr>
          <w:tr w:rsidR="00B914B9" w:rsidRPr="00A84BF8" w14:paraId="29FB3A59" w14:textId="77777777" w:rsidTr="467AB90A">
            <w:trPr>
              <w:trHeight w:val="416"/>
            </w:trPr>
            <w:tc>
              <w:tcPr>
                <w:tcW w:w="206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00644" w14:textId="7F215418" w:rsidR="00B914B9" w:rsidRPr="00A84BF8" w:rsidRDefault="00B914B9" w:rsidP="00A84BF8">
                <w:pPr>
                  <w:spacing w:after="0" w:line="240" w:lineRule="auto"/>
                  <w:jc w:val="center"/>
                  <w:rPr>
                    <w:rFonts w:ascii="Noto Sans" w:hAnsi="Noto Sans" w:cs="Noto Sans"/>
                    <w:sz w:val="20"/>
                    <w:szCs w:val="20"/>
                  </w:rPr>
                </w:pPr>
              </w:p>
            </w:tc>
            <w:tc>
              <w:tcPr>
                <w:tcW w:w="29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92D4D4D" w14:textId="4D85BE99" w:rsidR="00B914B9" w:rsidRPr="00A84BF8" w:rsidRDefault="00B914B9" w:rsidP="00A84BF8">
                <w:pPr>
                  <w:spacing w:after="0" w:line="240" w:lineRule="auto"/>
                  <w:jc w:val="center"/>
                  <w:rPr>
                    <w:rFonts w:ascii="Noto Sans" w:hAnsi="Noto Sans" w:cs="Noto Sans"/>
                    <w:color w:val="000000"/>
                    <w:sz w:val="20"/>
                    <w:szCs w:val="20"/>
                    <w:highlight w:val="yellow"/>
                  </w:rPr>
                </w:pPr>
              </w:p>
            </w:tc>
          </w:tr>
          <w:tr w:rsidR="00B914B9" w:rsidRPr="00A84BF8" w14:paraId="085FB67C" w14:textId="77777777" w:rsidTr="467AB90A">
            <w:trPr>
              <w:trHeight w:val="493"/>
            </w:trPr>
            <w:tc>
              <w:tcPr>
                <w:tcW w:w="5000" w:type="pct"/>
                <w:gridSpan w:val="9"/>
                <w:tcBorders>
                  <w:top w:val="single" w:sz="4" w:space="0" w:color="auto"/>
                  <w:left w:val="single" w:sz="4" w:space="0" w:color="auto"/>
                  <w:bottom w:val="single" w:sz="4" w:space="0" w:color="auto"/>
                  <w:right w:val="single" w:sz="4" w:space="0" w:color="auto"/>
                </w:tcBorders>
                <w:shd w:val="clear" w:color="auto" w:fill="B38E5D"/>
                <w:vAlign w:val="center"/>
                <w:hideMark/>
              </w:tcPr>
              <w:p w14:paraId="25FA24BA" w14:textId="1143594C"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 xml:space="preserve">APLICACIÓN DEL MÉTODO DE CÁLCULO </w:t>
                </w:r>
                <w:r w:rsidRPr="00A84BF8">
                  <w:rPr>
                    <w:rFonts w:ascii="Noto Sans" w:hAnsi="Noto Sans" w:cs="Noto Sans"/>
                    <w:b/>
                    <w:bCs/>
                    <w:color w:val="FFFFFF" w:themeColor="background1"/>
                    <w:sz w:val="20"/>
                    <w:szCs w:val="20"/>
                  </w:rPr>
                  <w:t>PARA LA OBTENCIÓN DEL VALOR 202</w:t>
                </w:r>
                <w:r w:rsidR="0007557D" w:rsidRPr="00A84BF8">
                  <w:rPr>
                    <w:rFonts w:ascii="Noto Sans" w:hAnsi="Noto Sans" w:cs="Noto Sans"/>
                    <w:b/>
                    <w:bCs/>
                    <w:color w:val="FFFFFF" w:themeColor="background1"/>
                    <w:sz w:val="20"/>
                    <w:szCs w:val="20"/>
                  </w:rPr>
                  <w:t>4</w:t>
                </w:r>
              </w:p>
            </w:tc>
          </w:tr>
          <w:tr w:rsidR="00B914B9" w:rsidRPr="00A84BF8" w14:paraId="66F2BB8C" w14:textId="77777777" w:rsidTr="467AB90A">
            <w:trPr>
              <w:trHeight w:val="1256"/>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5AE86E64"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1</w:t>
                </w:r>
              </w:p>
            </w:tc>
            <w:tc>
              <w:tcPr>
                <w:tcW w:w="79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1DFC6C6" w14:textId="5906C898" w:rsidR="00B914B9" w:rsidRPr="00A84BF8" w:rsidRDefault="00B914B9" w:rsidP="00051BD0">
                <w:pPr>
                  <w:spacing w:after="0" w:line="240" w:lineRule="auto"/>
                  <w:ind w:left="-42"/>
                  <w:jc w:val="center"/>
                  <w:rPr>
                    <w:rFonts w:ascii="Noto Sans" w:hAnsi="Noto Sans" w:cs="Noto Sans"/>
                    <w:color w:val="000000"/>
                    <w:sz w:val="20"/>
                    <w:szCs w:val="20"/>
                  </w:rPr>
                </w:pPr>
                <w:r w:rsidRPr="00A84BF8">
                  <w:rPr>
                    <w:rFonts w:ascii="Noto Sans" w:hAnsi="Noto Sans" w:cs="Noto Sans"/>
                    <w:color w:val="000000"/>
                    <w:sz w:val="20"/>
                    <w:szCs w:val="20"/>
                  </w:rPr>
                  <w:t>Colaboraciones generales con actores de la región</w:t>
                </w:r>
              </w:p>
            </w:tc>
            <w:tc>
              <w:tcPr>
                <w:tcW w:w="507" w:type="pct"/>
                <w:tcBorders>
                  <w:top w:val="single" w:sz="4" w:space="0" w:color="auto"/>
                  <w:left w:val="nil"/>
                  <w:bottom w:val="single" w:sz="4" w:space="0" w:color="auto"/>
                  <w:right w:val="single" w:sz="4" w:space="0" w:color="auto"/>
                </w:tcBorders>
                <w:shd w:val="clear" w:color="auto" w:fill="D4C19C"/>
                <w:vAlign w:val="center"/>
                <w:hideMark/>
              </w:tcPr>
              <w:p w14:paraId="20D9689B" w14:textId="4B81BD66"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b/>
                    <w:bCs/>
                    <w:color w:val="FFFFFF"/>
                    <w:sz w:val="20"/>
                    <w:szCs w:val="20"/>
                  </w:rPr>
                  <w:t>Valor variable 1</w:t>
                </w:r>
              </w:p>
            </w:tc>
            <w:tc>
              <w:tcPr>
                <w:tcW w:w="121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F8ED182" w14:textId="11DDFF92" w:rsidR="00B914B9" w:rsidRPr="00A84BF8" w:rsidRDefault="00051BD0" w:rsidP="00A84BF8">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6</w:t>
                </w:r>
              </w:p>
            </w:tc>
            <w:tc>
              <w:tcPr>
                <w:tcW w:w="571" w:type="pct"/>
                <w:tcBorders>
                  <w:top w:val="single" w:sz="4" w:space="0" w:color="auto"/>
                  <w:left w:val="nil"/>
                  <w:bottom w:val="single" w:sz="4" w:space="0" w:color="auto"/>
                  <w:right w:val="single" w:sz="4" w:space="0" w:color="auto"/>
                </w:tcBorders>
                <w:shd w:val="clear" w:color="auto" w:fill="D4C19C"/>
                <w:vAlign w:val="center"/>
                <w:hideMark/>
              </w:tcPr>
              <w:p w14:paraId="350841D7" w14:textId="77777777" w:rsidR="00B914B9" w:rsidRPr="00A84BF8" w:rsidRDefault="00B914B9" w:rsidP="00A84BF8">
                <w:pPr>
                  <w:spacing w:after="0" w:line="240" w:lineRule="auto"/>
                  <w:ind w:left="-70" w:right="4"/>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1</w:t>
                </w:r>
              </w:p>
            </w:tc>
            <w:tc>
              <w:tcPr>
                <w:tcW w:w="1147" w:type="pct"/>
                <w:gridSpan w:val="2"/>
                <w:tcBorders>
                  <w:top w:val="single" w:sz="4" w:space="0" w:color="auto"/>
                  <w:left w:val="nil"/>
                  <w:bottom w:val="single" w:sz="4" w:space="0" w:color="auto"/>
                  <w:right w:val="single" w:sz="4" w:space="0" w:color="auto"/>
                </w:tcBorders>
                <w:shd w:val="clear" w:color="auto" w:fill="FFFFFF" w:themeFill="background1"/>
              </w:tcPr>
              <w:p w14:paraId="18D2B83D" w14:textId="77777777" w:rsidR="00B914B9" w:rsidRPr="00A84BF8" w:rsidRDefault="00B914B9" w:rsidP="00A84BF8">
                <w:pPr>
                  <w:spacing w:after="0" w:line="240" w:lineRule="auto"/>
                  <w:jc w:val="center"/>
                  <w:rPr>
                    <w:rFonts w:ascii="Noto Sans" w:hAnsi="Noto Sans" w:cs="Noto Sans"/>
                    <w:color w:val="000000"/>
                    <w:sz w:val="20"/>
                    <w:szCs w:val="20"/>
                  </w:rPr>
                </w:pPr>
                <w:r w:rsidRPr="00A84BF8">
                  <w:rPr>
                    <w:rFonts w:ascii="Noto Sans" w:hAnsi="Noto Sans" w:cs="Noto Sans"/>
                    <w:sz w:val="20"/>
                    <w:szCs w:val="20"/>
                  </w:rPr>
                  <w:t>Base de datos de la Coordinación General de Vinculación e Innovación</w:t>
                </w:r>
              </w:p>
            </w:tc>
          </w:tr>
          <w:tr w:rsidR="00B914B9" w:rsidRPr="00A84BF8" w14:paraId="0AD6D3A2" w14:textId="77777777" w:rsidTr="467AB90A">
            <w:trPr>
              <w:trHeight w:val="487"/>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tcPr>
              <w:p w14:paraId="4E7A216E" w14:textId="52455C9E"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2</w:t>
                </w:r>
              </w:p>
            </w:tc>
            <w:tc>
              <w:tcPr>
                <w:tcW w:w="79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E61695B" w14:textId="744A4648" w:rsidR="00B914B9" w:rsidRPr="00A84BF8" w:rsidRDefault="00B914B9" w:rsidP="00051BD0">
                <w:pPr>
                  <w:spacing w:after="0" w:line="240" w:lineRule="auto"/>
                  <w:ind w:right="-89"/>
                  <w:jc w:val="center"/>
                  <w:rPr>
                    <w:rFonts w:ascii="Noto Sans" w:hAnsi="Noto Sans" w:cs="Noto Sans"/>
                    <w:color w:val="000000"/>
                    <w:sz w:val="20"/>
                    <w:szCs w:val="20"/>
                  </w:rPr>
                </w:pPr>
                <w:r w:rsidRPr="00A84BF8">
                  <w:rPr>
                    <w:rFonts w:ascii="Noto Sans" w:hAnsi="Noto Sans" w:cs="Noto Sans"/>
                    <w:color w:val="000000"/>
                    <w:sz w:val="20"/>
                    <w:szCs w:val="20"/>
                  </w:rPr>
                  <w:t>Colaboraciones generales totales</w:t>
                </w:r>
              </w:p>
            </w:tc>
            <w:tc>
              <w:tcPr>
                <w:tcW w:w="507" w:type="pct"/>
                <w:tcBorders>
                  <w:top w:val="single" w:sz="4" w:space="0" w:color="auto"/>
                  <w:left w:val="nil"/>
                  <w:bottom w:val="single" w:sz="4" w:space="0" w:color="auto"/>
                  <w:right w:val="single" w:sz="4" w:space="0" w:color="auto"/>
                </w:tcBorders>
                <w:shd w:val="clear" w:color="auto" w:fill="D4C19C"/>
                <w:vAlign w:val="center"/>
              </w:tcPr>
              <w:p w14:paraId="3A138D38" w14:textId="05FAE2C0"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Valor variable 2</w:t>
                </w:r>
              </w:p>
            </w:tc>
            <w:tc>
              <w:tcPr>
                <w:tcW w:w="121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B1D69EC" w14:textId="4694907D" w:rsidR="00B914B9" w:rsidRPr="00A84BF8" w:rsidRDefault="00051BD0" w:rsidP="00A84BF8">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11</w:t>
                </w:r>
              </w:p>
            </w:tc>
            <w:tc>
              <w:tcPr>
                <w:tcW w:w="571" w:type="pct"/>
                <w:tcBorders>
                  <w:top w:val="single" w:sz="4" w:space="0" w:color="auto"/>
                  <w:left w:val="nil"/>
                  <w:bottom w:val="single" w:sz="4" w:space="0" w:color="auto"/>
                  <w:right w:val="single" w:sz="4" w:space="0" w:color="auto"/>
                </w:tcBorders>
                <w:shd w:val="clear" w:color="auto" w:fill="D4C19C"/>
                <w:vAlign w:val="center"/>
              </w:tcPr>
              <w:p w14:paraId="52754EA3" w14:textId="38DB12C8"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2</w:t>
                </w:r>
              </w:p>
            </w:tc>
            <w:tc>
              <w:tcPr>
                <w:tcW w:w="1147" w:type="pct"/>
                <w:gridSpan w:val="2"/>
                <w:tcBorders>
                  <w:top w:val="single" w:sz="4" w:space="0" w:color="auto"/>
                  <w:left w:val="nil"/>
                  <w:bottom w:val="single" w:sz="4" w:space="0" w:color="auto"/>
                  <w:right w:val="single" w:sz="4" w:space="0" w:color="auto"/>
                </w:tcBorders>
                <w:shd w:val="clear" w:color="auto" w:fill="FFFFFF" w:themeFill="background1"/>
              </w:tcPr>
              <w:p w14:paraId="79569D20" w14:textId="7BBAC983" w:rsidR="00B914B9" w:rsidRPr="00A84BF8" w:rsidRDefault="00B914B9" w:rsidP="00A84BF8">
                <w:pPr>
                  <w:spacing w:after="0" w:line="240" w:lineRule="auto"/>
                  <w:jc w:val="center"/>
                  <w:rPr>
                    <w:rFonts w:ascii="Noto Sans" w:hAnsi="Noto Sans" w:cs="Noto Sans"/>
                    <w:sz w:val="20"/>
                    <w:szCs w:val="20"/>
                  </w:rPr>
                </w:pPr>
                <w:r w:rsidRPr="00A84BF8">
                  <w:rPr>
                    <w:rFonts w:ascii="Noto Sans" w:hAnsi="Noto Sans" w:cs="Noto Sans"/>
                    <w:sz w:val="20"/>
                    <w:szCs w:val="20"/>
                  </w:rPr>
                  <w:t>Base de datos de la Coordinación General de Vinculación e Innovación</w:t>
                </w:r>
              </w:p>
            </w:tc>
          </w:tr>
          <w:tr w:rsidR="00B914B9" w:rsidRPr="00A84BF8" w14:paraId="456AE1A5" w14:textId="77777777" w:rsidTr="467AB90A">
            <w:trPr>
              <w:trHeight w:val="487"/>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tcPr>
              <w:p w14:paraId="302B6904" w14:textId="560B0E38"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3</w:t>
                </w:r>
              </w:p>
            </w:tc>
            <w:tc>
              <w:tcPr>
                <w:tcW w:w="79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C687B4C" w14:textId="60773AE8" w:rsidR="00B914B9" w:rsidRPr="00A84BF8" w:rsidRDefault="00B914B9" w:rsidP="00051BD0">
                <w:pPr>
                  <w:spacing w:after="0" w:line="240" w:lineRule="auto"/>
                  <w:ind w:right="-89"/>
                  <w:jc w:val="center"/>
                  <w:rPr>
                    <w:rFonts w:ascii="Noto Sans" w:hAnsi="Noto Sans" w:cs="Noto Sans"/>
                    <w:color w:val="000000"/>
                    <w:sz w:val="20"/>
                    <w:szCs w:val="20"/>
                  </w:rPr>
                </w:pPr>
                <w:r w:rsidRPr="00A84BF8">
                  <w:rPr>
                    <w:rFonts w:ascii="Noto Sans" w:hAnsi="Noto Sans" w:cs="Noto Sans"/>
                    <w:color w:val="000000"/>
                    <w:sz w:val="20"/>
                    <w:szCs w:val="20"/>
                  </w:rPr>
                  <w:t>Colaboraciones específicas con actores de la región</w:t>
                </w:r>
              </w:p>
            </w:tc>
            <w:tc>
              <w:tcPr>
                <w:tcW w:w="507" w:type="pct"/>
                <w:tcBorders>
                  <w:top w:val="single" w:sz="4" w:space="0" w:color="auto"/>
                  <w:left w:val="nil"/>
                  <w:bottom w:val="single" w:sz="4" w:space="0" w:color="auto"/>
                  <w:right w:val="single" w:sz="4" w:space="0" w:color="auto"/>
                </w:tcBorders>
                <w:shd w:val="clear" w:color="auto" w:fill="D4C19C"/>
                <w:vAlign w:val="center"/>
              </w:tcPr>
              <w:p w14:paraId="1F4ED8F8" w14:textId="11F6D510"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Valor variable 3</w:t>
                </w:r>
              </w:p>
            </w:tc>
            <w:tc>
              <w:tcPr>
                <w:tcW w:w="121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EE66B13" w14:textId="1BB4A946" w:rsidR="00B914B9" w:rsidRPr="00A84BF8" w:rsidRDefault="00051BD0" w:rsidP="00A84BF8">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14</w:t>
                </w:r>
              </w:p>
            </w:tc>
            <w:tc>
              <w:tcPr>
                <w:tcW w:w="571" w:type="pct"/>
                <w:tcBorders>
                  <w:top w:val="single" w:sz="4" w:space="0" w:color="auto"/>
                  <w:left w:val="nil"/>
                  <w:bottom w:val="single" w:sz="4" w:space="0" w:color="auto"/>
                  <w:right w:val="single" w:sz="4" w:space="0" w:color="auto"/>
                </w:tcBorders>
                <w:shd w:val="clear" w:color="auto" w:fill="D4C19C"/>
                <w:vAlign w:val="center"/>
              </w:tcPr>
              <w:p w14:paraId="58A68E98" w14:textId="2387016A"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3</w:t>
                </w:r>
              </w:p>
            </w:tc>
            <w:tc>
              <w:tcPr>
                <w:tcW w:w="1147" w:type="pct"/>
                <w:gridSpan w:val="2"/>
                <w:tcBorders>
                  <w:top w:val="single" w:sz="4" w:space="0" w:color="auto"/>
                  <w:left w:val="nil"/>
                  <w:bottom w:val="single" w:sz="4" w:space="0" w:color="auto"/>
                  <w:right w:val="single" w:sz="4" w:space="0" w:color="auto"/>
                </w:tcBorders>
                <w:shd w:val="clear" w:color="auto" w:fill="FFFFFF" w:themeFill="background1"/>
              </w:tcPr>
              <w:p w14:paraId="08B93D21" w14:textId="5EA2E8BF" w:rsidR="00B914B9" w:rsidRPr="00A84BF8" w:rsidRDefault="00B914B9" w:rsidP="00A84BF8">
                <w:pPr>
                  <w:spacing w:after="0" w:line="240" w:lineRule="auto"/>
                  <w:jc w:val="center"/>
                  <w:rPr>
                    <w:rFonts w:ascii="Noto Sans" w:hAnsi="Noto Sans" w:cs="Noto Sans"/>
                    <w:sz w:val="20"/>
                    <w:szCs w:val="20"/>
                  </w:rPr>
                </w:pPr>
                <w:r w:rsidRPr="00A84BF8">
                  <w:rPr>
                    <w:rFonts w:ascii="Noto Sans" w:hAnsi="Noto Sans" w:cs="Noto Sans"/>
                    <w:sz w:val="20"/>
                    <w:szCs w:val="20"/>
                  </w:rPr>
                  <w:t>Base de datos de la Coordinación General de Vinculación e Innovación</w:t>
                </w:r>
              </w:p>
            </w:tc>
          </w:tr>
          <w:tr w:rsidR="00B914B9" w:rsidRPr="00A84BF8" w14:paraId="5F87F4A0" w14:textId="77777777" w:rsidTr="467AB90A">
            <w:trPr>
              <w:trHeight w:val="487"/>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tcPr>
              <w:p w14:paraId="5B96C27C" w14:textId="42260AB4"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4</w:t>
                </w:r>
              </w:p>
            </w:tc>
            <w:tc>
              <w:tcPr>
                <w:tcW w:w="79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1AFE883" w14:textId="591BAEC5" w:rsidR="00B914B9" w:rsidRPr="00A84BF8" w:rsidRDefault="00B914B9" w:rsidP="00051BD0">
                <w:pPr>
                  <w:spacing w:after="0" w:line="240" w:lineRule="auto"/>
                  <w:ind w:right="-89"/>
                  <w:jc w:val="center"/>
                  <w:rPr>
                    <w:rFonts w:ascii="Noto Sans" w:hAnsi="Noto Sans" w:cs="Noto Sans"/>
                    <w:color w:val="000000"/>
                    <w:sz w:val="20"/>
                    <w:szCs w:val="20"/>
                  </w:rPr>
                </w:pPr>
                <w:r w:rsidRPr="00A84BF8">
                  <w:rPr>
                    <w:rFonts w:ascii="Noto Sans" w:hAnsi="Noto Sans" w:cs="Noto Sans"/>
                    <w:color w:val="000000" w:themeColor="text1"/>
                    <w:sz w:val="20"/>
                    <w:szCs w:val="20"/>
                  </w:rPr>
                  <w:t>Colaboraciones específicas totales</w:t>
                </w:r>
              </w:p>
            </w:tc>
            <w:tc>
              <w:tcPr>
                <w:tcW w:w="507" w:type="pct"/>
                <w:tcBorders>
                  <w:top w:val="single" w:sz="4" w:space="0" w:color="auto"/>
                  <w:left w:val="nil"/>
                  <w:bottom w:val="single" w:sz="4" w:space="0" w:color="auto"/>
                  <w:right w:val="single" w:sz="4" w:space="0" w:color="auto"/>
                </w:tcBorders>
                <w:shd w:val="clear" w:color="auto" w:fill="D4C19C"/>
                <w:vAlign w:val="center"/>
              </w:tcPr>
              <w:p w14:paraId="1477BEC9" w14:textId="70B3DF65"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themeColor="background1"/>
                    <w:sz w:val="20"/>
                    <w:szCs w:val="20"/>
                  </w:rPr>
                  <w:t>Valor variable 3</w:t>
                </w:r>
              </w:p>
            </w:tc>
            <w:tc>
              <w:tcPr>
                <w:tcW w:w="1214"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0DEECA6" w14:textId="3A5614D9" w:rsidR="00B914B9" w:rsidRPr="00A84BF8" w:rsidRDefault="00051BD0" w:rsidP="00A84BF8">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50</w:t>
                </w:r>
              </w:p>
            </w:tc>
            <w:tc>
              <w:tcPr>
                <w:tcW w:w="571" w:type="pct"/>
                <w:tcBorders>
                  <w:top w:val="single" w:sz="4" w:space="0" w:color="auto"/>
                  <w:left w:val="nil"/>
                  <w:bottom w:val="single" w:sz="4" w:space="0" w:color="auto"/>
                  <w:right w:val="single" w:sz="4" w:space="0" w:color="auto"/>
                </w:tcBorders>
                <w:shd w:val="clear" w:color="auto" w:fill="D4C19C"/>
                <w:vAlign w:val="center"/>
              </w:tcPr>
              <w:p w14:paraId="13298F06" w14:textId="045DE8FB"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4</w:t>
                </w:r>
              </w:p>
            </w:tc>
            <w:tc>
              <w:tcPr>
                <w:tcW w:w="1147" w:type="pct"/>
                <w:gridSpan w:val="2"/>
                <w:tcBorders>
                  <w:top w:val="single" w:sz="4" w:space="0" w:color="auto"/>
                  <w:left w:val="nil"/>
                  <w:bottom w:val="single" w:sz="4" w:space="0" w:color="auto"/>
                  <w:right w:val="single" w:sz="4" w:space="0" w:color="auto"/>
                </w:tcBorders>
                <w:shd w:val="clear" w:color="auto" w:fill="FFFFFF" w:themeFill="background1"/>
              </w:tcPr>
              <w:p w14:paraId="3C60902D" w14:textId="2A42D685" w:rsidR="00B914B9" w:rsidRPr="00A84BF8" w:rsidRDefault="00B914B9" w:rsidP="00A84BF8">
                <w:pPr>
                  <w:spacing w:after="0" w:line="240" w:lineRule="auto"/>
                  <w:jc w:val="center"/>
                  <w:rPr>
                    <w:rFonts w:ascii="Noto Sans" w:hAnsi="Noto Sans" w:cs="Noto Sans"/>
                    <w:sz w:val="20"/>
                    <w:szCs w:val="20"/>
                  </w:rPr>
                </w:pPr>
                <w:r w:rsidRPr="00A84BF8">
                  <w:rPr>
                    <w:rFonts w:ascii="Noto Sans" w:hAnsi="Noto Sans" w:cs="Noto Sans"/>
                    <w:sz w:val="20"/>
                    <w:szCs w:val="20"/>
                  </w:rPr>
                  <w:t>Base de datos de la Coordinación General de Vinculación e Innovación</w:t>
                </w:r>
              </w:p>
            </w:tc>
          </w:tr>
          <w:tr w:rsidR="00B914B9" w:rsidRPr="00A84BF8" w14:paraId="65E0D206" w14:textId="77777777" w:rsidTr="467AB90A">
            <w:trPr>
              <w:trHeight w:val="715"/>
            </w:trPr>
            <w:tc>
              <w:tcPr>
                <w:tcW w:w="770"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911DD54" w14:textId="77777777" w:rsidR="00B914B9" w:rsidRPr="00A84BF8" w:rsidRDefault="00B914B9" w:rsidP="00A84BF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Sustitución en método de cálculo</w:t>
                </w:r>
              </w:p>
            </w:tc>
            <w:tc>
              <w:tcPr>
                <w:tcW w:w="4230" w:type="pct"/>
                <w:gridSpan w:val="8"/>
                <w:tcBorders>
                  <w:top w:val="single" w:sz="4" w:space="0" w:color="auto"/>
                  <w:left w:val="nil"/>
                  <w:bottom w:val="single" w:sz="4" w:space="0" w:color="auto"/>
                  <w:right w:val="single" w:sz="4" w:space="0" w:color="auto"/>
                </w:tcBorders>
                <w:shd w:val="clear" w:color="auto" w:fill="FFFFFF" w:themeFill="background1"/>
                <w:vAlign w:val="center"/>
                <w:hideMark/>
              </w:tcPr>
              <w:p w14:paraId="0D648F79" w14:textId="082081B9" w:rsidR="00B914B9" w:rsidRPr="00A84BF8" w:rsidRDefault="00051BD0" w:rsidP="467AB90A">
                <w:pPr>
                  <w:spacing w:after="0" w:line="240" w:lineRule="auto"/>
                  <w:jc w:val="center"/>
                  <w:rPr>
                    <w:rFonts w:ascii="Noto Sans" w:hAnsi="Noto Sans" w:cs="Noto Sans"/>
                    <w:sz w:val="20"/>
                    <w:szCs w:val="20"/>
                    <w:highlight w:val="yellow"/>
                    <w:lang w:val="es-ES"/>
                  </w:rPr>
                </w:pPr>
                <w:r w:rsidRPr="467AB90A">
                  <w:rPr>
                    <w:rFonts w:ascii="Noto Sans" w:hAnsi="Noto Sans" w:cs="Noto Sans"/>
                    <w:color w:val="404040" w:themeColor="text1" w:themeTint="BF"/>
                    <w:sz w:val="20"/>
                    <w:szCs w:val="20"/>
                    <w:lang w:val="es-ES"/>
                  </w:rPr>
                  <w:t>41</w:t>
                </w:r>
                <w:r w:rsidR="00B914B9" w:rsidRPr="467AB90A">
                  <w:rPr>
                    <w:rFonts w:ascii="Noto Sans" w:hAnsi="Noto Sans" w:cs="Noto Sans"/>
                    <w:color w:val="404040" w:themeColor="text1" w:themeTint="BF"/>
                    <w:sz w:val="20"/>
                    <w:szCs w:val="20"/>
                    <w:lang w:val="es-ES"/>
                  </w:rPr>
                  <w:t>.</w:t>
                </w:r>
                <w:r w:rsidRPr="467AB90A">
                  <w:rPr>
                    <w:rFonts w:ascii="Noto Sans" w:hAnsi="Noto Sans" w:cs="Noto Sans"/>
                    <w:color w:val="404040" w:themeColor="text1" w:themeTint="BF"/>
                    <w:sz w:val="20"/>
                    <w:szCs w:val="20"/>
                    <w:lang w:val="es-ES"/>
                  </w:rPr>
                  <w:t>3</w:t>
                </w:r>
                <w:r w:rsidR="00B914B9" w:rsidRPr="467AB90A">
                  <w:rPr>
                    <w:rFonts w:ascii="Noto Sans" w:hAnsi="Noto Sans" w:cs="Noto Sans"/>
                    <w:color w:val="404040" w:themeColor="text1" w:themeTint="BF"/>
                    <w:sz w:val="20"/>
                    <w:szCs w:val="20"/>
                    <w:lang w:val="es-ES"/>
                  </w:rPr>
                  <w:t>%= ((</w:t>
                </w:r>
                <w:r w:rsidRPr="467AB90A">
                  <w:rPr>
                    <w:rFonts w:ascii="Noto Sans" w:hAnsi="Noto Sans" w:cs="Noto Sans"/>
                    <w:color w:val="404040" w:themeColor="text1" w:themeTint="BF"/>
                    <w:sz w:val="20"/>
                    <w:szCs w:val="20"/>
                    <w:lang w:val="es-ES"/>
                  </w:rPr>
                  <w:t>6</w:t>
                </w:r>
                <w:r w:rsidR="00B914B9" w:rsidRPr="467AB90A">
                  <w:rPr>
                    <w:rFonts w:ascii="Noto Sans" w:hAnsi="Noto Sans" w:cs="Noto Sans"/>
                    <w:color w:val="404040" w:themeColor="text1" w:themeTint="BF"/>
                    <w:sz w:val="20"/>
                    <w:szCs w:val="20"/>
                    <w:lang w:val="es-ES"/>
                  </w:rPr>
                  <w:t>/1</w:t>
                </w:r>
                <w:r w:rsidRPr="467AB90A">
                  <w:rPr>
                    <w:rFonts w:ascii="Noto Sans" w:hAnsi="Noto Sans" w:cs="Noto Sans"/>
                    <w:color w:val="404040" w:themeColor="text1" w:themeTint="BF"/>
                    <w:sz w:val="20"/>
                    <w:szCs w:val="20"/>
                    <w:lang w:val="es-ES"/>
                  </w:rPr>
                  <w:t>1</w:t>
                </w:r>
                <w:r w:rsidR="00B914B9" w:rsidRPr="467AB90A">
                  <w:rPr>
                    <w:rFonts w:ascii="Noto Sans" w:hAnsi="Noto Sans" w:cs="Noto Sans"/>
                    <w:color w:val="404040" w:themeColor="text1" w:themeTint="BF"/>
                    <w:sz w:val="20"/>
                    <w:szCs w:val="20"/>
                    <w:lang w:val="es-ES"/>
                  </w:rPr>
                  <w:t>)+(</w:t>
                </w:r>
                <w:r w:rsidRPr="467AB90A">
                  <w:rPr>
                    <w:rFonts w:ascii="Noto Sans" w:hAnsi="Noto Sans" w:cs="Noto Sans"/>
                    <w:color w:val="404040" w:themeColor="text1" w:themeTint="BF"/>
                    <w:sz w:val="20"/>
                    <w:szCs w:val="20"/>
                    <w:lang w:val="es-ES"/>
                  </w:rPr>
                  <w:t>14</w:t>
                </w:r>
                <w:r w:rsidR="00B914B9" w:rsidRPr="467AB90A">
                  <w:rPr>
                    <w:rFonts w:ascii="Noto Sans" w:hAnsi="Noto Sans" w:cs="Noto Sans"/>
                    <w:color w:val="404040" w:themeColor="text1" w:themeTint="BF"/>
                    <w:sz w:val="20"/>
                    <w:szCs w:val="20"/>
                    <w:lang w:val="es-ES"/>
                  </w:rPr>
                  <w:t>/</w:t>
                </w:r>
                <w:r w:rsidRPr="467AB90A">
                  <w:rPr>
                    <w:rFonts w:ascii="Noto Sans" w:hAnsi="Noto Sans" w:cs="Noto Sans"/>
                    <w:color w:val="404040" w:themeColor="text1" w:themeTint="BF"/>
                    <w:sz w:val="20"/>
                    <w:szCs w:val="20"/>
                    <w:lang w:val="es-ES"/>
                  </w:rPr>
                  <w:t>50</w:t>
                </w:r>
                <w:r w:rsidR="00B914B9" w:rsidRPr="467AB90A">
                  <w:rPr>
                    <w:rFonts w:ascii="Noto Sans" w:hAnsi="Noto Sans" w:cs="Noto Sans"/>
                    <w:color w:val="404040" w:themeColor="text1" w:themeTint="BF"/>
                    <w:sz w:val="20"/>
                    <w:szCs w:val="20"/>
                    <w:lang w:val="es-ES"/>
                  </w:rPr>
                  <w:t>))/2)*100</w:t>
                </w:r>
              </w:p>
            </w:tc>
          </w:tr>
        </w:tbl>
        <w:p w14:paraId="11E2BF84" w14:textId="5DE46F73" w:rsidR="00051BD0" w:rsidRDefault="00051BD0" w:rsidP="00366D86">
          <w:pPr>
            <w:spacing w:line="276" w:lineRule="auto"/>
            <w:rPr>
              <w:rFonts w:ascii="Montserrat ExtraBold" w:eastAsiaTheme="minorHAnsi" w:hAnsi="Montserrat ExtraBold" w:cs="Minion Pro"/>
              <w:b/>
              <w:color w:val="9D2449"/>
              <w:sz w:val="18"/>
              <w:szCs w:val="18"/>
            </w:rPr>
          </w:pPr>
        </w:p>
        <w:p w14:paraId="7A2EAEFE" w14:textId="49BCB017" w:rsidR="00051BD0" w:rsidRPr="006F4DC1" w:rsidRDefault="0093418B" w:rsidP="006F4DC1">
          <w:pPr>
            <w:pStyle w:val="Ttulo2"/>
            <w:rPr>
              <w:rFonts w:cs="Noto Sans ExtraCondensed ExtraB"/>
              <w:color w:val="9D2449"/>
            </w:rPr>
          </w:pPr>
          <w:bookmarkStart w:id="108" w:name="_Toc196135201"/>
          <w:r w:rsidRPr="00051BD0">
            <w:rPr>
              <w:rFonts w:cs="Noto Sans ExtraCondensed ExtraB"/>
            </w:rPr>
            <w:t xml:space="preserve">Objetivo prioritario 5.- </w:t>
          </w:r>
          <w:r w:rsidR="00F51690" w:rsidRPr="00051BD0">
            <w:rPr>
              <w:rFonts w:cs="Noto Sans ExtraCondensed ExtraB"/>
            </w:rPr>
            <w:t>Impulsar el desempeño eficiente y la cohesión interna entre el personal académico, administrativo y estudiantil, para favorecer la vida colegiada, el buen clima organizacional y el liderazgo científico y ético en beneficio de la región</w:t>
          </w:r>
          <w:bookmarkEnd w:id="108"/>
        </w:p>
        <w:p w14:paraId="77D70929" w14:textId="1A95A6DA" w:rsidR="00F51690" w:rsidRPr="00051BD0" w:rsidRDefault="00F51690"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51BD0">
            <w:rPr>
              <w:rFonts w:ascii="Noto Sans ExtraCondensed ExtraB" w:eastAsiaTheme="minorHAnsi" w:hAnsi="Noto Sans ExtraCondensed ExtraB" w:cs="Noto Sans ExtraCondensed ExtraB"/>
              <w:b/>
              <w:color w:val="9D2449"/>
              <w:sz w:val="24"/>
              <w:szCs w:val="24"/>
            </w:rPr>
            <w:t>5.1</w:t>
          </w:r>
        </w:p>
        <w:p w14:paraId="44778802" w14:textId="7B1BE2C1" w:rsidR="00180896"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51BD0">
            <w:rPr>
              <w:rFonts w:ascii="Noto Sans ExtraCondensed ExtraB" w:eastAsiaTheme="minorHAnsi" w:hAnsi="Noto Sans ExtraCondensed ExtraB" w:cs="Noto Sans ExtraCondensed ExtraB"/>
              <w:b/>
              <w:color w:val="9D2449"/>
              <w:sz w:val="24"/>
              <w:szCs w:val="24"/>
            </w:rPr>
            <w:t xml:space="preserve">Meta para el bienestar </w:t>
          </w:r>
        </w:p>
        <w:p w14:paraId="07A65B54" w14:textId="77777777" w:rsidR="00034AA2" w:rsidRPr="00034AA2" w:rsidRDefault="00034AA2" w:rsidP="005E0006">
          <w:pPr>
            <w:spacing w:after="0" w:line="240" w:lineRule="auto"/>
            <w:jc w:val="center"/>
            <w:rPr>
              <w:rFonts w:ascii="Noto Sans ExtraCondensed ExtraB" w:eastAsiaTheme="minorHAnsi" w:hAnsi="Noto Sans ExtraCondensed ExtraB" w:cs="Noto Sans ExtraCondensed ExtraB"/>
              <w:b/>
              <w:color w:val="9D2449"/>
              <w:sz w:val="20"/>
              <w:szCs w:val="20"/>
            </w:rPr>
          </w:pPr>
        </w:p>
        <w:tbl>
          <w:tblPr>
            <w:tblW w:w="5008" w:type="pct"/>
            <w:tblLayout w:type="fixed"/>
            <w:tblCellMar>
              <w:left w:w="70" w:type="dxa"/>
              <w:right w:w="70" w:type="dxa"/>
            </w:tblCellMar>
            <w:tblLook w:val="04A0" w:firstRow="1" w:lastRow="0" w:firstColumn="1" w:lastColumn="0" w:noHBand="0" w:noVBand="1"/>
          </w:tblPr>
          <w:tblGrid>
            <w:gridCol w:w="1274"/>
            <w:gridCol w:w="1419"/>
            <w:gridCol w:w="1417"/>
            <w:gridCol w:w="138"/>
            <w:gridCol w:w="1277"/>
            <w:gridCol w:w="281"/>
            <w:gridCol w:w="994"/>
            <w:gridCol w:w="144"/>
            <w:gridCol w:w="1413"/>
            <w:gridCol w:w="1563"/>
            <w:gridCol w:w="60"/>
          </w:tblGrid>
          <w:tr w:rsidR="00B914B9" w:rsidRPr="00FC048D" w14:paraId="3D2DFD00" w14:textId="77777777" w:rsidTr="00B914B9">
            <w:trPr>
              <w:trHeight w:val="330"/>
            </w:trPr>
            <w:tc>
              <w:tcPr>
                <w:tcW w:w="5000" w:type="pct"/>
                <w:gridSpan w:val="11"/>
                <w:tcBorders>
                  <w:top w:val="single" w:sz="4" w:space="0" w:color="auto"/>
                  <w:left w:val="single" w:sz="4" w:space="0" w:color="auto"/>
                  <w:bottom w:val="single" w:sz="4" w:space="0" w:color="auto"/>
                  <w:right w:val="single" w:sz="4" w:space="0" w:color="auto"/>
                </w:tcBorders>
                <w:shd w:val="clear" w:color="000000" w:fill="B38E5D"/>
                <w:vAlign w:val="center"/>
                <w:hideMark/>
              </w:tcPr>
              <w:p w14:paraId="42D9EB8B" w14:textId="68D4F531"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ELEMENTOS DE LA META DE BIENESTAR</w:t>
                </w:r>
              </w:p>
            </w:tc>
          </w:tr>
          <w:tr w:rsidR="00B914B9" w:rsidRPr="00B6415F" w14:paraId="39646214" w14:textId="77777777" w:rsidTr="00B914B9">
            <w:trPr>
              <w:trHeight w:val="412"/>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284FCA1C"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Nombre</w:t>
                </w:r>
              </w:p>
            </w:tc>
            <w:tc>
              <w:tcPr>
                <w:tcW w:w="4362" w:type="pct"/>
                <w:gridSpan w:val="10"/>
                <w:tcBorders>
                  <w:top w:val="single" w:sz="4" w:space="0" w:color="auto"/>
                  <w:left w:val="nil"/>
                  <w:bottom w:val="single" w:sz="4" w:space="0" w:color="auto"/>
                  <w:right w:val="single" w:sz="4" w:space="0" w:color="auto"/>
                </w:tcBorders>
                <w:shd w:val="clear" w:color="000000" w:fill="FFFFFF"/>
                <w:vAlign w:val="center"/>
              </w:tcPr>
              <w:p w14:paraId="1809573C" w14:textId="630768D4" w:rsidR="00B914B9" w:rsidRPr="00051BD0" w:rsidRDefault="00B914B9" w:rsidP="00051BD0">
                <w:pPr>
                  <w:spacing w:after="0" w:line="240" w:lineRule="auto"/>
                  <w:jc w:val="center"/>
                  <w:rPr>
                    <w:rFonts w:ascii="Noto Sans" w:hAnsi="Noto Sans" w:cs="Noto Sans"/>
                    <w:sz w:val="20"/>
                    <w:szCs w:val="20"/>
                    <w:highlight w:val="yellow"/>
                  </w:rPr>
                </w:pPr>
                <w:r w:rsidRPr="00051BD0">
                  <w:rPr>
                    <w:rFonts w:ascii="Noto Sans" w:hAnsi="Noto Sans" w:cs="Noto Sans"/>
                    <w:color w:val="404040"/>
                    <w:sz w:val="20"/>
                    <w:szCs w:val="20"/>
                  </w:rPr>
                  <w:t>Número de asistencias a la Semana de Intercambio Académico</w:t>
                </w:r>
              </w:p>
            </w:tc>
          </w:tr>
          <w:tr w:rsidR="00B914B9" w:rsidRPr="00B6415F" w14:paraId="362A93F9" w14:textId="77777777" w:rsidTr="00B914B9">
            <w:trPr>
              <w:trHeight w:val="371"/>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5B136577"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Objetivo prioritario</w:t>
                </w:r>
              </w:p>
            </w:tc>
            <w:tc>
              <w:tcPr>
                <w:tcW w:w="4362" w:type="pct"/>
                <w:gridSpan w:val="10"/>
                <w:tcBorders>
                  <w:top w:val="single" w:sz="4" w:space="0" w:color="auto"/>
                  <w:left w:val="nil"/>
                  <w:bottom w:val="single" w:sz="4" w:space="0" w:color="auto"/>
                  <w:right w:val="single" w:sz="4" w:space="0" w:color="auto"/>
                </w:tcBorders>
                <w:shd w:val="clear" w:color="000000" w:fill="FFFFFF"/>
                <w:vAlign w:val="center"/>
              </w:tcPr>
              <w:p w14:paraId="12287C05" w14:textId="1E4449D9" w:rsidR="00B914B9" w:rsidRPr="00051BD0" w:rsidRDefault="00B914B9" w:rsidP="00051BD0">
                <w:pPr>
                  <w:spacing w:after="0" w:line="240" w:lineRule="auto"/>
                  <w:jc w:val="center"/>
                  <w:rPr>
                    <w:rFonts w:ascii="Noto Sans" w:hAnsi="Noto Sans" w:cs="Noto Sans"/>
                    <w:sz w:val="20"/>
                    <w:szCs w:val="20"/>
                    <w:highlight w:val="yellow"/>
                  </w:rPr>
                </w:pPr>
                <w:r w:rsidRPr="00051BD0">
                  <w:rPr>
                    <w:rFonts w:ascii="Noto Sans" w:hAnsi="Noto Sans" w:cs="Noto Sans"/>
                    <w:color w:val="404040"/>
                    <w:sz w:val="20"/>
                    <w:szCs w:val="20"/>
                  </w:rPr>
                  <w:t>Impulsar el desempeño eficiente y la cohesión interna entre el personal académico, administrativo y estudiantil, para favorecer la vida colegiada, el buen clima organizacional</w:t>
                </w:r>
              </w:p>
            </w:tc>
          </w:tr>
          <w:tr w:rsidR="00B914B9" w:rsidRPr="00B6415F" w14:paraId="158BC808" w14:textId="77777777" w:rsidTr="00B914B9">
            <w:trPr>
              <w:trHeight w:val="407"/>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1A7B8E3A"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Definición</w:t>
                </w:r>
              </w:p>
            </w:tc>
            <w:tc>
              <w:tcPr>
                <w:tcW w:w="4362" w:type="pct"/>
                <w:gridSpan w:val="10"/>
                <w:tcBorders>
                  <w:top w:val="single" w:sz="4" w:space="0" w:color="auto"/>
                  <w:left w:val="nil"/>
                  <w:bottom w:val="single" w:sz="4" w:space="0" w:color="auto"/>
                  <w:right w:val="single" w:sz="4" w:space="0" w:color="auto"/>
                </w:tcBorders>
                <w:shd w:val="clear" w:color="000000" w:fill="FFFFFF"/>
                <w:vAlign w:val="center"/>
                <w:hideMark/>
              </w:tcPr>
              <w:p w14:paraId="110C0796" w14:textId="2F40C662"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sz w:val="20"/>
                    <w:szCs w:val="20"/>
                  </w:rPr>
                  <w:t>Mide el número de asistencias registradas a los diversos eventos en el marco de la Semana de Intercambio Académico organizada para favorecer la vida colegiada al interior de ECOSUR</w:t>
                </w:r>
              </w:p>
            </w:tc>
          </w:tr>
          <w:tr w:rsidR="00B914B9" w:rsidRPr="00B6415F" w14:paraId="7466DACA" w14:textId="77777777" w:rsidTr="00B914B9">
            <w:trPr>
              <w:trHeight w:val="813"/>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2E8599C6"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Nivel de desagregación</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hideMark/>
              </w:tcPr>
              <w:p w14:paraId="5669039D" w14:textId="46B42330"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eastAsia="Montserrat" w:hAnsi="Noto Sans" w:cs="Noto Sans"/>
                    <w:color w:val="000000"/>
                    <w:sz w:val="20"/>
                    <w:szCs w:val="20"/>
                  </w:rPr>
                  <w:t>Institucional</w:t>
                </w:r>
              </w:p>
            </w:tc>
            <w:tc>
              <w:tcPr>
                <w:tcW w:w="850" w:type="pct"/>
                <w:gridSpan w:val="3"/>
                <w:tcBorders>
                  <w:top w:val="single" w:sz="4" w:space="0" w:color="auto"/>
                  <w:left w:val="nil"/>
                  <w:bottom w:val="single" w:sz="4" w:space="0" w:color="auto"/>
                  <w:right w:val="single" w:sz="4" w:space="0" w:color="auto"/>
                </w:tcBorders>
                <w:shd w:val="clear" w:color="000000" w:fill="D4C19C"/>
                <w:vAlign w:val="center"/>
                <w:hideMark/>
              </w:tcPr>
              <w:p w14:paraId="15BC9134"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Periodicidad o frecuencia de medición</w:t>
                </w:r>
              </w:p>
            </w:tc>
            <w:tc>
              <w:tcPr>
                <w:tcW w:w="2091" w:type="pct"/>
                <w:gridSpan w:val="5"/>
                <w:tcBorders>
                  <w:top w:val="single" w:sz="4" w:space="0" w:color="auto"/>
                  <w:left w:val="nil"/>
                  <w:bottom w:val="single" w:sz="4" w:space="0" w:color="auto"/>
                  <w:right w:val="single" w:sz="4" w:space="0" w:color="auto"/>
                </w:tcBorders>
                <w:shd w:val="clear" w:color="000000" w:fill="FFFFFF"/>
                <w:vAlign w:val="center"/>
                <w:hideMark/>
              </w:tcPr>
              <w:p w14:paraId="7E1B3255" w14:textId="0F132F46"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eastAsia="Montserrat" w:hAnsi="Noto Sans" w:cs="Noto Sans"/>
                    <w:sz w:val="20"/>
                    <w:szCs w:val="20"/>
                  </w:rPr>
                  <w:t>Anual</w:t>
                </w:r>
              </w:p>
            </w:tc>
          </w:tr>
          <w:tr w:rsidR="00B914B9" w:rsidRPr="00B6415F" w14:paraId="6545AA3D" w14:textId="77777777" w:rsidTr="00B914B9">
            <w:trPr>
              <w:trHeight w:val="425"/>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28E47796"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Tipo</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tcPr>
              <w:p w14:paraId="446D0F85" w14:textId="095EEE6F"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Estratégico</w:t>
                </w:r>
              </w:p>
            </w:tc>
            <w:tc>
              <w:tcPr>
                <w:tcW w:w="850" w:type="pct"/>
                <w:gridSpan w:val="3"/>
                <w:tcBorders>
                  <w:top w:val="single" w:sz="4" w:space="0" w:color="auto"/>
                  <w:left w:val="nil"/>
                  <w:bottom w:val="single" w:sz="4" w:space="0" w:color="auto"/>
                  <w:right w:val="single" w:sz="4" w:space="0" w:color="auto"/>
                </w:tcBorders>
                <w:shd w:val="clear" w:color="000000" w:fill="D4C19C"/>
                <w:vAlign w:val="center"/>
                <w:hideMark/>
              </w:tcPr>
              <w:p w14:paraId="26F92B6C"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Acumulado o periódico</w:t>
                </w:r>
              </w:p>
            </w:tc>
            <w:tc>
              <w:tcPr>
                <w:tcW w:w="2091" w:type="pct"/>
                <w:gridSpan w:val="5"/>
                <w:tcBorders>
                  <w:top w:val="single" w:sz="4" w:space="0" w:color="auto"/>
                  <w:left w:val="nil"/>
                  <w:bottom w:val="single" w:sz="4" w:space="0" w:color="auto"/>
                  <w:right w:val="single" w:sz="4" w:space="0" w:color="auto"/>
                </w:tcBorders>
                <w:shd w:val="clear" w:color="000000" w:fill="FFFFFF"/>
                <w:vAlign w:val="center"/>
              </w:tcPr>
              <w:p w14:paraId="40039A5D" w14:textId="74428FAB"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eastAsia="Montserrat" w:hAnsi="Noto Sans" w:cs="Noto Sans"/>
                    <w:sz w:val="20"/>
                    <w:szCs w:val="20"/>
                  </w:rPr>
                  <w:t>Acumulado</w:t>
                </w:r>
              </w:p>
            </w:tc>
          </w:tr>
          <w:tr w:rsidR="00B914B9" w:rsidRPr="00B6415F" w14:paraId="5EC79173" w14:textId="77777777" w:rsidTr="00B914B9">
            <w:trPr>
              <w:trHeight w:val="701"/>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3CA0D8CD"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Unidad de medida</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tcPr>
              <w:p w14:paraId="01AA06DE" w14:textId="536E009C"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Personas</w:t>
                </w:r>
              </w:p>
            </w:tc>
            <w:tc>
              <w:tcPr>
                <w:tcW w:w="850" w:type="pct"/>
                <w:gridSpan w:val="3"/>
                <w:tcBorders>
                  <w:top w:val="single" w:sz="4" w:space="0" w:color="auto"/>
                  <w:left w:val="nil"/>
                  <w:bottom w:val="single" w:sz="4" w:space="0" w:color="auto"/>
                  <w:right w:val="single" w:sz="4" w:space="0" w:color="auto"/>
                </w:tcBorders>
                <w:shd w:val="clear" w:color="000000" w:fill="D4C19C"/>
                <w:vAlign w:val="center"/>
                <w:hideMark/>
              </w:tcPr>
              <w:p w14:paraId="72D636AE"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Periodo de recolección de los datos</w:t>
                </w:r>
              </w:p>
            </w:tc>
            <w:tc>
              <w:tcPr>
                <w:tcW w:w="2091" w:type="pct"/>
                <w:gridSpan w:val="5"/>
                <w:tcBorders>
                  <w:top w:val="single" w:sz="4" w:space="0" w:color="auto"/>
                  <w:left w:val="nil"/>
                  <w:bottom w:val="single" w:sz="4" w:space="0" w:color="auto"/>
                  <w:right w:val="single" w:sz="4" w:space="0" w:color="auto"/>
                </w:tcBorders>
                <w:shd w:val="clear" w:color="000000" w:fill="FFFFFF"/>
                <w:vAlign w:val="center"/>
              </w:tcPr>
              <w:p w14:paraId="1EFCAEB8" w14:textId="4C611AD2"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eastAsia="Montserrat" w:hAnsi="Noto Sans" w:cs="Noto Sans"/>
                    <w:color w:val="000000"/>
                    <w:sz w:val="20"/>
                    <w:szCs w:val="20"/>
                  </w:rPr>
                  <w:t>Enero a diciembre</w:t>
                </w:r>
              </w:p>
            </w:tc>
          </w:tr>
          <w:tr w:rsidR="00B914B9" w:rsidRPr="00B6415F" w14:paraId="2DB7F89D" w14:textId="77777777" w:rsidTr="00B914B9">
            <w:trPr>
              <w:trHeight w:val="447"/>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2923C2FE"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Dimensión</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tcPr>
              <w:p w14:paraId="5BFC586C" w14:textId="0EAE0BFD" w:rsidR="00B914B9" w:rsidRPr="00051BD0" w:rsidRDefault="00B914B9" w:rsidP="00051BD0">
                <w:pPr>
                  <w:spacing w:after="0" w:line="240" w:lineRule="auto"/>
                  <w:jc w:val="center"/>
                  <w:rPr>
                    <w:rFonts w:ascii="Noto Sans" w:hAnsi="Noto Sans" w:cs="Noto Sans"/>
                    <w:sz w:val="20"/>
                    <w:szCs w:val="20"/>
                  </w:rPr>
                </w:pPr>
                <w:r w:rsidRPr="00051BD0">
                  <w:rPr>
                    <w:rFonts w:ascii="Noto Sans" w:eastAsia="Montserrat" w:hAnsi="Noto Sans" w:cs="Noto Sans"/>
                    <w:sz w:val="20"/>
                    <w:szCs w:val="20"/>
                  </w:rPr>
                  <w:t>Eficacia</w:t>
                </w:r>
              </w:p>
            </w:tc>
            <w:tc>
              <w:tcPr>
                <w:tcW w:w="850" w:type="pct"/>
                <w:gridSpan w:val="3"/>
                <w:tcBorders>
                  <w:top w:val="single" w:sz="4" w:space="0" w:color="auto"/>
                  <w:left w:val="nil"/>
                  <w:bottom w:val="single" w:sz="4" w:space="0" w:color="auto"/>
                  <w:right w:val="single" w:sz="4" w:space="0" w:color="auto"/>
                </w:tcBorders>
                <w:shd w:val="clear" w:color="000000" w:fill="D4C19C"/>
                <w:vAlign w:val="center"/>
                <w:hideMark/>
              </w:tcPr>
              <w:p w14:paraId="7AD91261"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Disponibilidad de la información</w:t>
                </w:r>
              </w:p>
            </w:tc>
            <w:tc>
              <w:tcPr>
                <w:tcW w:w="2091" w:type="pct"/>
                <w:gridSpan w:val="5"/>
                <w:tcBorders>
                  <w:top w:val="single" w:sz="4" w:space="0" w:color="auto"/>
                  <w:left w:val="nil"/>
                  <w:bottom w:val="single" w:sz="4" w:space="0" w:color="auto"/>
                  <w:right w:val="single" w:sz="4" w:space="0" w:color="auto"/>
                </w:tcBorders>
                <w:shd w:val="clear" w:color="000000" w:fill="FFFFFF"/>
                <w:vAlign w:val="center"/>
              </w:tcPr>
              <w:p w14:paraId="74A309B2" w14:textId="1AAD6FD9"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eastAsia="Montserrat" w:hAnsi="Noto Sans" w:cs="Noto Sans"/>
                    <w:sz w:val="20"/>
                    <w:szCs w:val="20"/>
                  </w:rPr>
                  <w:t>Diciembre</w:t>
                </w:r>
              </w:p>
            </w:tc>
          </w:tr>
          <w:tr w:rsidR="00B914B9" w:rsidRPr="00B6415F" w14:paraId="3555D7BC" w14:textId="77777777" w:rsidTr="00B914B9">
            <w:trPr>
              <w:trHeight w:val="1025"/>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05C957C2"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Tendencia esperada</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tcPr>
              <w:p w14:paraId="18387436" w14:textId="3CDF6D9E"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Ascendente</w:t>
                </w:r>
              </w:p>
            </w:tc>
            <w:tc>
              <w:tcPr>
                <w:tcW w:w="850" w:type="pct"/>
                <w:gridSpan w:val="3"/>
                <w:tcBorders>
                  <w:top w:val="single" w:sz="4" w:space="0" w:color="auto"/>
                  <w:left w:val="nil"/>
                  <w:bottom w:val="single" w:sz="4" w:space="0" w:color="auto"/>
                  <w:right w:val="single" w:sz="4" w:space="0" w:color="auto"/>
                </w:tcBorders>
                <w:shd w:val="clear" w:color="000000" w:fill="D4C19C"/>
                <w:vAlign w:val="center"/>
                <w:hideMark/>
              </w:tcPr>
              <w:p w14:paraId="48CF0113"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Unidad responsable de reportar el avance</w:t>
                </w:r>
              </w:p>
            </w:tc>
            <w:tc>
              <w:tcPr>
                <w:tcW w:w="2091" w:type="pct"/>
                <w:gridSpan w:val="5"/>
                <w:tcBorders>
                  <w:top w:val="single" w:sz="4" w:space="0" w:color="auto"/>
                  <w:left w:val="nil"/>
                  <w:bottom w:val="single" w:sz="4" w:space="0" w:color="auto"/>
                  <w:right w:val="single" w:sz="4" w:space="0" w:color="auto"/>
                </w:tcBorders>
                <w:shd w:val="clear" w:color="000000" w:fill="FFFFFF"/>
                <w:vAlign w:val="center"/>
              </w:tcPr>
              <w:p w14:paraId="7F654253" w14:textId="77777777" w:rsidR="00B914B9" w:rsidRPr="00051BD0" w:rsidRDefault="00B914B9" w:rsidP="00051BD0">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1BD0">
                  <w:rPr>
                    <w:rFonts w:ascii="Noto Sans" w:hAnsi="Noto Sans" w:cs="Noto Sans"/>
                    <w:color w:val="404040"/>
                    <w:sz w:val="20"/>
                    <w:szCs w:val="20"/>
                  </w:rPr>
                  <w:t>38.- Consejo Nacional de Ciencia y Tecnología</w:t>
                </w:r>
              </w:p>
              <w:p w14:paraId="03BE447B" w14:textId="6AAE62A2"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91E El Colegio de la Frontera Sur</w:t>
                </w:r>
              </w:p>
            </w:tc>
          </w:tr>
          <w:tr w:rsidR="00B914B9" w:rsidRPr="00B6415F" w14:paraId="253806A9" w14:textId="77777777" w:rsidTr="00B914B9">
            <w:trPr>
              <w:trHeight w:val="577"/>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394211DA"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Método de cálculo</w:t>
                </w:r>
              </w:p>
            </w:tc>
            <w:tc>
              <w:tcPr>
                <w:tcW w:w="4362" w:type="pct"/>
                <w:gridSpan w:val="10"/>
                <w:tcBorders>
                  <w:top w:val="single" w:sz="4" w:space="0" w:color="auto"/>
                  <w:left w:val="nil"/>
                  <w:bottom w:val="single" w:sz="4" w:space="0" w:color="auto"/>
                  <w:right w:val="single" w:sz="4" w:space="0" w:color="auto"/>
                </w:tcBorders>
                <w:shd w:val="clear" w:color="000000" w:fill="FFFFFF"/>
                <w:vAlign w:val="center"/>
                <w:hideMark/>
              </w:tcPr>
              <w:p w14:paraId="36B3A7C5" w14:textId="25AC0423"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Número de asistencias a la Semana de Intercambio Académico = Número asistencias en el año t</w:t>
                </w:r>
              </w:p>
            </w:tc>
          </w:tr>
          <w:tr w:rsidR="00B914B9" w:rsidRPr="00B6415F" w14:paraId="27370592" w14:textId="77777777" w:rsidTr="00B914B9">
            <w:trPr>
              <w:trHeight w:val="416"/>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71644FEB"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Observaciones</w:t>
                </w:r>
              </w:p>
            </w:tc>
            <w:tc>
              <w:tcPr>
                <w:tcW w:w="4362" w:type="pct"/>
                <w:gridSpan w:val="10"/>
                <w:tcBorders>
                  <w:top w:val="single" w:sz="4" w:space="0" w:color="auto"/>
                  <w:left w:val="nil"/>
                  <w:bottom w:val="single" w:sz="4" w:space="0" w:color="auto"/>
                  <w:right w:val="single" w:sz="4" w:space="0" w:color="auto"/>
                </w:tcBorders>
                <w:shd w:val="clear" w:color="000000" w:fill="FFFFFF"/>
                <w:vAlign w:val="center"/>
              </w:tcPr>
              <w:p w14:paraId="305AD200" w14:textId="77777777"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color w:val="000000"/>
                    <w:sz w:val="20"/>
                    <w:szCs w:val="20"/>
                  </w:rPr>
                  <w:t>Los beneficiarios se miden según la asistencia registrada a los eventos.</w:t>
                </w:r>
              </w:p>
            </w:tc>
          </w:tr>
          <w:tr w:rsidR="00B914B9" w:rsidRPr="00B6415F" w14:paraId="3EDF4FDB" w14:textId="77777777" w:rsidTr="00B914B9">
            <w:trPr>
              <w:trHeight w:val="367"/>
            </w:trPr>
            <w:tc>
              <w:tcPr>
                <w:tcW w:w="5000" w:type="pct"/>
                <w:gridSpan w:val="11"/>
                <w:tcBorders>
                  <w:top w:val="single" w:sz="4" w:space="0" w:color="auto"/>
                  <w:left w:val="single" w:sz="4" w:space="0" w:color="auto"/>
                  <w:bottom w:val="single" w:sz="4" w:space="0" w:color="auto"/>
                  <w:right w:val="single" w:sz="4" w:space="0" w:color="auto"/>
                </w:tcBorders>
                <w:shd w:val="clear" w:color="auto" w:fill="B38E5D"/>
                <w:vAlign w:val="center"/>
              </w:tcPr>
              <w:p w14:paraId="04DD7507"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SERIE HISTÓRICA</w:t>
                </w:r>
              </w:p>
            </w:tc>
          </w:tr>
          <w:tr w:rsidR="00B914B9" w:rsidRPr="00B6415F" w14:paraId="739DEB11" w14:textId="77777777" w:rsidTr="00051BD0">
            <w:trPr>
              <w:gridAfter w:val="1"/>
              <w:wAfter w:w="30" w:type="pct"/>
              <w:trHeight w:val="730"/>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tcPr>
              <w:p w14:paraId="180754E2" w14:textId="681699F6"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Valor de la línea base</w:t>
                </w:r>
              </w:p>
              <w:p w14:paraId="6C503126" w14:textId="7133058E"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(2021)</w:t>
                </w:r>
              </w:p>
            </w:tc>
            <w:tc>
              <w:tcPr>
                <w:tcW w:w="711" w:type="pct"/>
                <w:tcBorders>
                  <w:top w:val="single" w:sz="4" w:space="0" w:color="auto"/>
                  <w:left w:val="single" w:sz="4" w:space="0" w:color="auto"/>
                  <w:bottom w:val="single" w:sz="4" w:space="0" w:color="auto"/>
                  <w:right w:val="single" w:sz="4" w:space="0" w:color="auto"/>
                </w:tcBorders>
                <w:shd w:val="clear" w:color="000000" w:fill="D4C19C"/>
                <w:vAlign w:val="center"/>
              </w:tcPr>
              <w:p w14:paraId="5B7A70D8"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Resultado</w:t>
                </w:r>
              </w:p>
              <w:p w14:paraId="0347F9FF"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2020</w:t>
                </w:r>
              </w:p>
            </w:tc>
            <w:tc>
              <w:tcPr>
                <w:tcW w:w="779" w:type="pct"/>
                <w:gridSpan w:val="2"/>
                <w:tcBorders>
                  <w:top w:val="single" w:sz="4" w:space="0" w:color="auto"/>
                  <w:left w:val="single" w:sz="4" w:space="0" w:color="auto"/>
                  <w:bottom w:val="single" w:sz="4" w:space="0" w:color="auto"/>
                  <w:right w:val="single" w:sz="4" w:space="0" w:color="auto"/>
                </w:tcBorders>
                <w:shd w:val="clear" w:color="000000" w:fill="D4C19C"/>
                <w:vAlign w:val="center"/>
              </w:tcPr>
              <w:p w14:paraId="7B4E51D9"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Resultado</w:t>
                </w:r>
              </w:p>
              <w:p w14:paraId="06A6E41B"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2021</w:t>
                </w:r>
              </w:p>
            </w:tc>
            <w:tc>
              <w:tcPr>
                <w:tcW w:w="640" w:type="pct"/>
                <w:tcBorders>
                  <w:top w:val="single" w:sz="4" w:space="0" w:color="auto"/>
                  <w:left w:val="single" w:sz="4" w:space="0" w:color="auto"/>
                  <w:bottom w:val="single" w:sz="4" w:space="0" w:color="auto"/>
                  <w:right w:val="single" w:sz="4" w:space="0" w:color="auto"/>
                </w:tcBorders>
                <w:shd w:val="clear" w:color="000000" w:fill="D4C19C"/>
                <w:vAlign w:val="center"/>
              </w:tcPr>
              <w:p w14:paraId="4B898400" w14:textId="77777777" w:rsidR="00B914B9" w:rsidRPr="00051BD0" w:rsidRDefault="00B914B9" w:rsidP="00051BD0">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Resultado</w:t>
                </w:r>
              </w:p>
              <w:p w14:paraId="7599C392" w14:textId="77777777" w:rsidR="00B914B9" w:rsidRPr="00051BD0" w:rsidRDefault="00B914B9" w:rsidP="00051BD0">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2022</w:t>
                </w:r>
              </w:p>
            </w:tc>
            <w:tc>
              <w:tcPr>
                <w:tcW w:w="639" w:type="pct"/>
                <w:gridSpan w:val="2"/>
                <w:tcBorders>
                  <w:top w:val="single" w:sz="4" w:space="0" w:color="auto"/>
                  <w:left w:val="single" w:sz="4" w:space="0" w:color="auto"/>
                  <w:bottom w:val="single" w:sz="4" w:space="0" w:color="auto"/>
                  <w:right w:val="single" w:sz="4" w:space="0" w:color="auto"/>
                </w:tcBorders>
                <w:shd w:val="clear" w:color="000000" w:fill="D4C19C"/>
                <w:vAlign w:val="center"/>
              </w:tcPr>
              <w:p w14:paraId="26F0B47F" w14:textId="77777777" w:rsidR="00B914B9" w:rsidRPr="00051BD0" w:rsidRDefault="00B914B9" w:rsidP="00051BD0">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Resultado</w:t>
                </w:r>
              </w:p>
              <w:p w14:paraId="7B493ABC" w14:textId="77777777" w:rsidR="00B914B9" w:rsidRPr="00051BD0" w:rsidRDefault="00B914B9" w:rsidP="00051BD0">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2023</w:t>
                </w:r>
              </w:p>
            </w:tc>
            <w:tc>
              <w:tcPr>
                <w:tcW w:w="780" w:type="pct"/>
                <w:gridSpan w:val="2"/>
                <w:tcBorders>
                  <w:top w:val="single" w:sz="4" w:space="0" w:color="auto"/>
                  <w:left w:val="single" w:sz="4" w:space="0" w:color="auto"/>
                  <w:bottom w:val="single" w:sz="4" w:space="0" w:color="auto"/>
                  <w:right w:val="single" w:sz="4" w:space="0" w:color="auto"/>
                </w:tcBorders>
                <w:shd w:val="clear" w:color="000000" w:fill="D4C19C"/>
                <w:vAlign w:val="center"/>
              </w:tcPr>
              <w:p w14:paraId="1FB828C7" w14:textId="1137AFE1"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Resultado</w:t>
                </w:r>
              </w:p>
              <w:p w14:paraId="7EDCE343" w14:textId="6C8C18EA"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2024</w:t>
                </w:r>
              </w:p>
            </w:tc>
            <w:tc>
              <w:tcPr>
                <w:tcW w:w="783" w:type="pct"/>
                <w:tcBorders>
                  <w:top w:val="single" w:sz="4" w:space="0" w:color="auto"/>
                  <w:left w:val="single" w:sz="4" w:space="0" w:color="auto"/>
                  <w:bottom w:val="single" w:sz="4" w:space="0" w:color="auto"/>
                  <w:right w:val="single" w:sz="4" w:space="0" w:color="auto"/>
                </w:tcBorders>
                <w:shd w:val="clear" w:color="000000" w:fill="D4C19C"/>
                <w:vAlign w:val="center"/>
              </w:tcPr>
              <w:p w14:paraId="1442D0D5" w14:textId="206300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Meta</w:t>
                </w:r>
              </w:p>
              <w:p w14:paraId="077EDAC0" w14:textId="7AFE990F"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2024</w:t>
                </w:r>
              </w:p>
            </w:tc>
          </w:tr>
          <w:tr w:rsidR="00B914B9" w:rsidRPr="00947FDD" w14:paraId="0DDD685D" w14:textId="77777777" w:rsidTr="00051BD0">
            <w:trPr>
              <w:gridAfter w:val="1"/>
              <w:wAfter w:w="30" w:type="pct"/>
              <w:trHeight w:val="416"/>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C4FD474" w14:textId="2E024975" w:rsidR="00B914B9" w:rsidRPr="00051BD0" w:rsidRDefault="00B914B9" w:rsidP="00051BD0">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575</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D96218E" w14:textId="22B841F2" w:rsidR="00B914B9" w:rsidRPr="00051BD0" w:rsidRDefault="00B914B9" w:rsidP="00051BD0">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NA</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2465D" w14:textId="419DA19F" w:rsidR="00B914B9" w:rsidRPr="00051BD0" w:rsidRDefault="00B914B9" w:rsidP="00051BD0">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575</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0DA22858" w14:textId="77E4D8B1" w:rsidR="00B914B9" w:rsidRPr="00051BD0" w:rsidRDefault="00B914B9" w:rsidP="00051BD0">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1560</w:t>
                </w:r>
              </w:p>
            </w:tc>
            <w:tc>
              <w:tcPr>
                <w:tcW w:w="6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2612E" w14:textId="33AD3B5B" w:rsidR="00B914B9" w:rsidRPr="00051BD0" w:rsidRDefault="00B914B9" w:rsidP="00051BD0">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2,920</w:t>
                </w: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6BA975D7" w14:textId="2C69ABD5" w:rsidR="00B914B9" w:rsidRPr="00051BD0" w:rsidRDefault="00051BD0" w:rsidP="00051BD0">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4,404</w:t>
                </w:r>
              </w:p>
            </w:tc>
            <w:tc>
              <w:tcPr>
                <w:tcW w:w="783" w:type="pct"/>
                <w:tcBorders>
                  <w:top w:val="single" w:sz="4" w:space="0" w:color="auto"/>
                  <w:left w:val="single" w:sz="4" w:space="0" w:color="auto"/>
                  <w:bottom w:val="single" w:sz="4" w:space="0" w:color="auto"/>
                  <w:right w:val="single" w:sz="4" w:space="0" w:color="auto"/>
                </w:tcBorders>
                <w:vAlign w:val="center"/>
              </w:tcPr>
              <w:p w14:paraId="0F100F7F" w14:textId="6CF1D12F" w:rsidR="00B914B9" w:rsidRPr="00051BD0" w:rsidRDefault="00B914B9" w:rsidP="00051BD0">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1</w:t>
                </w:r>
                <w:r w:rsidR="00051BD0">
                  <w:rPr>
                    <w:rFonts w:ascii="Noto Sans" w:hAnsi="Noto Sans" w:cs="Noto Sans"/>
                    <w:color w:val="000000" w:themeColor="text1"/>
                    <w:sz w:val="20"/>
                    <w:szCs w:val="20"/>
                  </w:rPr>
                  <w:t>,</w:t>
                </w:r>
                <w:r w:rsidRPr="00051BD0">
                  <w:rPr>
                    <w:rFonts w:ascii="Noto Sans" w:hAnsi="Noto Sans" w:cs="Noto Sans"/>
                    <w:color w:val="000000" w:themeColor="text1"/>
                    <w:sz w:val="20"/>
                    <w:szCs w:val="20"/>
                  </w:rPr>
                  <w:t>725</w:t>
                </w:r>
              </w:p>
            </w:tc>
          </w:tr>
          <w:tr w:rsidR="00B914B9" w:rsidRPr="00B6415F" w14:paraId="1F73575E" w14:textId="77777777" w:rsidTr="00564F24">
            <w:trPr>
              <w:trHeight w:val="280"/>
            </w:trPr>
            <w:tc>
              <w:tcPr>
                <w:tcW w:w="2128" w:type="pct"/>
                <w:gridSpan w:val="4"/>
                <w:tcBorders>
                  <w:top w:val="single" w:sz="4" w:space="0" w:color="auto"/>
                  <w:left w:val="single" w:sz="4" w:space="0" w:color="auto"/>
                  <w:bottom w:val="single" w:sz="4" w:space="0" w:color="auto"/>
                  <w:right w:val="single" w:sz="4" w:space="0" w:color="auto"/>
                </w:tcBorders>
                <w:shd w:val="clear" w:color="000000" w:fill="D4C19C"/>
                <w:vAlign w:val="center"/>
                <w:hideMark/>
              </w:tcPr>
              <w:p w14:paraId="01F9790D" w14:textId="5A96941F" w:rsidR="00B914B9" w:rsidRPr="00051BD0" w:rsidRDefault="00B914B9" w:rsidP="00051BD0">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Nota sobre la Línea base</w:t>
                </w:r>
              </w:p>
            </w:tc>
            <w:tc>
              <w:tcPr>
                <w:tcW w:w="2872" w:type="pct"/>
                <w:gridSpan w:val="7"/>
                <w:tcBorders>
                  <w:top w:val="single" w:sz="4" w:space="0" w:color="auto"/>
                  <w:left w:val="nil"/>
                  <w:bottom w:val="single" w:sz="4" w:space="0" w:color="auto"/>
                  <w:right w:val="single" w:sz="4" w:space="0" w:color="auto"/>
                </w:tcBorders>
                <w:shd w:val="clear" w:color="000000" w:fill="D4C19C"/>
                <w:vAlign w:val="center"/>
              </w:tcPr>
              <w:p w14:paraId="5AA5A337" w14:textId="77777777" w:rsidR="00B914B9" w:rsidRPr="00051BD0" w:rsidRDefault="00B914B9" w:rsidP="00051BD0">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Nota sobre la Meta 2024</w:t>
                </w:r>
              </w:p>
            </w:tc>
          </w:tr>
          <w:tr w:rsidR="00B914B9" w:rsidRPr="00B6415F" w14:paraId="0E848941" w14:textId="77777777" w:rsidTr="00564F24">
            <w:trPr>
              <w:trHeight w:val="416"/>
            </w:trPr>
            <w:tc>
              <w:tcPr>
                <w:tcW w:w="212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B6839" w14:textId="2483F15F" w:rsidR="00B914B9" w:rsidRPr="00051BD0" w:rsidRDefault="00B914B9" w:rsidP="00051BD0">
                <w:pPr>
                  <w:spacing w:after="0" w:line="240" w:lineRule="auto"/>
                  <w:jc w:val="center"/>
                  <w:rPr>
                    <w:rFonts w:ascii="Noto Sans" w:hAnsi="Noto Sans" w:cs="Noto Sans"/>
                    <w:sz w:val="20"/>
                    <w:szCs w:val="20"/>
                  </w:rPr>
                </w:pPr>
                <w:r w:rsidRPr="00051BD0">
                  <w:rPr>
                    <w:rFonts w:ascii="Noto Sans" w:hAnsi="Noto Sans" w:cs="Noto Sans"/>
                    <w:color w:val="000000"/>
                    <w:sz w:val="20"/>
                    <w:szCs w:val="20"/>
                  </w:rPr>
                  <w:t>.</w:t>
                </w:r>
              </w:p>
            </w:tc>
            <w:tc>
              <w:tcPr>
                <w:tcW w:w="2872"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300A1997" w14:textId="65A2DD30" w:rsidR="00B914B9" w:rsidRPr="00051BD0" w:rsidRDefault="00B914B9" w:rsidP="00051BD0">
                <w:pPr>
                  <w:spacing w:after="0" w:line="240" w:lineRule="auto"/>
                  <w:jc w:val="center"/>
                  <w:rPr>
                    <w:rFonts w:ascii="Noto Sans" w:hAnsi="Noto Sans" w:cs="Noto Sans"/>
                    <w:color w:val="000000"/>
                    <w:sz w:val="20"/>
                    <w:szCs w:val="20"/>
                    <w:highlight w:val="yellow"/>
                  </w:rPr>
                </w:pPr>
                <w:r w:rsidRPr="00051BD0">
                  <w:rPr>
                    <w:rFonts w:ascii="Noto Sans" w:eastAsia="Montserrat" w:hAnsi="Noto Sans" w:cs="Noto Sans"/>
                    <w:color w:val="000000"/>
                    <w:sz w:val="20"/>
                    <w:szCs w:val="20"/>
                  </w:rPr>
                  <w:t>En 2024 la Semana de Intercambio Académica se transforma en un Evento de la Frontera Sur en el contexto de los 30 años de ECOSUR</w:t>
                </w:r>
              </w:p>
            </w:tc>
          </w:tr>
          <w:tr w:rsidR="00B914B9" w:rsidRPr="00B6415F" w14:paraId="3E263709" w14:textId="77777777" w:rsidTr="00B914B9">
            <w:trPr>
              <w:trHeight w:val="493"/>
            </w:trPr>
            <w:tc>
              <w:tcPr>
                <w:tcW w:w="5000" w:type="pct"/>
                <w:gridSpan w:val="11"/>
                <w:tcBorders>
                  <w:top w:val="single" w:sz="4" w:space="0" w:color="auto"/>
                  <w:left w:val="single" w:sz="4" w:space="0" w:color="auto"/>
                  <w:bottom w:val="single" w:sz="4" w:space="0" w:color="auto"/>
                  <w:right w:val="single" w:sz="4" w:space="0" w:color="auto"/>
                </w:tcBorders>
                <w:shd w:val="clear" w:color="000000" w:fill="B38E5D"/>
                <w:vAlign w:val="center"/>
                <w:hideMark/>
              </w:tcPr>
              <w:p w14:paraId="0D923C76" w14:textId="4A36FC9C" w:rsidR="00B914B9" w:rsidRPr="00051BD0" w:rsidRDefault="00B914B9" w:rsidP="00051BD0">
                <w:pPr>
                  <w:spacing w:after="0" w:line="240" w:lineRule="auto"/>
                  <w:jc w:val="center"/>
                  <w:rPr>
                    <w:rFonts w:ascii="Noto Sans" w:hAnsi="Noto Sans" w:cs="Noto Sans"/>
                    <w:b/>
                    <w:bCs/>
                    <w:color w:val="FFFFFF"/>
                    <w:sz w:val="20"/>
                    <w:szCs w:val="20"/>
                  </w:rPr>
                </w:pPr>
                <w:bookmarkStart w:id="109" w:name="_Hlk175227746"/>
                <w:r w:rsidRPr="00051BD0">
                  <w:rPr>
                    <w:rFonts w:ascii="Noto Sans" w:hAnsi="Noto Sans" w:cs="Noto Sans"/>
                    <w:b/>
                    <w:bCs/>
                    <w:color w:val="FFFFFF"/>
                    <w:sz w:val="20"/>
                    <w:szCs w:val="20"/>
                  </w:rPr>
                  <w:t xml:space="preserve">APLICACIÓN DEL MÉTODO DE CÁLCULO </w:t>
                </w:r>
                <w:r w:rsidRPr="00051BD0">
                  <w:rPr>
                    <w:rFonts w:ascii="Noto Sans" w:hAnsi="Noto Sans" w:cs="Noto Sans"/>
                    <w:b/>
                    <w:bCs/>
                    <w:color w:val="FFFFFF" w:themeColor="background1"/>
                    <w:sz w:val="20"/>
                    <w:szCs w:val="20"/>
                  </w:rPr>
                  <w:t>PARA LA OBTENCIÓN DEL VALOR 202</w:t>
                </w:r>
                <w:r w:rsidR="00683826">
                  <w:rPr>
                    <w:rFonts w:ascii="Noto Sans" w:hAnsi="Noto Sans" w:cs="Noto Sans"/>
                    <w:b/>
                    <w:bCs/>
                    <w:color w:val="FFFFFF" w:themeColor="background1"/>
                    <w:sz w:val="20"/>
                    <w:szCs w:val="20"/>
                  </w:rPr>
                  <w:t>4</w:t>
                </w:r>
              </w:p>
            </w:tc>
          </w:tr>
          <w:tr w:rsidR="00B914B9" w:rsidRPr="00B6415F" w14:paraId="027F3D73" w14:textId="77777777" w:rsidTr="00B914B9">
            <w:trPr>
              <w:trHeight w:val="487"/>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5B1A28A3"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Nombre variable 1</w:t>
                </w:r>
              </w:p>
            </w:tc>
            <w:tc>
              <w:tcPr>
                <w:tcW w:w="711" w:type="pct"/>
                <w:tcBorders>
                  <w:top w:val="single" w:sz="4" w:space="0" w:color="auto"/>
                  <w:left w:val="nil"/>
                  <w:bottom w:val="single" w:sz="4" w:space="0" w:color="auto"/>
                  <w:right w:val="single" w:sz="4" w:space="0" w:color="auto"/>
                </w:tcBorders>
                <w:shd w:val="clear" w:color="000000" w:fill="FFFFFF"/>
                <w:vAlign w:val="center"/>
              </w:tcPr>
              <w:p w14:paraId="1595E34A" w14:textId="15551395"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eastAsia="Montserrat" w:hAnsi="Noto Sans" w:cs="Noto Sans"/>
                    <w:sz w:val="20"/>
                    <w:szCs w:val="20"/>
                  </w:rPr>
                  <w:t>Asistencias a la SIA</w:t>
                </w:r>
              </w:p>
            </w:tc>
            <w:tc>
              <w:tcPr>
                <w:tcW w:w="710" w:type="pct"/>
                <w:tcBorders>
                  <w:top w:val="single" w:sz="4" w:space="0" w:color="auto"/>
                  <w:left w:val="nil"/>
                  <w:bottom w:val="single" w:sz="4" w:space="0" w:color="auto"/>
                  <w:right w:val="single" w:sz="4" w:space="0" w:color="auto"/>
                </w:tcBorders>
                <w:shd w:val="clear" w:color="000000" w:fill="D4C19C"/>
                <w:vAlign w:val="center"/>
                <w:hideMark/>
              </w:tcPr>
              <w:p w14:paraId="323D3AD7" w14:textId="77777777"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b/>
                    <w:bCs/>
                    <w:color w:val="FFFFFF"/>
                    <w:sz w:val="20"/>
                    <w:szCs w:val="20"/>
                  </w:rPr>
                  <w:t>Valor variable 1</w:t>
                </w:r>
              </w:p>
            </w:tc>
            <w:tc>
              <w:tcPr>
                <w:tcW w:w="850" w:type="pct"/>
                <w:gridSpan w:val="3"/>
                <w:tcBorders>
                  <w:top w:val="single" w:sz="4" w:space="0" w:color="auto"/>
                  <w:left w:val="nil"/>
                  <w:bottom w:val="single" w:sz="4" w:space="0" w:color="auto"/>
                  <w:right w:val="single" w:sz="4" w:space="0" w:color="auto"/>
                </w:tcBorders>
                <w:shd w:val="clear" w:color="000000" w:fill="FFFFFF"/>
                <w:vAlign w:val="center"/>
              </w:tcPr>
              <w:p w14:paraId="72072358" w14:textId="32A2E564" w:rsidR="00B914B9" w:rsidRPr="00051BD0" w:rsidRDefault="00051BD0" w:rsidP="00051BD0">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1,484 (2024</w:t>
                </w:r>
                <w:r w:rsidR="00146FBA">
                  <w:rPr>
                    <w:rFonts w:ascii="Noto Sans" w:hAnsi="Noto Sans" w:cs="Noto Sans"/>
                    <w:color w:val="000000" w:themeColor="text1"/>
                    <w:sz w:val="20"/>
                    <w:szCs w:val="20"/>
                  </w:rPr>
                  <w:t>)</w:t>
                </w:r>
              </w:p>
            </w:tc>
            <w:tc>
              <w:tcPr>
                <w:tcW w:w="570" w:type="pct"/>
                <w:gridSpan w:val="2"/>
                <w:tcBorders>
                  <w:top w:val="single" w:sz="4" w:space="0" w:color="auto"/>
                  <w:left w:val="nil"/>
                  <w:bottom w:val="single" w:sz="4" w:space="0" w:color="auto"/>
                  <w:right w:val="single" w:sz="4" w:space="0" w:color="auto"/>
                </w:tcBorders>
                <w:shd w:val="clear" w:color="000000" w:fill="D4C19C"/>
                <w:vAlign w:val="center"/>
                <w:hideMark/>
              </w:tcPr>
              <w:p w14:paraId="16E3CDA0"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Fuente de información variable 1</w:t>
                </w:r>
              </w:p>
            </w:tc>
            <w:tc>
              <w:tcPr>
                <w:tcW w:w="1521" w:type="pct"/>
                <w:gridSpan w:val="3"/>
                <w:tcBorders>
                  <w:top w:val="single" w:sz="4" w:space="0" w:color="auto"/>
                  <w:left w:val="nil"/>
                  <w:bottom w:val="single" w:sz="4" w:space="0" w:color="auto"/>
                  <w:right w:val="single" w:sz="4" w:space="0" w:color="auto"/>
                </w:tcBorders>
                <w:shd w:val="clear" w:color="000000" w:fill="FFFFFF"/>
                <w:vAlign w:val="center"/>
              </w:tcPr>
              <w:p w14:paraId="3C5420E8" w14:textId="2C90B14B" w:rsidR="00B914B9" w:rsidRPr="00051BD0" w:rsidRDefault="00B914B9" w:rsidP="00051BD0">
                <w:pPr>
                  <w:spacing w:after="0" w:line="240" w:lineRule="auto"/>
                  <w:jc w:val="center"/>
                  <w:rPr>
                    <w:rFonts w:ascii="Noto Sans" w:hAnsi="Noto Sans" w:cs="Noto Sans"/>
                    <w:color w:val="000000"/>
                    <w:sz w:val="20"/>
                    <w:szCs w:val="20"/>
                  </w:rPr>
                </w:pPr>
                <w:r w:rsidRPr="00051BD0">
                  <w:rPr>
                    <w:rFonts w:ascii="Noto Sans" w:hAnsi="Noto Sans" w:cs="Noto Sans"/>
                    <w:sz w:val="20"/>
                    <w:szCs w:val="20"/>
                  </w:rPr>
                  <w:t>Base de datos de Unidad de Tecnologías de la Información y registros de asistencia en las Unidades</w:t>
                </w:r>
              </w:p>
            </w:tc>
          </w:tr>
          <w:tr w:rsidR="00B914B9" w:rsidRPr="00B6415F" w14:paraId="26DA5119" w14:textId="77777777" w:rsidTr="00B914B9">
            <w:trPr>
              <w:trHeight w:val="715"/>
            </w:trPr>
            <w:tc>
              <w:tcPr>
                <w:tcW w:w="638"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4D4BD18F" w14:textId="77777777" w:rsidR="00B914B9" w:rsidRPr="00051BD0" w:rsidRDefault="00B914B9" w:rsidP="00051BD0">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Sustitución en método de cálculo</w:t>
                </w:r>
              </w:p>
            </w:tc>
            <w:tc>
              <w:tcPr>
                <w:tcW w:w="4362" w:type="pct"/>
                <w:gridSpan w:val="10"/>
                <w:tcBorders>
                  <w:top w:val="single" w:sz="4" w:space="0" w:color="auto"/>
                  <w:left w:val="nil"/>
                  <w:bottom w:val="single" w:sz="4" w:space="0" w:color="auto"/>
                  <w:right w:val="single" w:sz="4" w:space="0" w:color="auto"/>
                </w:tcBorders>
                <w:shd w:val="clear" w:color="000000" w:fill="FFFFFF"/>
                <w:vAlign w:val="center"/>
                <w:hideMark/>
              </w:tcPr>
              <w:p w14:paraId="70B33A8E" w14:textId="273C3298" w:rsidR="00B914B9" w:rsidRPr="00051BD0" w:rsidRDefault="00051BD0" w:rsidP="00051BD0">
                <w:pPr>
                  <w:spacing w:after="0" w:line="240" w:lineRule="auto"/>
                  <w:jc w:val="center"/>
                  <w:rPr>
                    <w:rFonts w:ascii="Noto Sans" w:hAnsi="Noto Sans" w:cs="Noto Sans"/>
                    <w:color w:val="404040"/>
                    <w:sz w:val="20"/>
                    <w:szCs w:val="20"/>
                  </w:rPr>
                </w:pPr>
                <w:r>
                  <w:rPr>
                    <w:rFonts w:ascii="Noto Sans" w:hAnsi="Noto Sans" w:cs="Noto Sans"/>
                    <w:color w:val="404040"/>
                    <w:sz w:val="20"/>
                    <w:szCs w:val="20"/>
                  </w:rPr>
                  <w:t>4,404 = 1,484 + Acumulado 2023 (</w:t>
                </w:r>
                <w:r w:rsidR="00683826">
                  <w:rPr>
                    <w:rFonts w:ascii="Noto Sans" w:hAnsi="Noto Sans" w:cs="Noto Sans"/>
                    <w:color w:val="404040"/>
                    <w:sz w:val="20"/>
                    <w:szCs w:val="20"/>
                  </w:rPr>
                  <w:t>2,920)</w:t>
                </w:r>
              </w:p>
            </w:tc>
          </w:tr>
        </w:tbl>
        <w:bookmarkEnd w:id="109"/>
        <w:p w14:paraId="7F5C2EDD" w14:textId="303B222A" w:rsidR="00180896" w:rsidRPr="00034AA2"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5.</w:t>
          </w:r>
          <w:r w:rsidR="00F51690" w:rsidRPr="00034AA2">
            <w:rPr>
              <w:rFonts w:ascii="Noto Sans ExtraCondensed ExtraB" w:eastAsiaTheme="minorHAnsi" w:hAnsi="Noto Sans ExtraCondensed ExtraB" w:cs="Noto Sans ExtraCondensed ExtraB"/>
              <w:b/>
              <w:color w:val="9D2449"/>
              <w:sz w:val="24"/>
              <w:szCs w:val="24"/>
            </w:rPr>
            <w:t>2</w:t>
          </w:r>
        </w:p>
        <w:p w14:paraId="34CB8939" w14:textId="0E1D8858" w:rsidR="00180896"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Parámetro</w:t>
          </w:r>
          <w:r w:rsidR="00112855" w:rsidRPr="00034AA2">
            <w:rPr>
              <w:rFonts w:ascii="Noto Sans ExtraCondensed ExtraB" w:eastAsiaTheme="minorHAnsi" w:hAnsi="Noto Sans ExtraCondensed ExtraB" w:cs="Noto Sans ExtraCondensed ExtraB"/>
              <w:b/>
              <w:color w:val="9D2449"/>
              <w:sz w:val="24"/>
              <w:szCs w:val="24"/>
            </w:rPr>
            <w:t xml:space="preserve"> 1</w:t>
          </w:r>
        </w:p>
        <w:p w14:paraId="0CC03938" w14:textId="77777777" w:rsidR="00034AA2" w:rsidRPr="00034AA2" w:rsidRDefault="00034AA2" w:rsidP="00564F24">
          <w:pPr>
            <w:spacing w:after="0" w:line="240" w:lineRule="auto"/>
            <w:jc w:val="center"/>
            <w:rPr>
              <w:rFonts w:ascii="Noto Sans ExtraCondensed ExtraB" w:eastAsiaTheme="minorHAnsi" w:hAnsi="Noto Sans ExtraCondensed ExtraB" w:cs="Noto Sans ExtraCondensed ExtraB"/>
              <w:b/>
              <w:color w:val="9D2449"/>
              <w:sz w:val="20"/>
              <w:szCs w:val="20"/>
            </w:rPr>
          </w:pPr>
        </w:p>
        <w:tbl>
          <w:tblPr>
            <w:tblW w:w="5008" w:type="pct"/>
            <w:tblCellMar>
              <w:left w:w="70" w:type="dxa"/>
              <w:right w:w="70" w:type="dxa"/>
            </w:tblCellMar>
            <w:tblLook w:val="04A0" w:firstRow="1" w:lastRow="0" w:firstColumn="1" w:lastColumn="0" w:noHBand="0" w:noVBand="1"/>
          </w:tblPr>
          <w:tblGrid>
            <w:gridCol w:w="1269"/>
            <w:gridCol w:w="273"/>
            <w:gridCol w:w="11"/>
            <w:gridCol w:w="1224"/>
            <w:gridCol w:w="162"/>
            <w:gridCol w:w="976"/>
            <w:gridCol w:w="174"/>
            <w:gridCol w:w="18"/>
            <w:gridCol w:w="24"/>
            <w:gridCol w:w="1142"/>
            <w:gridCol w:w="1603"/>
            <w:gridCol w:w="170"/>
            <w:gridCol w:w="92"/>
            <w:gridCol w:w="1549"/>
            <w:gridCol w:w="1293"/>
          </w:tblGrid>
          <w:tr w:rsidR="00900C68" w:rsidRPr="00B6415F" w14:paraId="4C1AC39E" w14:textId="77777777" w:rsidTr="005D7FC0">
            <w:trPr>
              <w:trHeight w:val="330"/>
            </w:trPr>
            <w:tc>
              <w:tcPr>
                <w:tcW w:w="5000" w:type="pct"/>
                <w:gridSpan w:val="15"/>
                <w:tcBorders>
                  <w:top w:val="single" w:sz="4" w:space="0" w:color="auto"/>
                  <w:left w:val="single" w:sz="4" w:space="0" w:color="auto"/>
                  <w:bottom w:val="single" w:sz="4" w:space="0" w:color="auto"/>
                  <w:right w:val="single" w:sz="4" w:space="0" w:color="auto"/>
                </w:tcBorders>
                <w:shd w:val="clear" w:color="000000" w:fill="B38E5D"/>
                <w:vAlign w:val="center"/>
                <w:hideMark/>
              </w:tcPr>
              <w:p w14:paraId="20392A5C" w14:textId="77777777" w:rsidR="00900C68" w:rsidRPr="00683826" w:rsidRDefault="00900C68"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ELEMENTOS DE META PARA EL BIENESTAR O PARÁMETRO</w:t>
                </w:r>
              </w:p>
            </w:tc>
          </w:tr>
          <w:tr w:rsidR="00900C68" w:rsidRPr="00B6415F" w14:paraId="273062DE" w14:textId="77777777" w:rsidTr="00683826">
            <w:trPr>
              <w:trHeight w:val="412"/>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39CF6714" w14:textId="77777777" w:rsidR="00900C68" w:rsidRPr="00B6415F" w:rsidRDefault="00900C68"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Nombre</w:t>
                </w:r>
              </w:p>
            </w:tc>
            <w:tc>
              <w:tcPr>
                <w:tcW w:w="4227" w:type="pct"/>
                <w:gridSpan w:val="13"/>
                <w:tcBorders>
                  <w:top w:val="single" w:sz="4" w:space="0" w:color="auto"/>
                  <w:left w:val="nil"/>
                  <w:bottom w:val="single" w:sz="4" w:space="0" w:color="auto"/>
                  <w:right w:val="single" w:sz="4" w:space="0" w:color="auto"/>
                </w:tcBorders>
                <w:shd w:val="clear" w:color="000000" w:fill="FFFFFF"/>
                <w:vAlign w:val="center"/>
              </w:tcPr>
              <w:p w14:paraId="64B24C92" w14:textId="65B38F7E" w:rsidR="00900C68" w:rsidRPr="00683826" w:rsidRDefault="00A913F9" w:rsidP="00683826">
                <w:pPr>
                  <w:spacing w:after="0" w:line="240" w:lineRule="auto"/>
                  <w:jc w:val="center"/>
                  <w:rPr>
                    <w:rFonts w:ascii="Noto Sans" w:hAnsi="Noto Sans" w:cs="Noto Sans"/>
                    <w:color w:val="000000" w:themeColor="text1"/>
                    <w:sz w:val="20"/>
                    <w:szCs w:val="20"/>
                    <w:highlight w:val="yellow"/>
                  </w:rPr>
                </w:pPr>
                <w:r w:rsidRPr="00683826">
                  <w:rPr>
                    <w:rFonts w:ascii="Noto Sans" w:hAnsi="Noto Sans" w:cs="Noto Sans"/>
                    <w:color w:val="000000" w:themeColor="text1"/>
                    <w:sz w:val="20"/>
                    <w:szCs w:val="20"/>
                  </w:rPr>
                  <w:t>Número de personas usuarias de los servicios institucionales</w:t>
                </w:r>
              </w:p>
            </w:tc>
          </w:tr>
          <w:tr w:rsidR="00900C68" w:rsidRPr="00B6415F" w14:paraId="1523D671" w14:textId="77777777" w:rsidTr="00683826">
            <w:trPr>
              <w:trHeight w:val="371"/>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064DB2B9" w14:textId="77777777" w:rsidR="00900C68" w:rsidRPr="00B6415F" w:rsidRDefault="00900C68" w:rsidP="00034AA2">
                <w:pPr>
                  <w:spacing w:after="0" w:line="240"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Objetivo prioritario</w:t>
                </w:r>
              </w:p>
            </w:tc>
            <w:tc>
              <w:tcPr>
                <w:tcW w:w="4227" w:type="pct"/>
                <w:gridSpan w:val="13"/>
                <w:tcBorders>
                  <w:top w:val="single" w:sz="4" w:space="0" w:color="auto"/>
                  <w:left w:val="nil"/>
                  <w:bottom w:val="single" w:sz="4" w:space="0" w:color="auto"/>
                  <w:right w:val="single" w:sz="4" w:space="0" w:color="auto"/>
                </w:tcBorders>
                <w:shd w:val="clear" w:color="000000" w:fill="FFFFFF"/>
                <w:vAlign w:val="center"/>
              </w:tcPr>
              <w:p w14:paraId="6DCE0F0A" w14:textId="3494BE93" w:rsidR="00900C68" w:rsidRPr="00683826" w:rsidRDefault="00900C68" w:rsidP="00034AA2">
                <w:pPr>
                  <w:spacing w:after="0" w:line="240" w:lineRule="auto"/>
                  <w:jc w:val="center"/>
                  <w:rPr>
                    <w:rFonts w:ascii="Noto Sans" w:hAnsi="Noto Sans" w:cs="Noto Sans"/>
                    <w:color w:val="000000" w:themeColor="text1"/>
                    <w:sz w:val="20"/>
                    <w:szCs w:val="20"/>
                    <w:highlight w:val="yellow"/>
                  </w:rPr>
                </w:pPr>
                <w:r w:rsidRPr="00683826">
                  <w:rPr>
                    <w:rFonts w:ascii="Noto Sans" w:hAnsi="Noto Sans" w:cs="Noto Sans"/>
                    <w:color w:val="000000" w:themeColor="text1"/>
                    <w:sz w:val="20"/>
                    <w:szCs w:val="20"/>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p>
            </w:tc>
          </w:tr>
          <w:tr w:rsidR="00900C68" w:rsidRPr="00B6415F" w14:paraId="21FF6CEF" w14:textId="77777777" w:rsidTr="00683826">
            <w:trPr>
              <w:trHeight w:val="407"/>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1AE65E6E" w14:textId="77777777" w:rsidR="00900C68" w:rsidRPr="00B6415F" w:rsidRDefault="00900C68"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Definición</w:t>
                </w:r>
              </w:p>
            </w:tc>
            <w:tc>
              <w:tcPr>
                <w:tcW w:w="4227" w:type="pct"/>
                <w:gridSpan w:val="13"/>
                <w:tcBorders>
                  <w:top w:val="single" w:sz="4" w:space="0" w:color="auto"/>
                  <w:left w:val="nil"/>
                  <w:bottom w:val="single" w:sz="4" w:space="0" w:color="auto"/>
                  <w:right w:val="single" w:sz="4" w:space="0" w:color="auto"/>
                </w:tcBorders>
                <w:shd w:val="clear" w:color="000000" w:fill="FFFFFF"/>
                <w:vAlign w:val="center"/>
                <w:hideMark/>
              </w:tcPr>
              <w:p w14:paraId="12C17057" w14:textId="495FD329" w:rsidR="00900C68" w:rsidRPr="00683826" w:rsidRDefault="0024420F"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Mide el número de personas que utilizan los servicios institucionales que apoyan la investigación, el posgrado y la vinculación en la Frontera Sur de México. Los servicios institucionales que se consideran son aquellos registrados por la Unidad de Tecnologías de la Información, el Sistema de Información Bibliotecario y los Laboratorios Institucionales</w:t>
                </w:r>
              </w:p>
            </w:tc>
          </w:tr>
          <w:tr w:rsidR="003A52CB" w:rsidRPr="00B6415F" w14:paraId="5368D7B5" w14:textId="77777777" w:rsidTr="00683826">
            <w:trPr>
              <w:trHeight w:val="813"/>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5F02D08F" w14:textId="77777777" w:rsidR="003A52CB" w:rsidRPr="00B6415F" w:rsidRDefault="003A52C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Nivel de desagregación</w:t>
                </w:r>
              </w:p>
            </w:tc>
            <w:tc>
              <w:tcPr>
                <w:tcW w:w="1276" w:type="pct"/>
                <w:gridSpan w:val="5"/>
                <w:tcBorders>
                  <w:top w:val="single" w:sz="4" w:space="0" w:color="auto"/>
                  <w:left w:val="nil"/>
                  <w:bottom w:val="single" w:sz="4" w:space="0" w:color="auto"/>
                  <w:right w:val="single" w:sz="4" w:space="0" w:color="auto"/>
                </w:tcBorders>
                <w:shd w:val="clear" w:color="000000" w:fill="FFFFFF"/>
                <w:vAlign w:val="center"/>
                <w:hideMark/>
              </w:tcPr>
              <w:p w14:paraId="0A07DF96" w14:textId="3CB8AAE8" w:rsidR="003A52CB" w:rsidRPr="00683826" w:rsidRDefault="003A52CB" w:rsidP="00683826">
                <w:pPr>
                  <w:spacing w:after="0" w:line="240" w:lineRule="auto"/>
                  <w:jc w:val="center"/>
                  <w:rPr>
                    <w:rFonts w:ascii="Noto Sans" w:hAnsi="Noto Sans" w:cs="Noto Sans"/>
                    <w:color w:val="000000" w:themeColor="text1"/>
                    <w:sz w:val="20"/>
                    <w:szCs w:val="20"/>
                  </w:rPr>
                </w:pPr>
                <w:r w:rsidRPr="00683826">
                  <w:rPr>
                    <w:rFonts w:ascii="Noto Sans" w:eastAsia="Montserrat" w:hAnsi="Noto Sans" w:cs="Noto Sans"/>
                    <w:color w:val="000000" w:themeColor="text1"/>
                    <w:sz w:val="20"/>
                    <w:szCs w:val="20"/>
                  </w:rPr>
                  <w:t>Institucional</w:t>
                </w:r>
              </w:p>
            </w:tc>
            <w:tc>
              <w:tcPr>
                <w:tcW w:w="1481" w:type="pct"/>
                <w:gridSpan w:val="5"/>
                <w:tcBorders>
                  <w:top w:val="single" w:sz="4" w:space="0" w:color="auto"/>
                  <w:left w:val="nil"/>
                  <w:bottom w:val="single" w:sz="4" w:space="0" w:color="auto"/>
                  <w:right w:val="single" w:sz="4" w:space="0" w:color="auto"/>
                </w:tcBorders>
                <w:shd w:val="clear" w:color="000000" w:fill="D4C19C"/>
                <w:vAlign w:val="center"/>
                <w:hideMark/>
              </w:tcPr>
              <w:p w14:paraId="6B19249A" w14:textId="77777777" w:rsidR="003A52CB" w:rsidRPr="00683826" w:rsidRDefault="003A52C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Periodicidad o frecuencia de medición</w:t>
                </w:r>
              </w:p>
            </w:tc>
            <w:tc>
              <w:tcPr>
                <w:tcW w:w="1471" w:type="pct"/>
                <w:gridSpan w:val="3"/>
                <w:tcBorders>
                  <w:top w:val="single" w:sz="4" w:space="0" w:color="auto"/>
                  <w:left w:val="nil"/>
                  <w:bottom w:val="single" w:sz="4" w:space="0" w:color="auto"/>
                  <w:right w:val="single" w:sz="4" w:space="0" w:color="auto"/>
                </w:tcBorders>
                <w:shd w:val="clear" w:color="000000" w:fill="FFFFFF"/>
                <w:vAlign w:val="center"/>
                <w:hideMark/>
              </w:tcPr>
              <w:p w14:paraId="3E9E211B" w14:textId="5583E6D4" w:rsidR="003A52CB" w:rsidRPr="00947FDD" w:rsidRDefault="003A52CB"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Anual</w:t>
                </w:r>
              </w:p>
            </w:tc>
          </w:tr>
          <w:tr w:rsidR="003A52CB" w:rsidRPr="00B6415F" w14:paraId="72AFF23B" w14:textId="77777777" w:rsidTr="00683826">
            <w:trPr>
              <w:trHeight w:val="425"/>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78281EDB" w14:textId="77777777" w:rsidR="003A52CB" w:rsidRPr="00B6415F" w:rsidRDefault="003A52C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Tipo</w:t>
                </w:r>
              </w:p>
            </w:tc>
            <w:tc>
              <w:tcPr>
                <w:tcW w:w="1276" w:type="pct"/>
                <w:gridSpan w:val="5"/>
                <w:tcBorders>
                  <w:top w:val="single" w:sz="4" w:space="0" w:color="auto"/>
                  <w:left w:val="nil"/>
                  <w:bottom w:val="single" w:sz="4" w:space="0" w:color="auto"/>
                  <w:right w:val="single" w:sz="4" w:space="0" w:color="auto"/>
                </w:tcBorders>
                <w:shd w:val="clear" w:color="000000" w:fill="FFFFFF"/>
                <w:vAlign w:val="center"/>
              </w:tcPr>
              <w:p w14:paraId="3634AB2D" w14:textId="6600AF0B" w:rsidR="003A52CB" w:rsidRPr="00683826" w:rsidRDefault="003A52CB"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Estratégico</w:t>
                </w:r>
              </w:p>
            </w:tc>
            <w:tc>
              <w:tcPr>
                <w:tcW w:w="1481" w:type="pct"/>
                <w:gridSpan w:val="5"/>
                <w:tcBorders>
                  <w:top w:val="single" w:sz="4" w:space="0" w:color="auto"/>
                  <w:left w:val="nil"/>
                  <w:bottom w:val="single" w:sz="4" w:space="0" w:color="auto"/>
                  <w:right w:val="single" w:sz="4" w:space="0" w:color="auto"/>
                </w:tcBorders>
                <w:shd w:val="clear" w:color="000000" w:fill="D4C19C"/>
                <w:vAlign w:val="center"/>
                <w:hideMark/>
              </w:tcPr>
              <w:p w14:paraId="1D979B51" w14:textId="77777777" w:rsidR="003A52CB" w:rsidRPr="00683826" w:rsidRDefault="003A52C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Acumulado o periódico</w:t>
                </w:r>
              </w:p>
            </w:tc>
            <w:tc>
              <w:tcPr>
                <w:tcW w:w="1471" w:type="pct"/>
                <w:gridSpan w:val="3"/>
                <w:tcBorders>
                  <w:top w:val="single" w:sz="4" w:space="0" w:color="auto"/>
                  <w:left w:val="nil"/>
                  <w:bottom w:val="single" w:sz="4" w:space="0" w:color="auto"/>
                  <w:right w:val="single" w:sz="4" w:space="0" w:color="auto"/>
                </w:tcBorders>
                <w:shd w:val="clear" w:color="000000" w:fill="FFFFFF"/>
                <w:vAlign w:val="center"/>
              </w:tcPr>
              <w:p w14:paraId="5C2E2E38" w14:textId="39A79A0F" w:rsidR="003A52CB" w:rsidRPr="00947FDD" w:rsidRDefault="003A52CB"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Acumulado</w:t>
                </w:r>
              </w:p>
            </w:tc>
          </w:tr>
          <w:tr w:rsidR="003A52CB" w:rsidRPr="00B6415F" w14:paraId="4E22BCF3" w14:textId="77777777" w:rsidTr="00683826">
            <w:trPr>
              <w:trHeight w:val="701"/>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62ECC41B" w14:textId="77777777" w:rsidR="003A52CB" w:rsidRPr="00B6415F" w:rsidRDefault="003A52C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Unidad de medida</w:t>
                </w:r>
              </w:p>
            </w:tc>
            <w:tc>
              <w:tcPr>
                <w:tcW w:w="1276" w:type="pct"/>
                <w:gridSpan w:val="5"/>
                <w:tcBorders>
                  <w:top w:val="single" w:sz="4" w:space="0" w:color="auto"/>
                  <w:left w:val="nil"/>
                  <w:bottom w:val="single" w:sz="4" w:space="0" w:color="auto"/>
                  <w:right w:val="single" w:sz="4" w:space="0" w:color="auto"/>
                </w:tcBorders>
                <w:shd w:val="clear" w:color="000000" w:fill="FFFFFF"/>
                <w:vAlign w:val="center"/>
              </w:tcPr>
              <w:p w14:paraId="302C379F" w14:textId="41887093" w:rsidR="003A52CB" w:rsidRPr="00683826" w:rsidRDefault="003A52CB"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w:t>
                </w:r>
              </w:p>
            </w:tc>
            <w:tc>
              <w:tcPr>
                <w:tcW w:w="1481" w:type="pct"/>
                <w:gridSpan w:val="5"/>
                <w:tcBorders>
                  <w:top w:val="single" w:sz="4" w:space="0" w:color="auto"/>
                  <w:left w:val="nil"/>
                  <w:bottom w:val="single" w:sz="4" w:space="0" w:color="auto"/>
                  <w:right w:val="single" w:sz="4" w:space="0" w:color="auto"/>
                </w:tcBorders>
                <w:shd w:val="clear" w:color="000000" w:fill="D4C19C"/>
                <w:vAlign w:val="center"/>
                <w:hideMark/>
              </w:tcPr>
              <w:p w14:paraId="2B5E933F" w14:textId="77777777" w:rsidR="003A52CB" w:rsidRPr="00683826" w:rsidRDefault="003A52C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Periodo de recolección de los datos</w:t>
                </w:r>
              </w:p>
            </w:tc>
            <w:tc>
              <w:tcPr>
                <w:tcW w:w="1471" w:type="pct"/>
                <w:gridSpan w:val="3"/>
                <w:tcBorders>
                  <w:top w:val="single" w:sz="4" w:space="0" w:color="auto"/>
                  <w:left w:val="nil"/>
                  <w:bottom w:val="single" w:sz="4" w:space="0" w:color="auto"/>
                  <w:right w:val="single" w:sz="4" w:space="0" w:color="auto"/>
                </w:tcBorders>
                <w:shd w:val="clear" w:color="000000" w:fill="FFFFFF"/>
                <w:vAlign w:val="center"/>
              </w:tcPr>
              <w:p w14:paraId="6643B279" w14:textId="12CDBBFE" w:rsidR="003A52CB" w:rsidRPr="00947FDD" w:rsidRDefault="003A52CB"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Enero a diciembre</w:t>
                </w:r>
              </w:p>
            </w:tc>
          </w:tr>
          <w:tr w:rsidR="003A52CB" w:rsidRPr="00B6415F" w14:paraId="36F2E8E5" w14:textId="77777777" w:rsidTr="00683826">
            <w:trPr>
              <w:trHeight w:val="447"/>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25B78CD2" w14:textId="77777777" w:rsidR="003A52CB" w:rsidRPr="00B6415F" w:rsidRDefault="003A52C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Dimensión</w:t>
                </w:r>
              </w:p>
            </w:tc>
            <w:tc>
              <w:tcPr>
                <w:tcW w:w="1276" w:type="pct"/>
                <w:gridSpan w:val="5"/>
                <w:tcBorders>
                  <w:top w:val="single" w:sz="4" w:space="0" w:color="auto"/>
                  <w:left w:val="nil"/>
                  <w:bottom w:val="single" w:sz="4" w:space="0" w:color="auto"/>
                  <w:right w:val="single" w:sz="4" w:space="0" w:color="auto"/>
                </w:tcBorders>
                <w:shd w:val="clear" w:color="000000" w:fill="FFFFFF"/>
                <w:vAlign w:val="center"/>
              </w:tcPr>
              <w:p w14:paraId="20A2A73E" w14:textId="6328A6FF" w:rsidR="003A52CB" w:rsidRPr="00683826" w:rsidRDefault="003A52CB"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Eficacia</w:t>
                </w:r>
              </w:p>
            </w:tc>
            <w:tc>
              <w:tcPr>
                <w:tcW w:w="1481" w:type="pct"/>
                <w:gridSpan w:val="5"/>
                <w:tcBorders>
                  <w:top w:val="single" w:sz="4" w:space="0" w:color="auto"/>
                  <w:left w:val="nil"/>
                  <w:bottom w:val="single" w:sz="4" w:space="0" w:color="auto"/>
                  <w:right w:val="single" w:sz="4" w:space="0" w:color="auto"/>
                </w:tcBorders>
                <w:shd w:val="clear" w:color="000000" w:fill="D4C19C"/>
                <w:vAlign w:val="center"/>
                <w:hideMark/>
              </w:tcPr>
              <w:p w14:paraId="1AF6B344" w14:textId="77777777" w:rsidR="003A52CB" w:rsidRPr="00683826" w:rsidRDefault="003A52C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Disponibilidad de la información</w:t>
                </w:r>
              </w:p>
            </w:tc>
            <w:tc>
              <w:tcPr>
                <w:tcW w:w="1471" w:type="pct"/>
                <w:gridSpan w:val="3"/>
                <w:tcBorders>
                  <w:top w:val="single" w:sz="4" w:space="0" w:color="auto"/>
                  <w:left w:val="nil"/>
                  <w:bottom w:val="single" w:sz="4" w:space="0" w:color="auto"/>
                  <w:right w:val="single" w:sz="4" w:space="0" w:color="auto"/>
                </w:tcBorders>
                <w:shd w:val="clear" w:color="000000" w:fill="FFFFFF"/>
                <w:vAlign w:val="center"/>
              </w:tcPr>
              <w:p w14:paraId="054804F5" w14:textId="30E9C402" w:rsidR="003A52CB" w:rsidRPr="00947FDD" w:rsidRDefault="003A52CB"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Abril</w:t>
                </w:r>
              </w:p>
            </w:tc>
          </w:tr>
          <w:tr w:rsidR="003A52CB" w:rsidRPr="00B6415F" w14:paraId="4C7A07BA" w14:textId="77777777" w:rsidTr="00683826">
            <w:trPr>
              <w:trHeight w:val="1270"/>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1FDD7462" w14:textId="77777777" w:rsidR="003A52CB" w:rsidRPr="00B6415F" w:rsidRDefault="003A52C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Tendencia esperada</w:t>
                </w:r>
              </w:p>
            </w:tc>
            <w:tc>
              <w:tcPr>
                <w:tcW w:w="1276" w:type="pct"/>
                <w:gridSpan w:val="5"/>
                <w:tcBorders>
                  <w:top w:val="single" w:sz="4" w:space="0" w:color="auto"/>
                  <w:left w:val="nil"/>
                  <w:bottom w:val="single" w:sz="4" w:space="0" w:color="auto"/>
                  <w:right w:val="single" w:sz="4" w:space="0" w:color="auto"/>
                </w:tcBorders>
                <w:shd w:val="clear" w:color="000000" w:fill="FFFFFF"/>
                <w:vAlign w:val="center"/>
              </w:tcPr>
              <w:p w14:paraId="0DC68941" w14:textId="4972D542" w:rsidR="003A52CB" w:rsidRPr="00683826" w:rsidRDefault="003A52CB"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Ascendente</w:t>
                </w:r>
              </w:p>
            </w:tc>
            <w:tc>
              <w:tcPr>
                <w:tcW w:w="1481" w:type="pct"/>
                <w:gridSpan w:val="5"/>
                <w:tcBorders>
                  <w:top w:val="single" w:sz="4" w:space="0" w:color="auto"/>
                  <w:left w:val="nil"/>
                  <w:bottom w:val="single" w:sz="4" w:space="0" w:color="auto"/>
                  <w:right w:val="single" w:sz="4" w:space="0" w:color="auto"/>
                </w:tcBorders>
                <w:shd w:val="clear" w:color="000000" w:fill="D4C19C"/>
                <w:vAlign w:val="center"/>
                <w:hideMark/>
              </w:tcPr>
              <w:p w14:paraId="148C3831" w14:textId="77777777" w:rsidR="003A52CB" w:rsidRPr="00683826" w:rsidRDefault="003A52C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Unidad responsable de reportar el avance</w:t>
                </w:r>
              </w:p>
            </w:tc>
            <w:tc>
              <w:tcPr>
                <w:tcW w:w="1471" w:type="pct"/>
                <w:gridSpan w:val="3"/>
                <w:tcBorders>
                  <w:top w:val="single" w:sz="4" w:space="0" w:color="auto"/>
                  <w:left w:val="nil"/>
                  <w:bottom w:val="single" w:sz="4" w:space="0" w:color="auto"/>
                  <w:right w:val="single" w:sz="4" w:space="0" w:color="auto"/>
                </w:tcBorders>
                <w:shd w:val="clear" w:color="000000" w:fill="FFFFFF"/>
                <w:vAlign w:val="center"/>
              </w:tcPr>
              <w:p w14:paraId="1C9B350A" w14:textId="77777777" w:rsidR="003A52CB" w:rsidRPr="00947FDD" w:rsidRDefault="003A52CB" w:rsidP="00683826">
                <w:pPr>
                  <w:widowControl w:val="0"/>
                  <w:autoSpaceDE w:val="0"/>
                  <w:autoSpaceDN w:val="0"/>
                  <w:adjustRightInd w:val="0"/>
                  <w:spacing w:after="0" w:line="276" w:lineRule="auto"/>
                  <w:ind w:left="111" w:right="98"/>
                  <w:jc w:val="center"/>
                  <w:rPr>
                    <w:rFonts w:ascii="Arial" w:hAnsi="Arial" w:cs="Arial"/>
                    <w:color w:val="000000" w:themeColor="text1"/>
                    <w:sz w:val="18"/>
                    <w:szCs w:val="18"/>
                  </w:rPr>
                </w:pPr>
                <w:r w:rsidRPr="00947FDD">
                  <w:rPr>
                    <w:rFonts w:ascii="Montserrat" w:hAnsi="Montserrat" w:cs="Montserrat"/>
                    <w:color w:val="000000" w:themeColor="text1"/>
                    <w:sz w:val="18"/>
                    <w:szCs w:val="18"/>
                  </w:rPr>
                  <w:t>38.- Consejo Nacional de Ciencia y Tecnología</w:t>
                </w:r>
              </w:p>
              <w:p w14:paraId="59B694DF" w14:textId="094E7DDA" w:rsidR="003A52CB" w:rsidRPr="00947FDD" w:rsidRDefault="003A52CB" w:rsidP="00683826">
                <w:pPr>
                  <w:spacing w:after="0" w:line="276" w:lineRule="auto"/>
                  <w:jc w:val="center"/>
                  <w:rPr>
                    <w:rFonts w:ascii="Montserrat" w:hAnsi="Montserrat" w:cs="Calibri"/>
                    <w:color w:val="000000" w:themeColor="text1"/>
                    <w:sz w:val="18"/>
                    <w:szCs w:val="18"/>
                  </w:rPr>
                </w:pPr>
                <w:r w:rsidRPr="00947FDD">
                  <w:rPr>
                    <w:rFonts w:ascii="Montserrat" w:hAnsi="Montserrat" w:cs="Montserrat"/>
                    <w:color w:val="000000" w:themeColor="text1"/>
                    <w:sz w:val="18"/>
                    <w:szCs w:val="18"/>
                  </w:rPr>
                  <w:t>91E El Colegio de la Frontera Sur</w:t>
                </w:r>
              </w:p>
            </w:tc>
          </w:tr>
          <w:tr w:rsidR="00736C7B" w:rsidRPr="00B6415F" w14:paraId="7DAF04D0" w14:textId="77777777" w:rsidTr="00683826">
            <w:trPr>
              <w:trHeight w:val="577"/>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008746D0" w14:textId="77777777" w:rsidR="00736C7B" w:rsidRPr="00B6415F" w:rsidRDefault="00736C7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Método de cálculo</w:t>
                </w:r>
              </w:p>
            </w:tc>
            <w:tc>
              <w:tcPr>
                <w:tcW w:w="4227" w:type="pct"/>
                <w:gridSpan w:val="13"/>
                <w:tcBorders>
                  <w:top w:val="single" w:sz="4" w:space="0" w:color="auto"/>
                  <w:left w:val="nil"/>
                  <w:bottom w:val="single" w:sz="4" w:space="0" w:color="auto"/>
                  <w:right w:val="single" w:sz="4" w:space="0" w:color="auto"/>
                </w:tcBorders>
                <w:shd w:val="clear" w:color="000000" w:fill="FFFFFF"/>
                <w:vAlign w:val="center"/>
                <w:hideMark/>
              </w:tcPr>
              <w:p w14:paraId="60B43DAD" w14:textId="78B810AE" w:rsidR="00736C7B" w:rsidRPr="00683826" w:rsidRDefault="00736C7B" w:rsidP="00683826">
                <w:pPr>
                  <w:spacing w:after="0" w:line="240" w:lineRule="auto"/>
                  <w:jc w:val="center"/>
                  <w:rPr>
                    <w:rFonts w:ascii="Noto Sans" w:hAnsi="Noto Sans" w:cs="Noto Sans"/>
                    <w:color w:val="000000"/>
                    <w:sz w:val="20"/>
                    <w:szCs w:val="20"/>
                  </w:rPr>
                </w:pPr>
                <w:r w:rsidRPr="00683826">
                  <w:rPr>
                    <w:rFonts w:ascii="Noto Sans" w:hAnsi="Noto Sans" w:cs="Noto Sans"/>
                    <w:color w:val="000000" w:themeColor="text1"/>
                    <w:sz w:val="20"/>
                    <w:szCs w:val="20"/>
                  </w:rPr>
                  <w:t xml:space="preserve">Número de personas usuarias de los servicios institucionales = (Personas usuarias de Servicios de Información Bibliotecaria) + (Personas usuarias de Servicios de Tecnologías de la Información) + (Personas usuarias de servicios de Laboratorios Institucionales) en el año t. </w:t>
                </w:r>
              </w:p>
            </w:tc>
          </w:tr>
          <w:tr w:rsidR="00736C7B" w:rsidRPr="00B6415F" w14:paraId="4E11EC5C" w14:textId="77777777" w:rsidTr="00683826">
            <w:trPr>
              <w:trHeight w:val="416"/>
            </w:trPr>
            <w:tc>
              <w:tcPr>
                <w:tcW w:w="773" w:type="pct"/>
                <w:gridSpan w:val="2"/>
                <w:tcBorders>
                  <w:top w:val="single" w:sz="4" w:space="0" w:color="auto"/>
                  <w:left w:val="single" w:sz="4" w:space="0" w:color="auto"/>
                  <w:bottom w:val="single" w:sz="4" w:space="0" w:color="auto"/>
                  <w:right w:val="single" w:sz="4" w:space="0" w:color="auto"/>
                </w:tcBorders>
                <w:shd w:val="clear" w:color="000000" w:fill="D4C19C"/>
                <w:vAlign w:val="center"/>
                <w:hideMark/>
              </w:tcPr>
              <w:p w14:paraId="3E58AB9B" w14:textId="77777777" w:rsidR="00736C7B" w:rsidRPr="00B6415F" w:rsidRDefault="00736C7B"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Observaciones</w:t>
                </w:r>
              </w:p>
            </w:tc>
            <w:tc>
              <w:tcPr>
                <w:tcW w:w="4227" w:type="pct"/>
                <w:gridSpan w:val="13"/>
                <w:tcBorders>
                  <w:top w:val="single" w:sz="4" w:space="0" w:color="auto"/>
                  <w:left w:val="nil"/>
                  <w:bottom w:val="single" w:sz="4" w:space="0" w:color="auto"/>
                  <w:right w:val="single" w:sz="4" w:space="0" w:color="auto"/>
                </w:tcBorders>
                <w:shd w:val="clear" w:color="000000" w:fill="FFFFFF"/>
                <w:vAlign w:val="center"/>
              </w:tcPr>
              <w:p w14:paraId="6ABC1F84" w14:textId="18BE7576" w:rsidR="00736C7B" w:rsidRPr="00683826" w:rsidRDefault="00736C7B" w:rsidP="00683826">
                <w:pPr>
                  <w:spacing w:after="0" w:line="240" w:lineRule="auto"/>
                  <w:jc w:val="center"/>
                  <w:rPr>
                    <w:rFonts w:ascii="Noto Sans" w:hAnsi="Noto Sans" w:cs="Noto Sans"/>
                    <w:color w:val="000000"/>
                    <w:sz w:val="20"/>
                    <w:szCs w:val="20"/>
                  </w:rPr>
                </w:pPr>
              </w:p>
            </w:tc>
          </w:tr>
          <w:tr w:rsidR="00736C7B" w:rsidRPr="00B6415F" w14:paraId="0407D639" w14:textId="77777777" w:rsidTr="005D7FC0">
            <w:trPr>
              <w:trHeight w:val="367"/>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tcPr>
              <w:p w14:paraId="20A5645C" w14:textId="77777777" w:rsidR="00736C7B" w:rsidRPr="00683826" w:rsidRDefault="00736C7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SERIE HISTÓRICA</w:t>
                </w:r>
              </w:p>
            </w:tc>
          </w:tr>
          <w:tr w:rsidR="006C3F16" w:rsidRPr="00B6415F" w14:paraId="2A67C2FA" w14:textId="77777777" w:rsidTr="00683826">
            <w:trPr>
              <w:trHeight w:val="416"/>
            </w:trPr>
            <w:tc>
              <w:tcPr>
                <w:tcW w:w="779" w:type="pct"/>
                <w:gridSpan w:val="3"/>
                <w:tcBorders>
                  <w:top w:val="single" w:sz="4" w:space="0" w:color="auto"/>
                  <w:left w:val="single" w:sz="4" w:space="0" w:color="auto"/>
                  <w:bottom w:val="single" w:sz="4" w:space="0" w:color="auto"/>
                  <w:right w:val="single" w:sz="4" w:space="0" w:color="auto"/>
                </w:tcBorders>
                <w:shd w:val="clear" w:color="000000" w:fill="D4C19C"/>
                <w:vAlign w:val="center"/>
              </w:tcPr>
              <w:p w14:paraId="3BB1F00C" w14:textId="34B9B98B"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Valor de la línea base</w:t>
                </w:r>
              </w:p>
              <w:p w14:paraId="3452BDB3" w14:textId="30CAC055"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(2020)</w:t>
                </w:r>
              </w:p>
            </w:tc>
            <w:tc>
              <w:tcPr>
                <w:tcW w:w="613" w:type="pct"/>
                <w:tcBorders>
                  <w:top w:val="single" w:sz="4" w:space="0" w:color="auto"/>
                  <w:left w:val="single" w:sz="4" w:space="0" w:color="auto"/>
                  <w:bottom w:val="single" w:sz="4" w:space="0" w:color="auto"/>
                  <w:right w:val="single" w:sz="4" w:space="0" w:color="auto"/>
                </w:tcBorders>
                <w:shd w:val="clear" w:color="000000" w:fill="D4C19C"/>
                <w:vAlign w:val="center"/>
              </w:tcPr>
              <w:p w14:paraId="65443E7D" w14:textId="77777777"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Resultado</w:t>
                </w:r>
              </w:p>
              <w:p w14:paraId="061E1FAC" w14:textId="77777777"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2020</w:t>
                </w:r>
              </w:p>
            </w:tc>
            <w:tc>
              <w:tcPr>
                <w:tcW w:w="678" w:type="pct"/>
                <w:gridSpan w:val="5"/>
                <w:tcBorders>
                  <w:top w:val="single" w:sz="4" w:space="0" w:color="auto"/>
                  <w:left w:val="single" w:sz="4" w:space="0" w:color="auto"/>
                  <w:bottom w:val="single" w:sz="4" w:space="0" w:color="auto"/>
                  <w:right w:val="single" w:sz="4" w:space="0" w:color="auto"/>
                </w:tcBorders>
                <w:shd w:val="clear" w:color="000000" w:fill="D4C19C"/>
                <w:vAlign w:val="center"/>
              </w:tcPr>
              <w:p w14:paraId="4CB1D04B" w14:textId="77777777"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Resultado</w:t>
                </w:r>
              </w:p>
              <w:p w14:paraId="5C9099AC" w14:textId="77777777"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2021</w:t>
                </w:r>
              </w:p>
            </w:tc>
            <w:tc>
              <w:tcPr>
                <w:tcW w:w="572" w:type="pct"/>
                <w:tcBorders>
                  <w:top w:val="single" w:sz="4" w:space="0" w:color="auto"/>
                  <w:left w:val="single" w:sz="4" w:space="0" w:color="auto"/>
                  <w:bottom w:val="single" w:sz="4" w:space="0" w:color="auto"/>
                  <w:right w:val="single" w:sz="4" w:space="0" w:color="auto"/>
                </w:tcBorders>
                <w:shd w:val="clear" w:color="000000" w:fill="D4C19C"/>
                <w:vAlign w:val="center"/>
              </w:tcPr>
              <w:p w14:paraId="32643FD1" w14:textId="77777777" w:rsidR="006C3F16" w:rsidRPr="00683826" w:rsidRDefault="006C3F16" w:rsidP="00683826">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Resultado</w:t>
                </w:r>
              </w:p>
              <w:p w14:paraId="4AF0F0B8" w14:textId="77777777" w:rsidR="006C3F16" w:rsidRPr="00683826" w:rsidRDefault="006C3F16" w:rsidP="00683826">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2022</w:t>
                </w:r>
              </w:p>
            </w:tc>
            <w:tc>
              <w:tcPr>
                <w:tcW w:w="934" w:type="pct"/>
                <w:gridSpan w:val="3"/>
                <w:tcBorders>
                  <w:top w:val="single" w:sz="4" w:space="0" w:color="auto"/>
                  <w:left w:val="single" w:sz="4" w:space="0" w:color="auto"/>
                  <w:bottom w:val="single" w:sz="4" w:space="0" w:color="auto"/>
                  <w:right w:val="single" w:sz="4" w:space="0" w:color="auto"/>
                </w:tcBorders>
                <w:shd w:val="clear" w:color="000000" w:fill="D4C19C"/>
                <w:vAlign w:val="center"/>
              </w:tcPr>
              <w:p w14:paraId="184F9ABD" w14:textId="77777777" w:rsidR="006C3F16" w:rsidRPr="00B6415F" w:rsidRDefault="006C3F16" w:rsidP="00683826">
                <w:pPr>
                  <w:spacing w:after="0" w:line="276" w:lineRule="auto"/>
                  <w:jc w:val="center"/>
                  <w:rPr>
                    <w:rFonts w:ascii="Montserrat" w:hAnsi="Montserrat" w:cs="Calibri"/>
                    <w:b/>
                    <w:bCs/>
                    <w:color w:val="FFFFFF" w:themeColor="background1"/>
                    <w:sz w:val="18"/>
                    <w:szCs w:val="18"/>
                  </w:rPr>
                </w:pPr>
                <w:r w:rsidRPr="00B6415F">
                  <w:rPr>
                    <w:rFonts w:ascii="Montserrat" w:hAnsi="Montserrat" w:cs="Calibri"/>
                    <w:b/>
                    <w:bCs/>
                    <w:color w:val="FFFFFF" w:themeColor="background1"/>
                    <w:sz w:val="18"/>
                    <w:szCs w:val="18"/>
                  </w:rPr>
                  <w:t>Resultado</w:t>
                </w:r>
              </w:p>
              <w:p w14:paraId="40EFFA9C" w14:textId="77777777" w:rsidR="006C3F16" w:rsidRPr="00B6415F" w:rsidRDefault="006C3F16" w:rsidP="00683826">
                <w:pPr>
                  <w:spacing w:after="0" w:line="276" w:lineRule="auto"/>
                  <w:jc w:val="center"/>
                  <w:rPr>
                    <w:rFonts w:ascii="Montserrat" w:hAnsi="Montserrat" w:cs="Calibri"/>
                    <w:b/>
                    <w:bCs/>
                    <w:color w:val="FFFFFF" w:themeColor="background1"/>
                    <w:sz w:val="18"/>
                    <w:szCs w:val="18"/>
                  </w:rPr>
                </w:pPr>
                <w:r w:rsidRPr="00B6415F">
                  <w:rPr>
                    <w:rFonts w:ascii="Montserrat" w:hAnsi="Montserrat" w:cs="Calibri"/>
                    <w:b/>
                    <w:bCs/>
                    <w:color w:val="FFFFFF" w:themeColor="background1"/>
                    <w:sz w:val="18"/>
                    <w:szCs w:val="18"/>
                  </w:rPr>
                  <w:t>2023</w:t>
                </w:r>
              </w:p>
            </w:tc>
            <w:tc>
              <w:tcPr>
                <w:tcW w:w="776" w:type="pct"/>
                <w:tcBorders>
                  <w:top w:val="single" w:sz="4" w:space="0" w:color="auto"/>
                  <w:left w:val="single" w:sz="4" w:space="0" w:color="auto"/>
                  <w:bottom w:val="single" w:sz="4" w:space="0" w:color="auto"/>
                  <w:right w:val="single" w:sz="4" w:space="0" w:color="auto"/>
                </w:tcBorders>
                <w:shd w:val="clear" w:color="000000" w:fill="D4C19C"/>
                <w:vAlign w:val="center"/>
              </w:tcPr>
              <w:p w14:paraId="3A174482" w14:textId="77777777" w:rsidR="006C3F16" w:rsidRDefault="006C3F16" w:rsidP="00683826">
                <w:pPr>
                  <w:spacing w:after="0" w:line="276" w:lineRule="auto"/>
                  <w:jc w:val="center"/>
                  <w:rPr>
                    <w:rFonts w:ascii="Montserrat" w:hAnsi="Montserrat" w:cs="Calibri"/>
                    <w:b/>
                    <w:bCs/>
                    <w:color w:val="FFFFFF"/>
                    <w:sz w:val="18"/>
                    <w:szCs w:val="18"/>
                  </w:rPr>
                </w:pPr>
                <w:r>
                  <w:rPr>
                    <w:rFonts w:ascii="Montserrat" w:hAnsi="Montserrat" w:cs="Calibri"/>
                    <w:b/>
                    <w:bCs/>
                    <w:color w:val="FFFFFF"/>
                    <w:sz w:val="18"/>
                    <w:szCs w:val="18"/>
                  </w:rPr>
                  <w:t>Resultado</w:t>
                </w:r>
              </w:p>
              <w:p w14:paraId="43765375" w14:textId="0B6507DC" w:rsidR="006C3F16" w:rsidRPr="00B6415F" w:rsidRDefault="006C3F16" w:rsidP="00683826">
                <w:pPr>
                  <w:spacing w:after="0" w:line="276" w:lineRule="auto"/>
                  <w:jc w:val="center"/>
                  <w:rPr>
                    <w:rFonts w:ascii="Montserrat" w:hAnsi="Montserrat" w:cs="Calibri"/>
                    <w:b/>
                    <w:bCs/>
                    <w:color w:val="FFFFFF"/>
                    <w:sz w:val="18"/>
                    <w:szCs w:val="18"/>
                  </w:rPr>
                </w:pPr>
                <w:r>
                  <w:rPr>
                    <w:rFonts w:ascii="Montserrat" w:hAnsi="Montserrat" w:cs="Calibri"/>
                    <w:b/>
                    <w:bCs/>
                    <w:color w:val="FFFFFF"/>
                    <w:sz w:val="18"/>
                    <w:szCs w:val="18"/>
                  </w:rPr>
                  <w:t>2024</w:t>
                </w:r>
              </w:p>
            </w:tc>
            <w:tc>
              <w:tcPr>
                <w:tcW w:w="630" w:type="pct"/>
                <w:tcBorders>
                  <w:top w:val="single" w:sz="4" w:space="0" w:color="auto"/>
                  <w:left w:val="single" w:sz="4" w:space="0" w:color="auto"/>
                  <w:bottom w:val="single" w:sz="4" w:space="0" w:color="auto"/>
                  <w:right w:val="single" w:sz="4" w:space="0" w:color="auto"/>
                </w:tcBorders>
                <w:shd w:val="clear" w:color="000000" w:fill="D4C19C"/>
                <w:vAlign w:val="center"/>
              </w:tcPr>
              <w:p w14:paraId="516E041E" w14:textId="24EA16B8" w:rsidR="006C3F16" w:rsidRPr="00B6415F" w:rsidRDefault="006C3F16"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Meta</w:t>
                </w:r>
              </w:p>
              <w:p w14:paraId="04A0DDC0" w14:textId="77777777" w:rsidR="006C3F16" w:rsidRPr="00B6415F" w:rsidRDefault="006C3F16" w:rsidP="00683826">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2024</w:t>
                </w:r>
              </w:p>
            </w:tc>
          </w:tr>
          <w:tr w:rsidR="006C3F16" w:rsidRPr="00B6415F" w14:paraId="2EFFC365" w14:textId="77777777" w:rsidTr="00683826">
            <w:trPr>
              <w:trHeight w:val="416"/>
            </w:trPr>
            <w:tc>
              <w:tcPr>
                <w:tcW w:w="7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FBB72" w14:textId="47B6A13B" w:rsidR="006C3F16" w:rsidRPr="00683826" w:rsidRDefault="006C3F16" w:rsidP="00683826">
                <w:pPr>
                  <w:spacing w:after="0" w:line="240" w:lineRule="auto"/>
                  <w:jc w:val="center"/>
                  <w:rPr>
                    <w:rFonts w:ascii="Noto Sans" w:hAnsi="Noto Sans" w:cs="Noto Sans"/>
                    <w:b/>
                    <w:bCs/>
                    <w:color w:val="000000" w:themeColor="text1"/>
                    <w:sz w:val="20"/>
                    <w:szCs w:val="20"/>
                  </w:rPr>
                </w:pPr>
                <w:r w:rsidRPr="00683826">
                  <w:rPr>
                    <w:rFonts w:ascii="Noto Sans" w:eastAsia="Montserrat" w:hAnsi="Noto Sans" w:cs="Noto Sans"/>
                    <w:color w:val="000000"/>
                    <w:sz w:val="20"/>
                    <w:szCs w:val="20"/>
                  </w:rPr>
                  <w:t>128,851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5B70153" w14:textId="1FFABD5F" w:rsidR="006C3F16" w:rsidRPr="00683826" w:rsidRDefault="006C3F16" w:rsidP="00683826">
                <w:pPr>
                  <w:spacing w:after="0" w:line="240" w:lineRule="auto"/>
                  <w:jc w:val="center"/>
                  <w:rPr>
                    <w:rFonts w:ascii="Noto Sans" w:hAnsi="Noto Sans" w:cs="Noto Sans"/>
                    <w:b/>
                    <w:bCs/>
                    <w:color w:val="000000" w:themeColor="text1"/>
                    <w:sz w:val="20"/>
                    <w:szCs w:val="20"/>
                  </w:rPr>
                </w:pPr>
                <w:r w:rsidRPr="00683826">
                  <w:rPr>
                    <w:rFonts w:ascii="Noto Sans" w:eastAsia="Montserrat" w:hAnsi="Noto Sans" w:cs="Noto Sans"/>
                    <w:sz w:val="20"/>
                    <w:szCs w:val="20"/>
                  </w:rPr>
                  <w:t>128,851</w:t>
                </w:r>
              </w:p>
            </w:tc>
            <w:tc>
              <w:tcPr>
                <w:tcW w:w="67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A78C3" w14:textId="695D7971" w:rsidR="006C3F16" w:rsidRPr="00683826" w:rsidRDefault="006C3F16" w:rsidP="00683826">
                <w:pPr>
                  <w:spacing w:after="0" w:line="240" w:lineRule="auto"/>
                  <w:jc w:val="center"/>
                  <w:rPr>
                    <w:rFonts w:ascii="Noto Sans" w:hAnsi="Noto Sans" w:cs="Noto Sans"/>
                    <w:b/>
                    <w:bCs/>
                    <w:color w:val="FFFFFF"/>
                    <w:sz w:val="20"/>
                    <w:szCs w:val="20"/>
                  </w:rPr>
                </w:pPr>
                <w:r w:rsidRPr="00683826">
                  <w:rPr>
                    <w:rFonts w:ascii="Noto Sans" w:eastAsia="Montserrat" w:hAnsi="Noto Sans" w:cs="Noto Sans"/>
                    <w:sz w:val="20"/>
                    <w:szCs w:val="20"/>
                  </w:rPr>
                  <w:t>180,000</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4B79FBE" w14:textId="73B6D3A4" w:rsidR="006C3F16" w:rsidRPr="00683826" w:rsidRDefault="006C3F16" w:rsidP="00683826">
                <w:pPr>
                  <w:spacing w:after="0" w:line="240" w:lineRule="auto"/>
                  <w:jc w:val="center"/>
                  <w:rPr>
                    <w:rFonts w:ascii="Noto Sans" w:eastAsia="Montserrat" w:hAnsi="Noto Sans" w:cs="Noto Sans"/>
                    <w:sz w:val="20"/>
                    <w:szCs w:val="20"/>
                  </w:rPr>
                </w:pPr>
                <w:r w:rsidRPr="00683826">
                  <w:rPr>
                    <w:rFonts w:ascii="Noto Sans" w:eastAsia="Montserrat" w:hAnsi="Noto Sans" w:cs="Noto Sans"/>
                    <w:sz w:val="20"/>
                    <w:szCs w:val="20"/>
                  </w:rPr>
                  <w:t>214,515</w:t>
                </w:r>
              </w:p>
            </w:tc>
            <w:tc>
              <w:tcPr>
                <w:tcW w:w="9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77F9C3" w14:textId="461A96D6" w:rsidR="006C3F16" w:rsidRPr="00B6415F" w:rsidRDefault="001E6A8C" w:rsidP="00683826">
                <w:pPr>
                  <w:spacing w:after="0" w:line="276" w:lineRule="auto"/>
                  <w:jc w:val="center"/>
                  <w:rPr>
                    <w:rFonts w:ascii="Montserrat" w:hAnsi="Montserrat" w:cs="Calibri"/>
                    <w:b/>
                    <w:bCs/>
                    <w:color w:val="000000" w:themeColor="text1"/>
                    <w:sz w:val="18"/>
                    <w:szCs w:val="18"/>
                  </w:rPr>
                </w:pPr>
                <w:r>
                  <w:rPr>
                    <w:rFonts w:ascii="Montserrat" w:eastAsia="Montserrat" w:hAnsi="Montserrat" w:cs="Montserrat"/>
                    <w:sz w:val="18"/>
                    <w:szCs w:val="18"/>
                  </w:rPr>
                  <w:t>268</w:t>
                </w:r>
                <w:r w:rsidR="00315CC2">
                  <w:rPr>
                    <w:rFonts w:ascii="Montserrat" w:eastAsia="Montserrat" w:hAnsi="Montserrat" w:cs="Montserrat"/>
                    <w:sz w:val="18"/>
                    <w:szCs w:val="18"/>
                  </w:rPr>
                  <w:t>,185</w:t>
                </w:r>
              </w:p>
            </w:tc>
            <w:tc>
              <w:tcPr>
                <w:tcW w:w="776" w:type="pct"/>
                <w:tcBorders>
                  <w:top w:val="single" w:sz="4" w:space="0" w:color="auto"/>
                  <w:left w:val="single" w:sz="4" w:space="0" w:color="auto"/>
                  <w:bottom w:val="single" w:sz="4" w:space="0" w:color="auto"/>
                  <w:right w:val="single" w:sz="4" w:space="0" w:color="auto"/>
                </w:tcBorders>
                <w:vAlign w:val="center"/>
              </w:tcPr>
              <w:p w14:paraId="6789042E" w14:textId="10669EA4" w:rsidR="006C3F16" w:rsidRPr="00B6415F" w:rsidRDefault="00315CC2" w:rsidP="00683826">
                <w:pPr>
                  <w:spacing w:after="0" w:line="276" w:lineRule="auto"/>
                  <w:jc w:val="center"/>
                  <w:rPr>
                    <w:rFonts w:ascii="Montserrat" w:eastAsia="Montserrat" w:hAnsi="Montserrat" w:cs="Montserrat"/>
                    <w:bCs/>
                    <w:sz w:val="18"/>
                    <w:szCs w:val="18"/>
                  </w:rPr>
                </w:pPr>
                <w:r>
                  <w:rPr>
                    <w:rFonts w:ascii="Montserrat" w:eastAsia="Montserrat" w:hAnsi="Montserrat" w:cs="Montserrat"/>
                    <w:bCs/>
                    <w:sz w:val="18"/>
                    <w:szCs w:val="18"/>
                  </w:rPr>
                  <w:t>2</w:t>
                </w:r>
                <w:r w:rsidR="00683826">
                  <w:rPr>
                    <w:rFonts w:ascii="Montserrat" w:eastAsia="Montserrat" w:hAnsi="Montserrat" w:cs="Montserrat"/>
                    <w:bCs/>
                    <w:sz w:val="18"/>
                    <w:szCs w:val="18"/>
                  </w:rPr>
                  <w:t>91</w:t>
                </w:r>
                <w:r>
                  <w:rPr>
                    <w:rFonts w:ascii="Montserrat" w:eastAsia="Montserrat" w:hAnsi="Montserrat" w:cs="Montserrat"/>
                    <w:bCs/>
                    <w:sz w:val="18"/>
                    <w:szCs w:val="18"/>
                  </w:rPr>
                  <w:t>.</w:t>
                </w:r>
                <w:r w:rsidR="00683826">
                  <w:rPr>
                    <w:rFonts w:ascii="Montserrat" w:eastAsia="Montserrat" w:hAnsi="Montserrat" w:cs="Montserrat"/>
                    <w:bCs/>
                    <w:sz w:val="18"/>
                    <w:szCs w:val="18"/>
                  </w:rPr>
                  <w:t>238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CB5A175" w14:textId="4EA9EA29" w:rsidR="006C3F16" w:rsidRPr="00B6415F" w:rsidRDefault="006C3F16" w:rsidP="00683826">
                <w:pPr>
                  <w:spacing w:after="0" w:line="276" w:lineRule="auto"/>
                  <w:jc w:val="center"/>
                  <w:rPr>
                    <w:rFonts w:ascii="Montserrat" w:hAnsi="Montserrat" w:cs="Calibri"/>
                    <w:b/>
                    <w:bCs/>
                    <w:color w:val="000000" w:themeColor="text1"/>
                    <w:sz w:val="18"/>
                    <w:szCs w:val="18"/>
                  </w:rPr>
                </w:pPr>
                <w:r w:rsidRPr="00B6415F">
                  <w:rPr>
                    <w:rFonts w:ascii="Montserrat" w:eastAsia="Montserrat" w:hAnsi="Montserrat" w:cs="Montserrat"/>
                    <w:bCs/>
                    <w:sz w:val="18"/>
                    <w:szCs w:val="18"/>
                  </w:rPr>
                  <w:t>330,000</w:t>
                </w:r>
              </w:p>
            </w:tc>
          </w:tr>
          <w:tr w:rsidR="00736C7B" w:rsidRPr="00B6415F" w14:paraId="0F007CB1" w14:textId="77777777" w:rsidTr="00683826">
            <w:trPr>
              <w:trHeight w:val="280"/>
            </w:trPr>
            <w:tc>
              <w:tcPr>
                <w:tcW w:w="1962" w:type="pct"/>
                <w:gridSpan w:val="6"/>
                <w:tcBorders>
                  <w:top w:val="single" w:sz="4" w:space="0" w:color="auto"/>
                  <w:left w:val="single" w:sz="4" w:space="0" w:color="auto"/>
                  <w:bottom w:val="single" w:sz="4" w:space="0" w:color="auto"/>
                  <w:right w:val="single" w:sz="4" w:space="0" w:color="auto"/>
                </w:tcBorders>
                <w:shd w:val="clear" w:color="000000" w:fill="D4C19C"/>
                <w:vAlign w:val="center"/>
                <w:hideMark/>
              </w:tcPr>
              <w:p w14:paraId="24F7D4E2" w14:textId="7C6F5B81" w:rsidR="00736C7B" w:rsidRPr="00683826" w:rsidRDefault="00736C7B" w:rsidP="00683826">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Nota sobre la Línea base</w:t>
                </w:r>
              </w:p>
            </w:tc>
            <w:tc>
              <w:tcPr>
                <w:tcW w:w="3038" w:type="pct"/>
                <w:gridSpan w:val="9"/>
                <w:tcBorders>
                  <w:top w:val="single" w:sz="4" w:space="0" w:color="auto"/>
                  <w:left w:val="nil"/>
                  <w:bottom w:val="single" w:sz="4" w:space="0" w:color="auto"/>
                  <w:right w:val="single" w:sz="4" w:space="0" w:color="auto"/>
                </w:tcBorders>
                <w:shd w:val="clear" w:color="000000" w:fill="D4C19C"/>
                <w:vAlign w:val="center"/>
              </w:tcPr>
              <w:p w14:paraId="52AE97C0" w14:textId="77777777" w:rsidR="00736C7B" w:rsidRPr="00683826" w:rsidRDefault="00736C7B" w:rsidP="00683826">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Nota sobre la Meta 2024</w:t>
                </w:r>
              </w:p>
            </w:tc>
          </w:tr>
          <w:tr w:rsidR="00736C7B" w:rsidRPr="00B6415F" w14:paraId="7BC35E39" w14:textId="77777777" w:rsidTr="00683826">
            <w:trPr>
              <w:trHeight w:val="416"/>
            </w:trPr>
            <w:tc>
              <w:tcPr>
                <w:tcW w:w="196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40E9" w14:textId="77777777" w:rsidR="00736C7B" w:rsidRPr="00683826" w:rsidRDefault="00736C7B" w:rsidP="00683826">
                <w:pPr>
                  <w:spacing w:after="0" w:line="240" w:lineRule="auto"/>
                  <w:jc w:val="center"/>
                  <w:rPr>
                    <w:rFonts w:ascii="Noto Sans" w:hAnsi="Noto Sans" w:cs="Noto Sans"/>
                    <w:sz w:val="20"/>
                    <w:szCs w:val="20"/>
                  </w:rPr>
                </w:pPr>
              </w:p>
            </w:tc>
            <w:tc>
              <w:tcPr>
                <w:tcW w:w="3038" w:type="pct"/>
                <w:gridSpan w:val="9"/>
                <w:tcBorders>
                  <w:top w:val="single" w:sz="4" w:space="0" w:color="auto"/>
                  <w:left w:val="nil"/>
                  <w:bottom w:val="single" w:sz="4" w:space="0" w:color="auto"/>
                  <w:right w:val="single" w:sz="4" w:space="0" w:color="auto"/>
                </w:tcBorders>
                <w:shd w:val="clear" w:color="auto" w:fill="FFFFFF" w:themeFill="background1"/>
                <w:vAlign w:val="center"/>
              </w:tcPr>
              <w:p w14:paraId="7112DD5E" w14:textId="464E364B" w:rsidR="00736C7B" w:rsidRPr="00683826" w:rsidRDefault="00315CC2" w:rsidP="00683826">
                <w:pPr>
                  <w:spacing w:after="0" w:line="240" w:lineRule="auto"/>
                  <w:jc w:val="center"/>
                  <w:rPr>
                    <w:rFonts w:ascii="Noto Sans" w:hAnsi="Noto Sans" w:cs="Noto Sans"/>
                    <w:color w:val="000000"/>
                    <w:sz w:val="20"/>
                    <w:szCs w:val="20"/>
                    <w:highlight w:val="yellow"/>
                  </w:rPr>
                </w:pPr>
                <w:r w:rsidRPr="00683826">
                  <w:rPr>
                    <w:rFonts w:ascii="Noto Sans" w:hAnsi="Noto Sans" w:cs="Noto Sans"/>
                    <w:sz w:val="20"/>
                    <w:szCs w:val="20"/>
                  </w:rPr>
                  <w:t>Acumulada</w:t>
                </w:r>
              </w:p>
            </w:tc>
          </w:tr>
          <w:tr w:rsidR="00736C7B" w:rsidRPr="00B6415F" w14:paraId="2FA5A841" w14:textId="77777777" w:rsidTr="005D7FC0">
            <w:trPr>
              <w:trHeight w:val="493"/>
            </w:trPr>
            <w:tc>
              <w:tcPr>
                <w:tcW w:w="5000" w:type="pct"/>
                <w:gridSpan w:val="15"/>
                <w:tcBorders>
                  <w:top w:val="single" w:sz="4" w:space="0" w:color="auto"/>
                  <w:left w:val="single" w:sz="4" w:space="0" w:color="auto"/>
                  <w:bottom w:val="single" w:sz="4" w:space="0" w:color="auto"/>
                  <w:right w:val="single" w:sz="4" w:space="0" w:color="auto"/>
                </w:tcBorders>
                <w:shd w:val="clear" w:color="000000" w:fill="B38E5D"/>
                <w:vAlign w:val="center"/>
                <w:hideMark/>
              </w:tcPr>
              <w:p w14:paraId="1102B34F" w14:textId="0924782E" w:rsidR="00736C7B" w:rsidRPr="00683826" w:rsidRDefault="00736C7B" w:rsidP="00683826">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 xml:space="preserve">APLICACIÓN DEL MÉTODO DE CÁLCULO </w:t>
                </w:r>
                <w:r w:rsidRPr="00683826">
                  <w:rPr>
                    <w:rFonts w:ascii="Noto Sans" w:hAnsi="Noto Sans" w:cs="Noto Sans"/>
                    <w:b/>
                    <w:bCs/>
                    <w:color w:val="FFFFFF" w:themeColor="background1"/>
                    <w:sz w:val="20"/>
                    <w:szCs w:val="20"/>
                  </w:rPr>
                  <w:t>PARA LA OBTENCIÓN DEL VALOR 202</w:t>
                </w:r>
                <w:r w:rsidR="00683826">
                  <w:rPr>
                    <w:rFonts w:ascii="Noto Sans" w:hAnsi="Noto Sans" w:cs="Noto Sans"/>
                    <w:b/>
                    <w:bCs/>
                    <w:color w:val="FFFFFF" w:themeColor="background1"/>
                    <w:sz w:val="20"/>
                    <w:szCs w:val="20"/>
                  </w:rPr>
                  <w:t>4</w:t>
                </w:r>
              </w:p>
            </w:tc>
          </w:tr>
          <w:tr w:rsidR="00F030FC" w:rsidRPr="00FC048D" w14:paraId="6D49F46F" w14:textId="77777777" w:rsidTr="00683826">
            <w:trPr>
              <w:trHeight w:val="487"/>
            </w:trPr>
            <w:tc>
              <w:tcPr>
                <w:tcW w:w="636"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01349531" w14:textId="330D3C1D" w:rsidR="00D56159" w:rsidRPr="00FC048D" w:rsidRDefault="00D56159" w:rsidP="00683826">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Nombre variable 1</w:t>
                </w:r>
              </w:p>
            </w:tc>
            <w:tc>
              <w:tcPr>
                <w:tcW w:w="837" w:type="pct"/>
                <w:gridSpan w:val="4"/>
                <w:tcBorders>
                  <w:top w:val="single" w:sz="4" w:space="0" w:color="auto"/>
                  <w:left w:val="nil"/>
                  <w:bottom w:val="single" w:sz="4" w:space="0" w:color="auto"/>
                  <w:right w:val="single" w:sz="4" w:space="0" w:color="auto"/>
                </w:tcBorders>
                <w:shd w:val="clear" w:color="000000" w:fill="FFFFFF"/>
                <w:vAlign w:val="center"/>
              </w:tcPr>
              <w:p w14:paraId="594C2887" w14:textId="30E3F963" w:rsidR="00D56159" w:rsidRPr="00683826" w:rsidRDefault="00D56159"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 usuarias de Servicios de Información Bibliotecaria</w:t>
                </w:r>
              </w:p>
            </w:tc>
            <w:tc>
              <w:tcPr>
                <w:tcW w:w="585" w:type="pct"/>
                <w:gridSpan w:val="3"/>
                <w:tcBorders>
                  <w:top w:val="single" w:sz="4" w:space="0" w:color="auto"/>
                  <w:left w:val="nil"/>
                  <w:bottom w:val="single" w:sz="4" w:space="0" w:color="auto"/>
                  <w:right w:val="single" w:sz="4" w:space="0" w:color="auto"/>
                </w:tcBorders>
                <w:shd w:val="clear" w:color="000000" w:fill="D4C19C"/>
                <w:vAlign w:val="center"/>
                <w:hideMark/>
              </w:tcPr>
              <w:p w14:paraId="59BBB7EE" w14:textId="77777777" w:rsidR="00D56159" w:rsidRPr="00683826" w:rsidRDefault="00D56159" w:rsidP="00683826">
                <w:pPr>
                  <w:spacing w:after="0" w:line="240" w:lineRule="auto"/>
                  <w:jc w:val="center"/>
                  <w:rPr>
                    <w:rFonts w:ascii="Noto Sans" w:hAnsi="Noto Sans" w:cs="Noto Sans"/>
                    <w:color w:val="FFFFFF" w:themeColor="background1"/>
                    <w:sz w:val="20"/>
                    <w:szCs w:val="20"/>
                  </w:rPr>
                </w:pPr>
                <w:r w:rsidRPr="00683826">
                  <w:rPr>
                    <w:rFonts w:ascii="Noto Sans" w:hAnsi="Noto Sans" w:cs="Noto Sans"/>
                    <w:color w:val="FFFFFF" w:themeColor="background1"/>
                    <w:sz w:val="20"/>
                    <w:szCs w:val="20"/>
                  </w:rPr>
                  <w:t>Valor variable 1</w:t>
                </w:r>
              </w:p>
            </w:tc>
            <w:tc>
              <w:tcPr>
                <w:tcW w:w="584" w:type="pct"/>
                <w:gridSpan w:val="2"/>
                <w:tcBorders>
                  <w:top w:val="single" w:sz="4" w:space="0" w:color="auto"/>
                  <w:left w:val="nil"/>
                  <w:bottom w:val="single" w:sz="4" w:space="0" w:color="auto"/>
                  <w:right w:val="single" w:sz="4" w:space="0" w:color="auto"/>
                </w:tcBorders>
                <w:shd w:val="clear" w:color="000000" w:fill="FFFFFF"/>
                <w:vAlign w:val="center"/>
              </w:tcPr>
              <w:p w14:paraId="118C188E" w14:textId="416A0AA5" w:rsidR="00D56159" w:rsidRPr="00683826" w:rsidRDefault="00683826" w:rsidP="00683826">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12,535 (2024)</w:t>
                </w:r>
              </w:p>
            </w:tc>
            <w:tc>
              <w:tcPr>
                <w:tcW w:w="803" w:type="pct"/>
                <w:tcBorders>
                  <w:top w:val="single" w:sz="4" w:space="0" w:color="auto"/>
                  <w:left w:val="nil"/>
                  <w:bottom w:val="single" w:sz="4" w:space="0" w:color="auto"/>
                  <w:right w:val="single" w:sz="4" w:space="0" w:color="auto"/>
                </w:tcBorders>
                <w:shd w:val="clear" w:color="000000" w:fill="D4C19C"/>
                <w:vAlign w:val="center"/>
                <w:hideMark/>
              </w:tcPr>
              <w:p w14:paraId="4696B310" w14:textId="77777777" w:rsidR="00D56159" w:rsidRPr="00947FDD" w:rsidRDefault="00D56159" w:rsidP="00683826">
                <w:pPr>
                  <w:spacing w:after="0" w:line="276" w:lineRule="auto"/>
                  <w:jc w:val="center"/>
                  <w:rPr>
                    <w:rFonts w:ascii="Montserrat" w:hAnsi="Montserrat" w:cs="Calibri"/>
                    <w:b/>
                    <w:bCs/>
                    <w:color w:val="FFFFFF" w:themeColor="background1"/>
                    <w:sz w:val="18"/>
                    <w:szCs w:val="18"/>
                  </w:rPr>
                </w:pPr>
                <w:r w:rsidRPr="00947FDD">
                  <w:rPr>
                    <w:rFonts w:ascii="Montserrat" w:hAnsi="Montserrat" w:cs="Calibri"/>
                    <w:b/>
                    <w:bCs/>
                    <w:color w:val="FFFFFF" w:themeColor="background1"/>
                    <w:sz w:val="18"/>
                    <w:szCs w:val="18"/>
                  </w:rPr>
                  <w:t>Fuente de información variable 1</w:t>
                </w:r>
              </w:p>
            </w:tc>
            <w:tc>
              <w:tcPr>
                <w:tcW w:w="1556" w:type="pct"/>
                <w:gridSpan w:val="4"/>
                <w:tcBorders>
                  <w:top w:val="single" w:sz="4" w:space="0" w:color="auto"/>
                  <w:left w:val="nil"/>
                  <w:bottom w:val="single" w:sz="4" w:space="0" w:color="auto"/>
                  <w:right w:val="single" w:sz="4" w:space="0" w:color="auto"/>
                </w:tcBorders>
                <w:shd w:val="clear" w:color="000000" w:fill="FFFFFF"/>
                <w:vAlign w:val="center"/>
              </w:tcPr>
              <w:p w14:paraId="1E603E7D" w14:textId="1AECAC20" w:rsidR="00D56159" w:rsidRPr="00947FDD" w:rsidRDefault="00D56159"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Base de datos del Sistema de Información Bibliotecario</w:t>
                </w:r>
              </w:p>
            </w:tc>
          </w:tr>
          <w:tr w:rsidR="00F030FC" w:rsidRPr="00FC048D" w14:paraId="2DB5437D" w14:textId="77777777" w:rsidTr="00683826">
            <w:trPr>
              <w:trHeight w:val="487"/>
            </w:trPr>
            <w:tc>
              <w:tcPr>
                <w:tcW w:w="636" w:type="pct"/>
                <w:tcBorders>
                  <w:top w:val="single" w:sz="4" w:space="0" w:color="auto"/>
                  <w:left w:val="single" w:sz="4" w:space="0" w:color="auto"/>
                  <w:bottom w:val="single" w:sz="4" w:space="0" w:color="auto"/>
                  <w:right w:val="single" w:sz="4" w:space="0" w:color="auto"/>
                </w:tcBorders>
                <w:shd w:val="clear" w:color="000000" w:fill="D4C19C"/>
                <w:vAlign w:val="center"/>
              </w:tcPr>
              <w:p w14:paraId="49333AEA" w14:textId="77777777" w:rsidR="00D56159" w:rsidRPr="00FC048D" w:rsidRDefault="00D56159" w:rsidP="00683826">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 xml:space="preserve">Nombre variable </w:t>
                </w:r>
                <w:r>
                  <w:rPr>
                    <w:rFonts w:ascii="Montserrat" w:hAnsi="Montserrat" w:cs="Calibri"/>
                    <w:b/>
                    <w:bCs/>
                    <w:color w:val="FFFFFF"/>
                    <w:sz w:val="18"/>
                    <w:szCs w:val="16"/>
                  </w:rPr>
                  <w:t>2</w:t>
                </w:r>
              </w:p>
            </w:tc>
            <w:tc>
              <w:tcPr>
                <w:tcW w:w="837" w:type="pct"/>
                <w:gridSpan w:val="4"/>
                <w:tcBorders>
                  <w:top w:val="single" w:sz="4" w:space="0" w:color="auto"/>
                  <w:left w:val="nil"/>
                  <w:bottom w:val="single" w:sz="4" w:space="0" w:color="auto"/>
                  <w:right w:val="single" w:sz="4" w:space="0" w:color="auto"/>
                </w:tcBorders>
                <w:shd w:val="clear" w:color="000000" w:fill="FFFFFF"/>
                <w:vAlign w:val="center"/>
              </w:tcPr>
              <w:p w14:paraId="4D67EEC3" w14:textId="06B79F27" w:rsidR="00D56159" w:rsidRPr="00683826" w:rsidRDefault="00D56159"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 usuarias de Servicios de Tecnologías de la Información</w:t>
                </w:r>
              </w:p>
            </w:tc>
            <w:tc>
              <w:tcPr>
                <w:tcW w:w="585" w:type="pct"/>
                <w:gridSpan w:val="3"/>
                <w:tcBorders>
                  <w:top w:val="single" w:sz="4" w:space="0" w:color="auto"/>
                  <w:left w:val="nil"/>
                  <w:bottom w:val="single" w:sz="4" w:space="0" w:color="auto"/>
                  <w:right w:val="single" w:sz="4" w:space="0" w:color="auto"/>
                </w:tcBorders>
                <w:shd w:val="clear" w:color="000000" w:fill="D4C19C"/>
                <w:vAlign w:val="center"/>
              </w:tcPr>
              <w:p w14:paraId="273F7AD2" w14:textId="77777777" w:rsidR="00D56159" w:rsidRPr="00683826" w:rsidRDefault="00D56159" w:rsidP="00683826">
                <w:pPr>
                  <w:spacing w:after="0" w:line="240" w:lineRule="auto"/>
                  <w:jc w:val="center"/>
                  <w:rPr>
                    <w:rFonts w:ascii="Noto Sans" w:hAnsi="Noto Sans" w:cs="Noto Sans"/>
                    <w:color w:val="FFFFFF" w:themeColor="background1"/>
                    <w:sz w:val="20"/>
                    <w:szCs w:val="20"/>
                  </w:rPr>
                </w:pPr>
                <w:r w:rsidRPr="00683826">
                  <w:rPr>
                    <w:rFonts w:ascii="Noto Sans" w:hAnsi="Noto Sans" w:cs="Noto Sans"/>
                    <w:color w:val="FFFFFF" w:themeColor="background1"/>
                    <w:sz w:val="20"/>
                    <w:szCs w:val="20"/>
                  </w:rPr>
                  <w:t>Valor variable 2</w:t>
                </w:r>
              </w:p>
            </w:tc>
            <w:tc>
              <w:tcPr>
                <w:tcW w:w="584" w:type="pct"/>
                <w:gridSpan w:val="2"/>
                <w:tcBorders>
                  <w:top w:val="single" w:sz="4" w:space="0" w:color="auto"/>
                  <w:left w:val="nil"/>
                  <w:bottom w:val="single" w:sz="4" w:space="0" w:color="auto"/>
                  <w:right w:val="single" w:sz="4" w:space="0" w:color="auto"/>
                </w:tcBorders>
                <w:shd w:val="clear" w:color="000000" w:fill="FFFFFF"/>
                <w:vAlign w:val="center"/>
              </w:tcPr>
              <w:p w14:paraId="495784CF" w14:textId="7E035705" w:rsidR="00D56159" w:rsidRPr="00683826" w:rsidRDefault="00683826" w:rsidP="00683826">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w:t>
                </w:r>
                <w:r w:rsidR="005653ED" w:rsidRPr="00683826">
                  <w:rPr>
                    <w:rFonts w:ascii="Noto Sans" w:hAnsi="Noto Sans" w:cs="Noto Sans"/>
                    <w:color w:val="000000" w:themeColor="text1"/>
                    <w:sz w:val="20"/>
                    <w:szCs w:val="20"/>
                  </w:rPr>
                  <w:t>0,</w:t>
                </w:r>
                <w:r>
                  <w:rPr>
                    <w:rFonts w:ascii="Noto Sans" w:hAnsi="Noto Sans" w:cs="Noto Sans"/>
                    <w:color w:val="000000" w:themeColor="text1"/>
                    <w:sz w:val="20"/>
                    <w:szCs w:val="20"/>
                  </w:rPr>
                  <w:t>392</w:t>
                </w:r>
              </w:p>
            </w:tc>
            <w:tc>
              <w:tcPr>
                <w:tcW w:w="803" w:type="pct"/>
                <w:tcBorders>
                  <w:top w:val="single" w:sz="4" w:space="0" w:color="auto"/>
                  <w:left w:val="nil"/>
                  <w:bottom w:val="single" w:sz="4" w:space="0" w:color="auto"/>
                  <w:right w:val="single" w:sz="4" w:space="0" w:color="auto"/>
                </w:tcBorders>
                <w:shd w:val="clear" w:color="000000" w:fill="D4C19C"/>
                <w:vAlign w:val="center"/>
              </w:tcPr>
              <w:p w14:paraId="3D8ECDB8" w14:textId="77777777" w:rsidR="00D56159" w:rsidRPr="00947FDD" w:rsidRDefault="00D56159" w:rsidP="00683826">
                <w:pPr>
                  <w:spacing w:after="0" w:line="276" w:lineRule="auto"/>
                  <w:jc w:val="center"/>
                  <w:rPr>
                    <w:rFonts w:ascii="Montserrat" w:hAnsi="Montserrat" w:cs="Calibri"/>
                    <w:b/>
                    <w:bCs/>
                    <w:color w:val="FFFFFF" w:themeColor="background1"/>
                    <w:sz w:val="18"/>
                    <w:szCs w:val="18"/>
                  </w:rPr>
                </w:pPr>
                <w:r w:rsidRPr="00947FDD">
                  <w:rPr>
                    <w:rFonts w:ascii="Montserrat" w:hAnsi="Montserrat" w:cs="Calibri"/>
                    <w:b/>
                    <w:bCs/>
                    <w:color w:val="FFFFFF" w:themeColor="background1"/>
                    <w:sz w:val="18"/>
                    <w:szCs w:val="18"/>
                  </w:rPr>
                  <w:t>Fuente de información variable 2</w:t>
                </w:r>
              </w:p>
            </w:tc>
            <w:tc>
              <w:tcPr>
                <w:tcW w:w="1556" w:type="pct"/>
                <w:gridSpan w:val="4"/>
                <w:tcBorders>
                  <w:top w:val="single" w:sz="4" w:space="0" w:color="auto"/>
                  <w:left w:val="nil"/>
                  <w:bottom w:val="single" w:sz="4" w:space="0" w:color="auto"/>
                  <w:right w:val="single" w:sz="4" w:space="0" w:color="auto"/>
                </w:tcBorders>
                <w:shd w:val="clear" w:color="000000" w:fill="FFFFFF"/>
                <w:vAlign w:val="center"/>
              </w:tcPr>
              <w:p w14:paraId="2A76E17D" w14:textId="3D2BB993" w:rsidR="00D56159" w:rsidRPr="00947FDD" w:rsidRDefault="00D56159"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Base de datos de la Unidad de Tecnologías de la Información</w:t>
                </w:r>
              </w:p>
            </w:tc>
          </w:tr>
          <w:tr w:rsidR="00F030FC" w:rsidRPr="00FC048D" w14:paraId="2B219ACE" w14:textId="77777777" w:rsidTr="00683826">
            <w:trPr>
              <w:trHeight w:val="487"/>
            </w:trPr>
            <w:tc>
              <w:tcPr>
                <w:tcW w:w="636" w:type="pct"/>
                <w:tcBorders>
                  <w:top w:val="single" w:sz="4" w:space="0" w:color="auto"/>
                  <w:left w:val="single" w:sz="4" w:space="0" w:color="auto"/>
                  <w:bottom w:val="single" w:sz="4" w:space="0" w:color="auto"/>
                  <w:right w:val="single" w:sz="4" w:space="0" w:color="auto"/>
                </w:tcBorders>
                <w:shd w:val="clear" w:color="000000" w:fill="D4C19C"/>
                <w:vAlign w:val="center"/>
              </w:tcPr>
              <w:p w14:paraId="1DEAEC67" w14:textId="77777777" w:rsidR="00D56159" w:rsidRPr="00FC048D" w:rsidRDefault="00D56159" w:rsidP="00683826">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 xml:space="preserve">Nombre variable </w:t>
                </w:r>
                <w:r>
                  <w:rPr>
                    <w:rFonts w:ascii="Montserrat" w:hAnsi="Montserrat" w:cs="Calibri"/>
                    <w:b/>
                    <w:bCs/>
                    <w:color w:val="FFFFFF"/>
                    <w:sz w:val="18"/>
                    <w:szCs w:val="16"/>
                  </w:rPr>
                  <w:t>3</w:t>
                </w:r>
              </w:p>
            </w:tc>
            <w:tc>
              <w:tcPr>
                <w:tcW w:w="837" w:type="pct"/>
                <w:gridSpan w:val="4"/>
                <w:tcBorders>
                  <w:top w:val="single" w:sz="4" w:space="0" w:color="auto"/>
                  <w:left w:val="nil"/>
                  <w:bottom w:val="single" w:sz="4" w:space="0" w:color="auto"/>
                  <w:right w:val="single" w:sz="4" w:space="0" w:color="auto"/>
                </w:tcBorders>
                <w:shd w:val="clear" w:color="000000" w:fill="FFFFFF"/>
                <w:vAlign w:val="center"/>
              </w:tcPr>
              <w:p w14:paraId="587BE4A9" w14:textId="29BF59DB" w:rsidR="00D56159" w:rsidRPr="00683826" w:rsidRDefault="00D56159" w:rsidP="00683826">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 usuarias de servicios de Laboratorios Institucionales</w:t>
                </w:r>
              </w:p>
            </w:tc>
            <w:tc>
              <w:tcPr>
                <w:tcW w:w="585" w:type="pct"/>
                <w:gridSpan w:val="3"/>
                <w:tcBorders>
                  <w:top w:val="single" w:sz="4" w:space="0" w:color="auto"/>
                  <w:left w:val="nil"/>
                  <w:bottom w:val="single" w:sz="4" w:space="0" w:color="auto"/>
                  <w:right w:val="single" w:sz="4" w:space="0" w:color="auto"/>
                </w:tcBorders>
                <w:shd w:val="clear" w:color="000000" w:fill="D4C19C"/>
                <w:vAlign w:val="center"/>
              </w:tcPr>
              <w:p w14:paraId="24001EE8" w14:textId="77777777" w:rsidR="00D56159" w:rsidRPr="00683826" w:rsidRDefault="00D56159" w:rsidP="00683826">
                <w:pPr>
                  <w:spacing w:after="0" w:line="240" w:lineRule="auto"/>
                  <w:jc w:val="center"/>
                  <w:rPr>
                    <w:rFonts w:ascii="Noto Sans" w:hAnsi="Noto Sans" w:cs="Noto Sans"/>
                    <w:color w:val="FFFFFF" w:themeColor="background1"/>
                    <w:sz w:val="20"/>
                    <w:szCs w:val="20"/>
                  </w:rPr>
                </w:pPr>
                <w:r w:rsidRPr="00683826">
                  <w:rPr>
                    <w:rFonts w:ascii="Noto Sans" w:hAnsi="Noto Sans" w:cs="Noto Sans"/>
                    <w:color w:val="FFFFFF" w:themeColor="background1"/>
                    <w:sz w:val="20"/>
                    <w:szCs w:val="20"/>
                  </w:rPr>
                  <w:t>Valor variable 3</w:t>
                </w:r>
              </w:p>
            </w:tc>
            <w:tc>
              <w:tcPr>
                <w:tcW w:w="584" w:type="pct"/>
                <w:gridSpan w:val="2"/>
                <w:tcBorders>
                  <w:top w:val="single" w:sz="4" w:space="0" w:color="auto"/>
                  <w:left w:val="nil"/>
                  <w:bottom w:val="single" w:sz="4" w:space="0" w:color="auto"/>
                  <w:right w:val="single" w:sz="4" w:space="0" w:color="auto"/>
                </w:tcBorders>
                <w:shd w:val="clear" w:color="000000" w:fill="FFFFFF"/>
                <w:vAlign w:val="center"/>
              </w:tcPr>
              <w:p w14:paraId="33AE7942" w14:textId="17E5F369" w:rsidR="00D56159" w:rsidRPr="00683826" w:rsidRDefault="00683826" w:rsidP="00683826">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126</w:t>
                </w:r>
              </w:p>
            </w:tc>
            <w:tc>
              <w:tcPr>
                <w:tcW w:w="803" w:type="pct"/>
                <w:tcBorders>
                  <w:top w:val="single" w:sz="4" w:space="0" w:color="auto"/>
                  <w:left w:val="nil"/>
                  <w:bottom w:val="single" w:sz="4" w:space="0" w:color="auto"/>
                  <w:right w:val="single" w:sz="4" w:space="0" w:color="auto"/>
                </w:tcBorders>
                <w:shd w:val="clear" w:color="000000" w:fill="D4C19C"/>
                <w:vAlign w:val="center"/>
              </w:tcPr>
              <w:p w14:paraId="476E9DB0" w14:textId="77777777" w:rsidR="00D56159" w:rsidRPr="00947FDD" w:rsidRDefault="00D56159" w:rsidP="00683826">
                <w:pPr>
                  <w:spacing w:after="0" w:line="276" w:lineRule="auto"/>
                  <w:jc w:val="center"/>
                  <w:rPr>
                    <w:rFonts w:ascii="Montserrat" w:hAnsi="Montserrat" w:cs="Calibri"/>
                    <w:b/>
                    <w:bCs/>
                    <w:color w:val="FFFFFF" w:themeColor="background1"/>
                    <w:sz w:val="18"/>
                    <w:szCs w:val="18"/>
                  </w:rPr>
                </w:pPr>
                <w:r w:rsidRPr="00947FDD">
                  <w:rPr>
                    <w:rFonts w:ascii="Montserrat" w:hAnsi="Montserrat" w:cs="Calibri"/>
                    <w:b/>
                    <w:bCs/>
                    <w:color w:val="FFFFFF" w:themeColor="background1"/>
                    <w:sz w:val="18"/>
                    <w:szCs w:val="18"/>
                  </w:rPr>
                  <w:t>Fuente de información variable 3</w:t>
                </w:r>
              </w:p>
            </w:tc>
            <w:tc>
              <w:tcPr>
                <w:tcW w:w="1556" w:type="pct"/>
                <w:gridSpan w:val="4"/>
                <w:tcBorders>
                  <w:top w:val="single" w:sz="4" w:space="0" w:color="auto"/>
                  <w:left w:val="nil"/>
                  <w:bottom w:val="single" w:sz="4" w:space="0" w:color="auto"/>
                  <w:right w:val="single" w:sz="4" w:space="0" w:color="auto"/>
                </w:tcBorders>
                <w:shd w:val="clear" w:color="000000" w:fill="FFFFFF"/>
                <w:vAlign w:val="center"/>
              </w:tcPr>
              <w:p w14:paraId="79A43210" w14:textId="7795D6C6" w:rsidR="00D56159" w:rsidRPr="00947FDD" w:rsidRDefault="00D56159" w:rsidP="00683826">
                <w:pPr>
                  <w:spacing w:after="0" w:line="276" w:lineRule="auto"/>
                  <w:jc w:val="center"/>
                  <w:rPr>
                    <w:rFonts w:ascii="Montserrat" w:hAnsi="Montserrat" w:cs="Calibri"/>
                    <w:color w:val="000000" w:themeColor="text1"/>
                    <w:sz w:val="18"/>
                    <w:szCs w:val="18"/>
                  </w:rPr>
                </w:pPr>
                <w:r w:rsidRPr="00947FDD">
                  <w:rPr>
                    <w:rFonts w:ascii="Montserrat" w:eastAsia="Montserrat" w:hAnsi="Montserrat" w:cs="Montserrat"/>
                    <w:color w:val="000000" w:themeColor="text1"/>
                    <w:sz w:val="18"/>
                    <w:szCs w:val="18"/>
                  </w:rPr>
                  <w:t>Base de datos de los Laboratorios Institucionales</w:t>
                </w:r>
              </w:p>
            </w:tc>
          </w:tr>
          <w:tr w:rsidR="00736C7B" w:rsidRPr="00FC048D" w14:paraId="7ED9DD34" w14:textId="77777777" w:rsidTr="00683826">
            <w:trPr>
              <w:trHeight w:val="715"/>
            </w:trPr>
            <w:tc>
              <w:tcPr>
                <w:tcW w:w="636" w:type="pct"/>
                <w:tcBorders>
                  <w:top w:val="single" w:sz="4" w:space="0" w:color="auto"/>
                  <w:left w:val="single" w:sz="4" w:space="0" w:color="auto"/>
                  <w:bottom w:val="single" w:sz="4" w:space="0" w:color="auto"/>
                  <w:right w:val="single" w:sz="4" w:space="0" w:color="auto"/>
                </w:tcBorders>
                <w:shd w:val="clear" w:color="000000" w:fill="D4C19C"/>
                <w:vAlign w:val="center"/>
                <w:hideMark/>
              </w:tcPr>
              <w:p w14:paraId="5AA510A4" w14:textId="77777777" w:rsidR="00736C7B" w:rsidRPr="00FC048D" w:rsidRDefault="00736C7B" w:rsidP="00683826">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Sustitución en método de cálculo</w:t>
                </w:r>
              </w:p>
            </w:tc>
            <w:tc>
              <w:tcPr>
                <w:tcW w:w="4364" w:type="pct"/>
                <w:gridSpan w:val="14"/>
                <w:tcBorders>
                  <w:top w:val="single" w:sz="4" w:space="0" w:color="auto"/>
                  <w:left w:val="nil"/>
                  <w:bottom w:val="single" w:sz="4" w:space="0" w:color="auto"/>
                  <w:right w:val="single" w:sz="4" w:space="0" w:color="auto"/>
                </w:tcBorders>
                <w:shd w:val="clear" w:color="000000" w:fill="FFFFFF"/>
                <w:vAlign w:val="center"/>
                <w:hideMark/>
              </w:tcPr>
              <w:p w14:paraId="097C4118" w14:textId="69433B2B" w:rsidR="00736C7B" w:rsidRPr="00683826" w:rsidRDefault="00683826" w:rsidP="00683826">
                <w:pPr>
                  <w:spacing w:after="0" w:line="240" w:lineRule="auto"/>
                  <w:jc w:val="center"/>
                  <w:rPr>
                    <w:rFonts w:ascii="Noto Sans" w:hAnsi="Noto Sans" w:cs="Noto Sans"/>
                    <w:sz w:val="20"/>
                    <w:szCs w:val="20"/>
                    <w:highlight w:val="yellow"/>
                  </w:rPr>
                </w:pPr>
                <w:r>
                  <w:rPr>
                    <w:rFonts w:ascii="Noto Sans" w:hAnsi="Noto Sans" w:cs="Noto Sans"/>
                    <w:color w:val="000000" w:themeColor="text1"/>
                    <w:sz w:val="20"/>
                    <w:szCs w:val="20"/>
                  </w:rPr>
                  <w:t xml:space="preserve">291,238 </w:t>
                </w:r>
                <w:r w:rsidR="00501762" w:rsidRPr="00683826">
                  <w:rPr>
                    <w:rFonts w:ascii="Noto Sans" w:hAnsi="Noto Sans" w:cs="Noto Sans"/>
                    <w:color w:val="000000" w:themeColor="text1"/>
                    <w:sz w:val="20"/>
                    <w:szCs w:val="20"/>
                  </w:rPr>
                  <w:t xml:space="preserve">= </w:t>
                </w:r>
                <w:r>
                  <w:rPr>
                    <w:rFonts w:ascii="Noto Sans" w:hAnsi="Noto Sans" w:cs="Noto Sans"/>
                    <w:color w:val="000000" w:themeColor="text1"/>
                    <w:sz w:val="20"/>
                    <w:szCs w:val="20"/>
                  </w:rPr>
                  <w:t xml:space="preserve">12,55 </w:t>
                </w:r>
                <w:r w:rsidR="00501762" w:rsidRPr="00683826">
                  <w:rPr>
                    <w:rFonts w:ascii="Noto Sans" w:hAnsi="Noto Sans" w:cs="Noto Sans"/>
                    <w:color w:val="000000" w:themeColor="text1"/>
                    <w:sz w:val="20"/>
                    <w:szCs w:val="20"/>
                  </w:rPr>
                  <w:t>+</w:t>
                </w:r>
                <w:r>
                  <w:rPr>
                    <w:rFonts w:ascii="Noto Sans" w:hAnsi="Noto Sans" w:cs="Noto Sans"/>
                    <w:color w:val="000000" w:themeColor="text1"/>
                    <w:sz w:val="20"/>
                    <w:szCs w:val="20"/>
                  </w:rPr>
                  <w:t xml:space="preserve"> 1</w:t>
                </w:r>
                <w:r w:rsidR="00F030FC" w:rsidRPr="00683826">
                  <w:rPr>
                    <w:rFonts w:ascii="Noto Sans" w:hAnsi="Noto Sans" w:cs="Noto Sans"/>
                    <w:color w:val="000000" w:themeColor="text1"/>
                    <w:sz w:val="20"/>
                    <w:szCs w:val="20"/>
                  </w:rPr>
                  <w:t>0,</w:t>
                </w:r>
                <w:r>
                  <w:rPr>
                    <w:rFonts w:ascii="Noto Sans" w:hAnsi="Noto Sans" w:cs="Noto Sans"/>
                    <w:color w:val="000000" w:themeColor="text1"/>
                    <w:sz w:val="20"/>
                    <w:szCs w:val="20"/>
                  </w:rPr>
                  <w:t xml:space="preserve">392 </w:t>
                </w:r>
                <w:r w:rsidR="00501762" w:rsidRPr="00683826">
                  <w:rPr>
                    <w:rFonts w:ascii="Noto Sans" w:hAnsi="Noto Sans" w:cs="Noto Sans"/>
                    <w:color w:val="000000" w:themeColor="text1"/>
                    <w:sz w:val="20"/>
                    <w:szCs w:val="20"/>
                  </w:rPr>
                  <w:t>+</w:t>
                </w:r>
                <w:r>
                  <w:rPr>
                    <w:rFonts w:ascii="Noto Sans" w:hAnsi="Noto Sans" w:cs="Noto Sans"/>
                    <w:color w:val="000000" w:themeColor="text1"/>
                    <w:sz w:val="20"/>
                    <w:szCs w:val="20"/>
                  </w:rPr>
                  <w:t>126 + Acumulado 2023 (268,185)</w:t>
                </w:r>
              </w:p>
            </w:tc>
          </w:tr>
        </w:tbl>
        <w:p w14:paraId="5DCD3504" w14:textId="357C3981" w:rsidR="00180896" w:rsidRPr="00034AA2"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5.</w:t>
          </w:r>
          <w:r w:rsidR="00F51690" w:rsidRPr="00034AA2">
            <w:rPr>
              <w:rFonts w:ascii="Noto Sans ExtraCondensed ExtraB" w:eastAsiaTheme="minorHAnsi" w:hAnsi="Noto Sans ExtraCondensed ExtraB" w:cs="Noto Sans ExtraCondensed ExtraB"/>
              <w:b/>
              <w:color w:val="9D2449"/>
              <w:sz w:val="24"/>
              <w:szCs w:val="24"/>
            </w:rPr>
            <w:t>3</w:t>
          </w:r>
        </w:p>
        <w:p w14:paraId="60C417AD" w14:textId="18E881B3" w:rsidR="00180896" w:rsidRDefault="00180896" w:rsidP="006F4DC1">
          <w:pPr>
            <w:spacing w:before="160" w:after="0" w:line="240" w:lineRule="auto"/>
            <w:jc w:val="center"/>
            <w:rPr>
              <w:rFonts w:ascii="Noto Sans ExtraCondensed ExtraB" w:eastAsiaTheme="minorHAnsi" w:hAnsi="Noto Sans ExtraCondensed ExtraB" w:cs="Noto Sans ExtraCondensed ExtraB"/>
              <w:b/>
              <w:color w:val="9D2449"/>
              <w:sz w:val="24"/>
              <w:szCs w:val="24"/>
            </w:rPr>
          </w:pPr>
          <w:r w:rsidRPr="00034AA2">
            <w:rPr>
              <w:rFonts w:ascii="Noto Sans ExtraCondensed ExtraB" w:eastAsiaTheme="minorHAnsi" w:hAnsi="Noto Sans ExtraCondensed ExtraB" w:cs="Noto Sans ExtraCondensed ExtraB"/>
              <w:b/>
              <w:color w:val="9D2449"/>
              <w:sz w:val="24"/>
              <w:szCs w:val="24"/>
            </w:rPr>
            <w:t>Parámetro</w:t>
          </w:r>
          <w:r w:rsidR="005D7FC0" w:rsidRPr="00034AA2">
            <w:rPr>
              <w:rFonts w:ascii="Noto Sans ExtraCondensed ExtraB" w:eastAsiaTheme="minorHAnsi" w:hAnsi="Noto Sans ExtraCondensed ExtraB" w:cs="Noto Sans ExtraCondensed ExtraB"/>
              <w:b/>
              <w:color w:val="9D2449"/>
              <w:sz w:val="24"/>
              <w:szCs w:val="24"/>
            </w:rPr>
            <w:t xml:space="preserve"> 2</w:t>
          </w:r>
        </w:p>
        <w:p w14:paraId="315CF0E2" w14:textId="77777777" w:rsidR="00034AA2" w:rsidRPr="00034AA2" w:rsidRDefault="00034AA2" w:rsidP="00564F24">
          <w:pPr>
            <w:spacing w:after="0" w:line="240" w:lineRule="auto"/>
            <w:jc w:val="center"/>
            <w:rPr>
              <w:rFonts w:ascii="Noto Sans ExtraCondensed ExtraB" w:eastAsiaTheme="minorHAnsi" w:hAnsi="Noto Sans ExtraCondensed ExtraB" w:cs="Noto Sans ExtraCondensed ExtraB"/>
              <w:b/>
              <w:color w:val="9D2449"/>
              <w:sz w:val="20"/>
              <w:szCs w:val="20"/>
            </w:rPr>
          </w:pPr>
        </w:p>
        <w:tbl>
          <w:tblPr>
            <w:tblW w:w="5048" w:type="pct"/>
            <w:tblCellMar>
              <w:left w:w="70" w:type="dxa"/>
              <w:right w:w="70" w:type="dxa"/>
            </w:tblCellMar>
            <w:tblLook w:val="04A0" w:firstRow="1" w:lastRow="0" w:firstColumn="1" w:lastColumn="0" w:noHBand="0" w:noVBand="1"/>
          </w:tblPr>
          <w:tblGrid>
            <w:gridCol w:w="1542"/>
            <w:gridCol w:w="453"/>
            <w:gridCol w:w="866"/>
            <w:gridCol w:w="445"/>
            <w:gridCol w:w="449"/>
            <w:gridCol w:w="42"/>
            <w:gridCol w:w="567"/>
            <w:gridCol w:w="322"/>
            <w:gridCol w:w="1326"/>
            <w:gridCol w:w="374"/>
            <w:gridCol w:w="765"/>
            <w:gridCol w:w="523"/>
            <w:gridCol w:w="54"/>
            <w:gridCol w:w="847"/>
            <w:gridCol w:w="1485"/>
          </w:tblGrid>
          <w:tr w:rsidR="008853B3" w:rsidRPr="00B00800" w14:paraId="5EC3915B" w14:textId="77777777" w:rsidTr="467AB90A">
            <w:trPr>
              <w:trHeight w:val="330"/>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hideMark/>
              </w:tcPr>
              <w:p w14:paraId="1CC8CF40" w14:textId="77777777" w:rsidR="008853B3" w:rsidRPr="00B00800" w:rsidRDefault="008853B3"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ELEMENTOS DE META PARA EL BIENESTAR O PARÁMETRO</w:t>
                </w:r>
              </w:p>
            </w:tc>
          </w:tr>
          <w:tr w:rsidR="008853B3" w:rsidRPr="00B00800" w14:paraId="22A0155C" w14:textId="77777777" w:rsidTr="467AB90A">
            <w:trPr>
              <w:trHeight w:val="412"/>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FAC385D" w14:textId="77777777" w:rsidR="008853B3" w:rsidRPr="00B00800" w:rsidRDefault="008853B3"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tcPr>
              <w:p w14:paraId="5CFAF544" w14:textId="49AB72DD" w:rsidR="008853B3" w:rsidRPr="00947FDD" w:rsidRDefault="005C0D78" w:rsidP="00366D86">
                <w:pPr>
                  <w:spacing w:before="120" w:after="120" w:line="276" w:lineRule="auto"/>
                  <w:jc w:val="center"/>
                  <w:rPr>
                    <w:rFonts w:ascii="Montserrat" w:hAnsi="Montserrat"/>
                    <w:color w:val="000000" w:themeColor="text1"/>
                    <w:sz w:val="18"/>
                    <w:szCs w:val="18"/>
                    <w:highlight w:val="yellow"/>
                  </w:rPr>
                </w:pPr>
                <w:r w:rsidRPr="00947FDD">
                  <w:rPr>
                    <w:rFonts w:ascii="Montserrat" w:hAnsi="Montserrat" w:cs="Montserrat"/>
                    <w:color w:val="000000" w:themeColor="text1"/>
                    <w:sz w:val="18"/>
                    <w:szCs w:val="18"/>
                  </w:rPr>
                  <w:t>Proporción de residuos peligrosos generados por ECOSUR que son tra</w:t>
                </w:r>
                <w:r w:rsidR="00A45EC9">
                  <w:rPr>
                    <w:rFonts w:ascii="Montserrat" w:hAnsi="Montserrat" w:cs="Montserrat"/>
                    <w:color w:val="000000" w:themeColor="text1"/>
                    <w:sz w:val="18"/>
                    <w:szCs w:val="18"/>
                  </w:rPr>
                  <w:t>tados</w:t>
                </w:r>
              </w:p>
            </w:tc>
          </w:tr>
          <w:tr w:rsidR="008853B3" w:rsidRPr="00B00800" w14:paraId="43F017E1" w14:textId="77777777" w:rsidTr="467AB90A">
            <w:trPr>
              <w:trHeight w:val="371"/>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72603439" w14:textId="77777777" w:rsidR="008853B3" w:rsidRPr="00B00800" w:rsidRDefault="008853B3"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Objetivo prioritario</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tcPr>
              <w:p w14:paraId="6FC06BAF" w14:textId="6E7E8287" w:rsidR="008853B3" w:rsidRPr="00947FDD" w:rsidRDefault="00FD4D5C" w:rsidP="00366D86">
                <w:pPr>
                  <w:spacing w:before="120" w:after="120" w:line="276" w:lineRule="auto"/>
                  <w:jc w:val="center"/>
                  <w:rPr>
                    <w:rFonts w:ascii="Montserrat" w:hAnsi="Montserrat"/>
                    <w:color w:val="000000" w:themeColor="text1"/>
                    <w:sz w:val="18"/>
                    <w:szCs w:val="18"/>
                    <w:highlight w:val="yellow"/>
                  </w:rPr>
                </w:pPr>
                <w:r w:rsidRPr="00947FDD">
                  <w:rPr>
                    <w:rFonts w:ascii="Montserrat" w:hAnsi="Montserrat" w:cs="Montserrat"/>
                    <w:color w:val="000000" w:themeColor="text1"/>
                    <w:sz w:val="18"/>
                    <w:szCs w:val="18"/>
                  </w:rPr>
                  <w:t>Impulsar el desempeño eficiente y la cohesión interna entre el personal académico, administrativo y estudiantil, para favorecer la vida colegiada, el buen clima organizacional y el liderazgo científico y ético en beneficio de la región</w:t>
                </w:r>
              </w:p>
            </w:tc>
          </w:tr>
          <w:tr w:rsidR="008853B3" w:rsidRPr="00B00800" w14:paraId="43F0D718" w14:textId="77777777" w:rsidTr="467AB90A">
            <w:trPr>
              <w:trHeight w:val="40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CD0DD97" w14:textId="77777777" w:rsidR="008853B3" w:rsidRPr="00B00800" w:rsidRDefault="008853B3"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Definición</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hideMark/>
              </w:tcPr>
              <w:p w14:paraId="23D1D54E" w14:textId="60810FB2" w:rsidR="008853B3" w:rsidRPr="00B00800" w:rsidRDefault="00921CCC" w:rsidP="00366D86">
                <w:pPr>
                  <w:spacing w:before="120" w:after="120" w:line="276" w:lineRule="auto"/>
                  <w:jc w:val="center"/>
                  <w:rPr>
                    <w:rFonts w:ascii="Montserrat" w:hAnsi="Montserrat" w:cs="Calibri"/>
                    <w:color w:val="000000"/>
                    <w:sz w:val="18"/>
                    <w:szCs w:val="18"/>
                  </w:rPr>
                </w:pPr>
                <w:r w:rsidRPr="00B00800">
                  <w:rPr>
                    <w:rFonts w:ascii="Montserrat" w:eastAsia="Montserrat" w:hAnsi="Montserrat" w:cs="Montserrat"/>
                    <w:color w:val="000000"/>
                    <w:sz w:val="18"/>
                    <w:szCs w:val="18"/>
                  </w:rPr>
                  <w:t>Mide la proporción de residuos peligrosos (RP) generados por ECOSUR que son tratados (reducción de su volumen mediante procesos fisicoquímicos) y/o gestionados (en centros de disposición de SEMARNAT) de forma adecuada. ECOSUR produce en sus cinco unidades residuos peligrosos corrosivos y no corrosivos y estima tratar al menos el 50% de los mismos.</w:t>
                </w:r>
              </w:p>
            </w:tc>
          </w:tr>
          <w:tr w:rsidR="00E00D42" w:rsidRPr="00B00800" w14:paraId="2AA2AEBE" w14:textId="77777777" w:rsidTr="467AB90A">
            <w:trPr>
              <w:trHeight w:val="813"/>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97891AF" w14:textId="77777777" w:rsidR="006706CD" w:rsidRPr="00B00800" w:rsidRDefault="006706CD"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Nivel de desagregación</w:t>
                </w:r>
              </w:p>
            </w:tc>
            <w:tc>
              <w:tcPr>
                <w:tcW w:w="1100"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71799181" w14:textId="469AF68A" w:rsidR="006706CD" w:rsidRPr="00B00800" w:rsidRDefault="006706CD" w:rsidP="00366D86">
                <w:pPr>
                  <w:spacing w:before="120" w:after="120" w:line="276" w:lineRule="auto"/>
                  <w:jc w:val="center"/>
                  <w:rPr>
                    <w:rFonts w:ascii="Montserrat" w:hAnsi="Montserrat" w:cs="Calibri"/>
                    <w:color w:val="000000"/>
                    <w:sz w:val="18"/>
                    <w:szCs w:val="18"/>
                  </w:rPr>
                </w:pPr>
                <w:r w:rsidRPr="00B00800">
                  <w:rPr>
                    <w:rFonts w:ascii="Montserrat" w:eastAsia="Montserrat" w:hAnsi="Montserrat" w:cs="Montserrat"/>
                    <w:bCs/>
                    <w:sz w:val="18"/>
                    <w:szCs w:val="18"/>
                  </w:rPr>
                  <w:t>Institucional</w:t>
                </w:r>
              </w:p>
            </w:tc>
            <w:tc>
              <w:tcPr>
                <w:tcW w:w="1308" w:type="pct"/>
                <w:gridSpan w:val="5"/>
                <w:tcBorders>
                  <w:top w:val="single" w:sz="4" w:space="0" w:color="auto"/>
                  <w:left w:val="nil"/>
                  <w:bottom w:val="single" w:sz="4" w:space="0" w:color="auto"/>
                  <w:right w:val="single" w:sz="4" w:space="0" w:color="auto"/>
                </w:tcBorders>
                <w:shd w:val="clear" w:color="auto" w:fill="D4C19C"/>
                <w:vAlign w:val="center"/>
                <w:hideMark/>
              </w:tcPr>
              <w:p w14:paraId="5FD00523" w14:textId="77777777" w:rsidR="006706CD" w:rsidRPr="00B00800" w:rsidRDefault="006706CD"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Periodicidad o frecuencia de medición</w:t>
                </w:r>
              </w:p>
            </w:tc>
            <w:tc>
              <w:tcPr>
                <w:tcW w:w="1826"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4A61F28C" w14:textId="4D8DCD16" w:rsidR="006706CD" w:rsidRPr="00B00800" w:rsidRDefault="006706CD" w:rsidP="00366D86">
                <w:pPr>
                  <w:spacing w:before="120" w:after="120" w:line="276" w:lineRule="auto"/>
                  <w:jc w:val="center"/>
                  <w:rPr>
                    <w:rFonts w:ascii="Montserrat" w:hAnsi="Montserrat" w:cs="Calibri"/>
                    <w:color w:val="000000"/>
                    <w:sz w:val="18"/>
                    <w:szCs w:val="18"/>
                  </w:rPr>
                </w:pPr>
                <w:r w:rsidRPr="00B00800">
                  <w:rPr>
                    <w:rFonts w:ascii="Montserrat" w:eastAsia="Montserrat" w:hAnsi="Montserrat" w:cs="Montserrat"/>
                    <w:bCs/>
                    <w:sz w:val="18"/>
                    <w:szCs w:val="18"/>
                  </w:rPr>
                  <w:t>Anual</w:t>
                </w:r>
              </w:p>
            </w:tc>
          </w:tr>
          <w:tr w:rsidR="00E00D42" w:rsidRPr="00B00800" w14:paraId="2DA92985" w14:textId="77777777" w:rsidTr="467AB90A">
            <w:trPr>
              <w:trHeight w:val="425"/>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E16663F"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Tipo</w:t>
                </w:r>
              </w:p>
            </w:tc>
            <w:tc>
              <w:tcPr>
                <w:tcW w:w="1100" w:type="pct"/>
                <w:gridSpan w:val="4"/>
                <w:tcBorders>
                  <w:top w:val="single" w:sz="4" w:space="0" w:color="auto"/>
                  <w:left w:val="nil"/>
                  <w:bottom w:val="single" w:sz="4" w:space="0" w:color="auto"/>
                  <w:right w:val="single" w:sz="4" w:space="0" w:color="auto"/>
                </w:tcBorders>
                <w:shd w:val="clear" w:color="auto" w:fill="FFFFFF" w:themeFill="background1"/>
              </w:tcPr>
              <w:p w14:paraId="7C5D53B4" w14:textId="528529B0"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Estratégico</w:t>
                </w:r>
              </w:p>
            </w:tc>
            <w:tc>
              <w:tcPr>
                <w:tcW w:w="1308" w:type="pct"/>
                <w:gridSpan w:val="5"/>
                <w:tcBorders>
                  <w:top w:val="single" w:sz="4" w:space="0" w:color="auto"/>
                  <w:left w:val="nil"/>
                  <w:bottom w:val="single" w:sz="4" w:space="0" w:color="auto"/>
                  <w:right w:val="single" w:sz="4" w:space="0" w:color="auto"/>
                </w:tcBorders>
                <w:shd w:val="clear" w:color="auto" w:fill="D4C19C"/>
                <w:vAlign w:val="center"/>
                <w:hideMark/>
              </w:tcPr>
              <w:p w14:paraId="236111E9"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Acumulado o periódico</w:t>
                </w:r>
              </w:p>
            </w:tc>
            <w:tc>
              <w:tcPr>
                <w:tcW w:w="182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5DF8D250" w14:textId="5FC68590"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Periódico</w:t>
                </w:r>
              </w:p>
            </w:tc>
          </w:tr>
          <w:tr w:rsidR="00E00D42" w:rsidRPr="00B00800" w14:paraId="610B1D19" w14:textId="77777777" w:rsidTr="467AB90A">
            <w:trPr>
              <w:trHeight w:val="701"/>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4DAAA0B8"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Unidad de medida</w:t>
                </w:r>
              </w:p>
            </w:tc>
            <w:tc>
              <w:tcPr>
                <w:tcW w:w="1100"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25E47EAC" w14:textId="7C8A2043"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hAnsi="Montserrat" w:cs="Montserrat"/>
                    <w:bCs/>
                    <w:sz w:val="18"/>
                    <w:szCs w:val="18"/>
                  </w:rPr>
                  <w:t>Proporción</w:t>
                </w:r>
              </w:p>
            </w:tc>
            <w:tc>
              <w:tcPr>
                <w:tcW w:w="1308" w:type="pct"/>
                <w:gridSpan w:val="5"/>
                <w:tcBorders>
                  <w:top w:val="single" w:sz="4" w:space="0" w:color="auto"/>
                  <w:left w:val="nil"/>
                  <w:bottom w:val="single" w:sz="4" w:space="0" w:color="auto"/>
                  <w:right w:val="single" w:sz="4" w:space="0" w:color="auto"/>
                </w:tcBorders>
                <w:shd w:val="clear" w:color="auto" w:fill="D4C19C"/>
                <w:vAlign w:val="center"/>
                <w:hideMark/>
              </w:tcPr>
              <w:p w14:paraId="49DC5F6E"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Periodo de recolección de los datos</w:t>
                </w:r>
              </w:p>
            </w:tc>
            <w:tc>
              <w:tcPr>
                <w:tcW w:w="182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645DBB9" w14:textId="13D22BFE"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color w:val="000000"/>
                    <w:sz w:val="18"/>
                    <w:szCs w:val="18"/>
                  </w:rPr>
                  <w:t>Enero a diciembre</w:t>
                </w:r>
              </w:p>
            </w:tc>
          </w:tr>
          <w:tr w:rsidR="00E00D42" w:rsidRPr="00B00800" w14:paraId="6AEB6274" w14:textId="77777777" w:rsidTr="467AB90A">
            <w:trPr>
              <w:trHeight w:val="44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02684092"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Dimensión</w:t>
                </w:r>
              </w:p>
            </w:tc>
            <w:tc>
              <w:tcPr>
                <w:tcW w:w="1100"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7481D782" w14:textId="7FAACCB1" w:rsidR="006706CD" w:rsidRPr="00B00800" w:rsidRDefault="006706CD" w:rsidP="00034AA2">
                <w:pPr>
                  <w:spacing w:after="0" w:line="240" w:lineRule="auto"/>
                  <w:jc w:val="center"/>
                  <w:rPr>
                    <w:rFonts w:ascii="Montserrat" w:hAnsi="Montserrat"/>
                    <w:sz w:val="18"/>
                    <w:szCs w:val="18"/>
                  </w:rPr>
                </w:pPr>
                <w:r w:rsidRPr="00B00800">
                  <w:rPr>
                    <w:rFonts w:ascii="Montserrat" w:eastAsia="Montserrat" w:hAnsi="Montserrat" w:cs="Montserrat"/>
                    <w:sz w:val="18"/>
                    <w:szCs w:val="18"/>
                  </w:rPr>
                  <w:t>Eficacia</w:t>
                </w:r>
              </w:p>
            </w:tc>
            <w:tc>
              <w:tcPr>
                <w:tcW w:w="1308" w:type="pct"/>
                <w:gridSpan w:val="5"/>
                <w:tcBorders>
                  <w:top w:val="single" w:sz="4" w:space="0" w:color="auto"/>
                  <w:left w:val="nil"/>
                  <w:bottom w:val="single" w:sz="4" w:space="0" w:color="auto"/>
                  <w:right w:val="single" w:sz="4" w:space="0" w:color="auto"/>
                </w:tcBorders>
                <w:shd w:val="clear" w:color="auto" w:fill="D4C19C"/>
                <w:vAlign w:val="center"/>
                <w:hideMark/>
              </w:tcPr>
              <w:p w14:paraId="34359875"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Disponibilidad de la información</w:t>
                </w:r>
              </w:p>
            </w:tc>
            <w:tc>
              <w:tcPr>
                <w:tcW w:w="182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7267F39" w14:textId="585A02DD"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sz w:val="18"/>
                    <w:szCs w:val="18"/>
                  </w:rPr>
                  <w:t>Diciembre</w:t>
                </w:r>
              </w:p>
            </w:tc>
          </w:tr>
          <w:tr w:rsidR="00E00D42" w:rsidRPr="00B00800" w14:paraId="00324FD6" w14:textId="77777777" w:rsidTr="467AB90A">
            <w:trPr>
              <w:trHeight w:val="140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32CF78C"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Tendencia esperada</w:t>
                </w:r>
              </w:p>
            </w:tc>
            <w:tc>
              <w:tcPr>
                <w:tcW w:w="1100"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4F2195FE" w14:textId="5EA3315E"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hAnsi="Montserrat" w:cs="Montserrat"/>
                    <w:color w:val="404040"/>
                    <w:sz w:val="18"/>
                    <w:szCs w:val="18"/>
                  </w:rPr>
                  <w:t>Constante</w:t>
                </w:r>
              </w:p>
            </w:tc>
            <w:tc>
              <w:tcPr>
                <w:tcW w:w="1308" w:type="pct"/>
                <w:gridSpan w:val="5"/>
                <w:tcBorders>
                  <w:top w:val="single" w:sz="4" w:space="0" w:color="auto"/>
                  <w:left w:val="nil"/>
                  <w:bottom w:val="single" w:sz="4" w:space="0" w:color="auto"/>
                  <w:right w:val="single" w:sz="4" w:space="0" w:color="auto"/>
                </w:tcBorders>
                <w:shd w:val="clear" w:color="auto" w:fill="D4C19C"/>
                <w:vAlign w:val="center"/>
                <w:hideMark/>
              </w:tcPr>
              <w:p w14:paraId="56840CD6" w14:textId="77777777" w:rsidR="006706CD" w:rsidRPr="00B00800" w:rsidRDefault="006706CD"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Unidad responsable de reportar el avance</w:t>
                </w:r>
              </w:p>
            </w:tc>
            <w:tc>
              <w:tcPr>
                <w:tcW w:w="1826"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1F8BFDD0" w14:textId="77777777" w:rsidR="006706CD" w:rsidRPr="00B00800" w:rsidRDefault="006706CD" w:rsidP="00034AA2">
                <w:pPr>
                  <w:widowControl w:val="0"/>
                  <w:autoSpaceDE w:val="0"/>
                  <w:autoSpaceDN w:val="0"/>
                  <w:adjustRightInd w:val="0"/>
                  <w:spacing w:after="0" w:line="240" w:lineRule="auto"/>
                  <w:ind w:left="111" w:right="98"/>
                  <w:jc w:val="center"/>
                  <w:rPr>
                    <w:rFonts w:ascii="Arial" w:hAnsi="Arial" w:cs="Arial"/>
                    <w:color w:val="404040"/>
                    <w:sz w:val="18"/>
                    <w:szCs w:val="18"/>
                  </w:rPr>
                </w:pPr>
                <w:r w:rsidRPr="00B00800">
                  <w:rPr>
                    <w:rFonts w:ascii="Montserrat" w:hAnsi="Montserrat" w:cs="Montserrat"/>
                    <w:color w:val="404040"/>
                    <w:sz w:val="18"/>
                    <w:szCs w:val="18"/>
                  </w:rPr>
                  <w:t>38.- Consejo Nacional de Ciencia y Tecnología</w:t>
                </w:r>
              </w:p>
              <w:p w14:paraId="03AC3322" w14:textId="5894D680" w:rsidR="006706CD" w:rsidRPr="00B00800" w:rsidRDefault="006706CD" w:rsidP="00034AA2">
                <w:pPr>
                  <w:spacing w:after="0" w:line="240" w:lineRule="auto"/>
                  <w:jc w:val="center"/>
                  <w:rPr>
                    <w:rFonts w:ascii="Montserrat" w:hAnsi="Montserrat" w:cs="Calibri"/>
                    <w:color w:val="000000"/>
                    <w:sz w:val="18"/>
                    <w:szCs w:val="18"/>
                  </w:rPr>
                </w:pPr>
                <w:r w:rsidRPr="00B00800">
                  <w:rPr>
                    <w:rFonts w:ascii="Montserrat" w:hAnsi="Montserrat" w:cs="Montserrat"/>
                    <w:color w:val="404040"/>
                    <w:sz w:val="18"/>
                    <w:szCs w:val="18"/>
                  </w:rPr>
                  <w:t>91E El Colegio de la Frontera Sur</w:t>
                </w:r>
              </w:p>
            </w:tc>
          </w:tr>
          <w:tr w:rsidR="008853B3" w:rsidRPr="00B00800" w14:paraId="58AE0004" w14:textId="77777777" w:rsidTr="467AB90A">
            <w:trPr>
              <w:trHeight w:val="57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252D65DD" w14:textId="77777777" w:rsidR="008853B3" w:rsidRPr="00B00800" w:rsidRDefault="008853B3" w:rsidP="00034AA2">
                <w:pPr>
                  <w:spacing w:after="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Método de cálculo</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hideMark/>
              </w:tcPr>
              <w:p w14:paraId="59A98DB3" w14:textId="58F6F3D5" w:rsidR="008853B3" w:rsidRPr="00B00800" w:rsidRDefault="004A3171" w:rsidP="00034AA2">
                <w:pPr>
                  <w:spacing w:after="0" w:line="276" w:lineRule="auto"/>
                  <w:jc w:val="center"/>
                  <w:rPr>
                    <w:rFonts w:ascii="Montserrat" w:hAnsi="Montserrat" w:cs="Calibri"/>
                    <w:color w:val="000000"/>
                    <w:sz w:val="18"/>
                    <w:szCs w:val="18"/>
                  </w:rPr>
                </w:pPr>
                <w:r w:rsidRPr="00B00800">
                  <w:rPr>
                    <w:rFonts w:ascii="Montserrat" w:hAnsi="Montserrat" w:cs="Montserrat"/>
                    <w:color w:val="404040"/>
                    <w:sz w:val="18"/>
                    <w:szCs w:val="18"/>
                  </w:rPr>
                  <w:t>Proporción de residuos peligrosos tratados y/o gestionados</w:t>
                </w:r>
                <w:r w:rsidR="00683826">
                  <w:rPr>
                    <w:rFonts w:ascii="Montserrat" w:hAnsi="Montserrat" w:cs="Montserrat"/>
                    <w:color w:val="404040"/>
                    <w:sz w:val="18"/>
                    <w:szCs w:val="18"/>
                  </w:rPr>
                  <w:t xml:space="preserve"> </w:t>
                </w:r>
                <w:r w:rsidRPr="00B00800">
                  <w:rPr>
                    <w:rFonts w:ascii="Montserrat" w:hAnsi="Montserrat" w:cs="Montserrat"/>
                    <w:color w:val="404040"/>
                    <w:sz w:val="18"/>
                    <w:szCs w:val="18"/>
                  </w:rPr>
                  <w:t>=</w:t>
                </w:r>
                <w:r w:rsidR="00683826">
                  <w:rPr>
                    <w:rFonts w:ascii="Montserrat" w:hAnsi="Montserrat" w:cs="Montserrat"/>
                    <w:color w:val="404040"/>
                    <w:sz w:val="18"/>
                    <w:szCs w:val="18"/>
                  </w:rPr>
                  <w:t xml:space="preserve"> </w:t>
                </w:r>
                <w:r w:rsidRPr="00B00800">
                  <w:rPr>
                    <w:rFonts w:ascii="Montserrat" w:hAnsi="Montserrat" w:cs="Montserrat"/>
                    <w:color w:val="404040"/>
                    <w:sz w:val="18"/>
                    <w:szCs w:val="18"/>
                  </w:rPr>
                  <w:t>((RP Tapachula+</w:t>
                </w:r>
                <w:r w:rsidR="005D7FC0">
                  <w:rPr>
                    <w:rFonts w:ascii="Montserrat" w:hAnsi="Montserrat" w:cs="Montserrat"/>
                    <w:color w:val="404040"/>
                    <w:sz w:val="18"/>
                    <w:szCs w:val="18"/>
                  </w:rPr>
                  <w:t xml:space="preserve"> </w:t>
                </w:r>
                <w:r w:rsidRPr="00B00800">
                  <w:rPr>
                    <w:rFonts w:ascii="Montserrat" w:hAnsi="Montserrat" w:cs="Montserrat"/>
                    <w:color w:val="404040"/>
                    <w:sz w:val="18"/>
                    <w:szCs w:val="18"/>
                  </w:rPr>
                  <w:t>RP Chetumal +RP Campeche+</w:t>
                </w:r>
                <w:r w:rsidR="005D7FC0">
                  <w:rPr>
                    <w:rFonts w:ascii="Montserrat" w:hAnsi="Montserrat" w:cs="Montserrat"/>
                    <w:color w:val="404040"/>
                    <w:sz w:val="18"/>
                    <w:szCs w:val="18"/>
                  </w:rPr>
                  <w:t xml:space="preserve"> </w:t>
                </w:r>
                <w:r w:rsidRPr="00B00800">
                  <w:rPr>
                    <w:rFonts w:ascii="Montserrat" w:hAnsi="Montserrat" w:cs="Montserrat"/>
                    <w:color w:val="404040"/>
                    <w:sz w:val="18"/>
                    <w:szCs w:val="18"/>
                  </w:rPr>
                  <w:t>RP Villahermosa +RP San Cristóbal)</w:t>
                </w:r>
                <w:r w:rsidR="00683826">
                  <w:rPr>
                    <w:rFonts w:ascii="Montserrat" w:hAnsi="Montserrat" w:cs="Montserrat"/>
                    <w:color w:val="404040"/>
                    <w:sz w:val="18"/>
                    <w:szCs w:val="18"/>
                  </w:rPr>
                  <w:t xml:space="preserve"> </w:t>
                </w:r>
                <w:r w:rsidRPr="00B00800">
                  <w:rPr>
                    <w:rFonts w:ascii="Montserrat" w:hAnsi="Montserrat" w:cs="Montserrat"/>
                    <w:color w:val="404040"/>
                    <w:sz w:val="18"/>
                    <w:szCs w:val="18"/>
                  </w:rPr>
                  <w:t>/RP Totales) * 100</w:t>
                </w:r>
              </w:p>
            </w:tc>
          </w:tr>
          <w:tr w:rsidR="008853B3" w:rsidRPr="00B00800" w14:paraId="4A2B7FB4" w14:textId="77777777" w:rsidTr="467AB90A">
            <w:trPr>
              <w:trHeight w:val="416"/>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26437A30" w14:textId="77777777" w:rsidR="008853B3" w:rsidRPr="00B00800" w:rsidRDefault="008853B3"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Observaciones</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tcPr>
              <w:p w14:paraId="05B34A06" w14:textId="29299F44" w:rsidR="008853B3" w:rsidRPr="00B00800" w:rsidRDefault="7F405455" w:rsidP="00034AA2">
                <w:pPr>
                  <w:spacing w:after="0" w:line="240" w:lineRule="auto"/>
                  <w:jc w:val="center"/>
                  <w:rPr>
                    <w:rFonts w:ascii="Montserrat" w:hAnsi="Montserrat" w:cs="Calibri"/>
                    <w:color w:val="000000"/>
                    <w:sz w:val="18"/>
                    <w:szCs w:val="18"/>
                  </w:rPr>
                </w:pPr>
                <w:r w:rsidRPr="08DFA5D8">
                  <w:rPr>
                    <w:rFonts w:ascii="Montserrat" w:hAnsi="Montserrat" w:cs="Calibri"/>
                    <w:color w:val="000000" w:themeColor="text1"/>
                    <w:sz w:val="18"/>
                    <w:szCs w:val="18"/>
                  </w:rPr>
                  <w:t>El valor es no disponible, debido a ajustes internos para diseñar el mecanismo de soporte de evidencias.</w:t>
                </w:r>
              </w:p>
            </w:tc>
          </w:tr>
          <w:tr w:rsidR="008853B3" w:rsidRPr="00B00800" w14:paraId="797601DF" w14:textId="77777777" w:rsidTr="467AB90A">
            <w:trPr>
              <w:trHeight w:val="367"/>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tcPr>
              <w:p w14:paraId="01CEE6B9" w14:textId="77777777" w:rsidR="008853B3" w:rsidRPr="00B00800" w:rsidRDefault="008853B3"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SERIE HISTÓRICA</w:t>
                </w:r>
              </w:p>
            </w:tc>
          </w:tr>
          <w:tr w:rsidR="00E00D42" w:rsidRPr="00B00800" w14:paraId="7799B9F5" w14:textId="77777777" w:rsidTr="467AB90A">
            <w:trPr>
              <w:trHeight w:val="416"/>
            </w:trPr>
            <w:tc>
              <w:tcPr>
                <w:tcW w:w="991"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3F32D0D5" w14:textId="3C11B5DB" w:rsidR="005D7FC0" w:rsidRPr="00B00800" w:rsidRDefault="005D7FC0" w:rsidP="00683826">
                <w:pPr>
                  <w:spacing w:after="0" w:line="240" w:lineRule="auto"/>
                  <w:jc w:val="center"/>
                  <w:rPr>
                    <w:rFonts w:ascii="Montserrat" w:hAnsi="Montserrat" w:cs="Calibri"/>
                    <w:b/>
                    <w:bCs/>
                    <w:color w:val="FFFFFF"/>
                    <w:sz w:val="18"/>
                    <w:szCs w:val="18"/>
                  </w:rPr>
                </w:pPr>
                <w:r>
                  <w:br w:type="page"/>
                </w:r>
                <w:r w:rsidRPr="00B00800">
                  <w:rPr>
                    <w:rFonts w:ascii="Montserrat" w:hAnsi="Montserrat" w:cs="Calibri"/>
                    <w:b/>
                    <w:bCs/>
                    <w:color w:val="FFFFFF"/>
                    <w:sz w:val="18"/>
                    <w:szCs w:val="18"/>
                  </w:rPr>
                  <w:t>Valor de la línea base</w:t>
                </w:r>
              </w:p>
              <w:p w14:paraId="1B825FDC" w14:textId="77777777"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(2021)</w:t>
                </w:r>
              </w:p>
            </w:tc>
            <w:tc>
              <w:tcPr>
                <w:tcW w:w="652"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3A444A6" w14:textId="77777777"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Resultado</w:t>
                </w:r>
              </w:p>
              <w:p w14:paraId="7FEA8A50" w14:textId="77777777"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2020</w:t>
                </w:r>
              </w:p>
            </w:tc>
            <w:tc>
              <w:tcPr>
                <w:tcW w:w="686" w:type="pct"/>
                <w:gridSpan w:val="4"/>
                <w:tcBorders>
                  <w:top w:val="single" w:sz="4" w:space="0" w:color="auto"/>
                  <w:left w:val="single" w:sz="4" w:space="0" w:color="auto"/>
                  <w:bottom w:val="single" w:sz="4" w:space="0" w:color="auto"/>
                  <w:right w:val="single" w:sz="4" w:space="0" w:color="auto"/>
                </w:tcBorders>
                <w:shd w:val="clear" w:color="auto" w:fill="D4C19C"/>
                <w:vAlign w:val="center"/>
              </w:tcPr>
              <w:p w14:paraId="63C9228F" w14:textId="77777777"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Resultado</w:t>
                </w:r>
              </w:p>
              <w:p w14:paraId="363FBFC3" w14:textId="77777777"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2021</w:t>
                </w:r>
              </w:p>
            </w:tc>
            <w:tc>
              <w:tcPr>
                <w:tcW w:w="659" w:type="pct"/>
                <w:tcBorders>
                  <w:top w:val="single" w:sz="4" w:space="0" w:color="auto"/>
                  <w:left w:val="single" w:sz="4" w:space="0" w:color="auto"/>
                  <w:bottom w:val="single" w:sz="4" w:space="0" w:color="auto"/>
                  <w:right w:val="single" w:sz="4" w:space="0" w:color="auto"/>
                </w:tcBorders>
                <w:shd w:val="clear" w:color="auto" w:fill="D4C19C"/>
                <w:vAlign w:val="center"/>
              </w:tcPr>
              <w:p w14:paraId="46AC6053" w14:textId="77777777" w:rsidR="005D7FC0" w:rsidRPr="00B00800" w:rsidRDefault="005D7FC0" w:rsidP="00683826">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Resultado</w:t>
                </w:r>
              </w:p>
              <w:p w14:paraId="5DF82ABD" w14:textId="77777777" w:rsidR="005D7FC0" w:rsidRPr="00B00800" w:rsidRDefault="005D7FC0" w:rsidP="00683826">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2022</w:t>
                </w:r>
              </w:p>
            </w:tc>
            <w:tc>
              <w:tcPr>
                <w:tcW w:w="566" w:type="pct"/>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48C85A8" w14:textId="77777777" w:rsidR="005D7FC0" w:rsidRPr="00B00800" w:rsidRDefault="005D7FC0" w:rsidP="00683826">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Resultado</w:t>
                </w:r>
              </w:p>
              <w:p w14:paraId="6DF02E35" w14:textId="77777777" w:rsidR="005D7FC0" w:rsidRPr="00B00800" w:rsidRDefault="005D7FC0" w:rsidP="00683826">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2023</w:t>
                </w:r>
              </w:p>
            </w:tc>
            <w:tc>
              <w:tcPr>
                <w:tcW w:w="708" w:type="pct"/>
                <w:gridSpan w:val="3"/>
                <w:tcBorders>
                  <w:top w:val="single" w:sz="4" w:space="0" w:color="auto"/>
                  <w:left w:val="single" w:sz="4" w:space="0" w:color="auto"/>
                  <w:bottom w:val="single" w:sz="4" w:space="0" w:color="auto"/>
                  <w:right w:val="single" w:sz="4" w:space="0" w:color="auto"/>
                </w:tcBorders>
                <w:shd w:val="clear" w:color="auto" w:fill="D4C19C"/>
                <w:vAlign w:val="center"/>
              </w:tcPr>
              <w:p w14:paraId="69B761A5" w14:textId="77777777" w:rsidR="005D7FC0" w:rsidRDefault="005D7FC0" w:rsidP="00683826">
                <w:pPr>
                  <w:spacing w:after="0" w:line="240" w:lineRule="auto"/>
                  <w:jc w:val="center"/>
                  <w:rPr>
                    <w:rFonts w:ascii="Montserrat" w:hAnsi="Montserrat" w:cs="Calibri"/>
                    <w:b/>
                    <w:bCs/>
                    <w:color w:val="FFFFFF"/>
                    <w:sz w:val="18"/>
                    <w:szCs w:val="18"/>
                  </w:rPr>
                </w:pPr>
                <w:r>
                  <w:rPr>
                    <w:rFonts w:ascii="Montserrat" w:hAnsi="Montserrat" w:cs="Calibri"/>
                    <w:b/>
                    <w:bCs/>
                    <w:color w:val="FFFFFF"/>
                    <w:sz w:val="18"/>
                    <w:szCs w:val="18"/>
                  </w:rPr>
                  <w:t>Resultado</w:t>
                </w:r>
              </w:p>
              <w:p w14:paraId="3116DB4C" w14:textId="67667276" w:rsidR="005D7FC0" w:rsidRPr="00B00800" w:rsidRDefault="005D7FC0" w:rsidP="00683826">
                <w:pPr>
                  <w:spacing w:after="0" w:line="240" w:lineRule="auto"/>
                  <w:jc w:val="center"/>
                  <w:rPr>
                    <w:rFonts w:ascii="Montserrat" w:hAnsi="Montserrat" w:cs="Calibri"/>
                    <w:b/>
                    <w:bCs/>
                    <w:color w:val="FFFFFF"/>
                    <w:sz w:val="18"/>
                    <w:szCs w:val="18"/>
                  </w:rPr>
                </w:pPr>
                <w:r>
                  <w:rPr>
                    <w:rFonts w:ascii="Montserrat" w:hAnsi="Montserrat" w:cs="Calibri"/>
                    <w:b/>
                    <w:bCs/>
                    <w:color w:val="FFFFFF"/>
                    <w:sz w:val="18"/>
                    <w:szCs w:val="18"/>
                  </w:rPr>
                  <w:t>2024</w:t>
                </w:r>
              </w:p>
            </w:tc>
            <w:tc>
              <w:tcPr>
                <w:tcW w:w="739" w:type="pct"/>
                <w:tcBorders>
                  <w:top w:val="single" w:sz="4" w:space="0" w:color="auto"/>
                  <w:left w:val="single" w:sz="4" w:space="0" w:color="auto"/>
                  <w:bottom w:val="single" w:sz="4" w:space="0" w:color="auto"/>
                  <w:right w:val="single" w:sz="4" w:space="0" w:color="auto"/>
                </w:tcBorders>
                <w:shd w:val="clear" w:color="auto" w:fill="D4C19C"/>
                <w:vAlign w:val="center"/>
              </w:tcPr>
              <w:p w14:paraId="32299F97" w14:textId="760175F3"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Meta</w:t>
                </w:r>
              </w:p>
              <w:p w14:paraId="01DC32E9" w14:textId="77777777" w:rsidR="005D7FC0" w:rsidRPr="00B00800" w:rsidRDefault="005D7FC0" w:rsidP="00683826">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2024</w:t>
                </w:r>
              </w:p>
            </w:tc>
          </w:tr>
          <w:tr w:rsidR="00E00D42" w:rsidRPr="00B00800" w14:paraId="0CDEBAD7" w14:textId="77777777" w:rsidTr="467AB90A">
            <w:trPr>
              <w:trHeight w:val="416"/>
            </w:trPr>
            <w:tc>
              <w:tcPr>
                <w:tcW w:w="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FD760" w14:textId="1B6110FF" w:rsidR="005D7FC0" w:rsidRPr="00B00800" w:rsidRDefault="005D7FC0" w:rsidP="00683826">
                <w:pPr>
                  <w:spacing w:line="276" w:lineRule="auto"/>
                  <w:jc w:val="center"/>
                  <w:rPr>
                    <w:rFonts w:ascii="Montserrat" w:hAnsi="Montserrat" w:cs="Calibri"/>
                    <w:color w:val="000000"/>
                    <w:sz w:val="18"/>
                    <w:szCs w:val="18"/>
                  </w:rPr>
                </w:pPr>
                <w:r w:rsidRPr="00B00800">
                  <w:rPr>
                    <w:rFonts w:ascii="Montserrat" w:hAnsi="Montserrat" w:cs="Calibri"/>
                    <w:color w:val="000000"/>
                    <w:sz w:val="18"/>
                    <w:szCs w:val="18"/>
                  </w:rPr>
                  <w:t>5.8</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679E2" w14:textId="080EC22B" w:rsidR="005D7FC0" w:rsidRPr="00B00800" w:rsidRDefault="00A27744" w:rsidP="00683826">
                <w:pPr>
                  <w:spacing w:line="276" w:lineRule="auto"/>
                  <w:jc w:val="center"/>
                  <w:rPr>
                    <w:rFonts w:ascii="Montserrat" w:hAnsi="Montserrat" w:cs="Calibri"/>
                    <w:color w:val="000000"/>
                    <w:sz w:val="18"/>
                    <w:szCs w:val="18"/>
                  </w:rPr>
                </w:pPr>
                <w:r>
                  <w:rPr>
                    <w:rFonts w:ascii="Montserrat" w:hAnsi="Montserrat" w:cs="Calibri"/>
                    <w:color w:val="000000"/>
                    <w:sz w:val="18"/>
                    <w:szCs w:val="18"/>
                  </w:rPr>
                  <w:t>ND</w:t>
                </w:r>
              </w:p>
            </w:tc>
            <w:tc>
              <w:tcPr>
                <w:tcW w:w="6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2E9E2E" w14:textId="27601430" w:rsidR="005D7FC0" w:rsidRPr="00B00800" w:rsidRDefault="005D7FC0" w:rsidP="00683826">
                <w:pPr>
                  <w:spacing w:line="276" w:lineRule="auto"/>
                  <w:jc w:val="center"/>
                  <w:rPr>
                    <w:rFonts w:ascii="Montserrat" w:hAnsi="Montserrat" w:cs="Calibri"/>
                    <w:b/>
                    <w:bCs/>
                    <w:color w:val="FFFFFF"/>
                    <w:sz w:val="18"/>
                    <w:szCs w:val="18"/>
                  </w:rPr>
                </w:pPr>
                <w:r w:rsidRPr="00B00800">
                  <w:rPr>
                    <w:rFonts w:ascii="Montserrat" w:eastAsia="Montserrat" w:hAnsi="Montserrat" w:cs="Montserrat"/>
                    <w:sz w:val="18"/>
                    <w:szCs w:val="18"/>
                  </w:rPr>
                  <w:t>5.8%</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797724B2" w14:textId="3F94EBC1" w:rsidR="005D7FC0" w:rsidRPr="00B00800" w:rsidRDefault="005D7FC0" w:rsidP="00683826">
                <w:pPr>
                  <w:spacing w:line="276" w:lineRule="auto"/>
                  <w:jc w:val="center"/>
                  <w:rPr>
                    <w:rFonts w:ascii="Montserrat" w:eastAsia="Montserrat" w:hAnsi="Montserrat" w:cs="Montserrat"/>
                    <w:sz w:val="18"/>
                    <w:szCs w:val="18"/>
                  </w:rPr>
                </w:pPr>
                <w:r w:rsidRPr="38EBA5CD">
                  <w:rPr>
                    <w:rFonts w:ascii="Montserrat" w:eastAsia="Montserrat" w:hAnsi="Montserrat" w:cs="Montserrat"/>
                    <w:sz w:val="18"/>
                    <w:szCs w:val="18"/>
                  </w:rPr>
                  <w:t>ND</w:t>
                </w: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7C6A2" w14:textId="42126CAF" w:rsidR="005D7FC0" w:rsidRPr="00B00800" w:rsidRDefault="00A27744" w:rsidP="00683826">
                <w:pPr>
                  <w:spacing w:line="276" w:lineRule="auto"/>
                  <w:jc w:val="center"/>
                  <w:rPr>
                    <w:rFonts w:ascii="Montserrat" w:hAnsi="Montserrat" w:cs="Calibri"/>
                    <w:bCs/>
                    <w:color w:val="FFFFFF"/>
                    <w:sz w:val="18"/>
                    <w:szCs w:val="18"/>
                  </w:rPr>
                </w:pPr>
                <w:r>
                  <w:rPr>
                    <w:rFonts w:ascii="Montserrat" w:eastAsia="Montserrat" w:hAnsi="Montserrat" w:cs="Montserrat"/>
                    <w:sz w:val="18"/>
                    <w:szCs w:val="18"/>
                  </w:rPr>
                  <w:t>23.4</w:t>
                </w:r>
                <w:r w:rsidR="005D7FC0" w:rsidRPr="00B00800">
                  <w:rPr>
                    <w:rFonts w:ascii="Montserrat" w:eastAsia="Montserrat" w:hAnsi="Montserrat" w:cs="Montserrat"/>
                    <w:sz w:val="18"/>
                    <w:szCs w:val="18"/>
                  </w:rPr>
                  <w:t>%</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0D3FA39E" w14:textId="5D3A3A47" w:rsidR="005D7FC0" w:rsidRPr="00B00800" w:rsidRDefault="00B11292" w:rsidP="00683826">
                <w:pPr>
                  <w:spacing w:line="276" w:lineRule="auto"/>
                  <w:jc w:val="center"/>
                  <w:rPr>
                    <w:rFonts w:ascii="Montserrat" w:eastAsia="Montserrat" w:hAnsi="Montserrat" w:cs="Montserrat"/>
                    <w:sz w:val="18"/>
                    <w:szCs w:val="18"/>
                  </w:rPr>
                </w:pPr>
                <w:r>
                  <w:rPr>
                    <w:rFonts w:ascii="Montserrat" w:eastAsia="Montserrat" w:hAnsi="Montserrat" w:cs="Montserrat"/>
                    <w:sz w:val="18"/>
                    <w:szCs w:val="18"/>
                  </w:rPr>
                  <w:t>8</w:t>
                </w:r>
                <w:r w:rsidR="00683826">
                  <w:rPr>
                    <w:rFonts w:ascii="Montserrat" w:eastAsia="Montserrat" w:hAnsi="Montserrat" w:cs="Montserrat"/>
                    <w:sz w:val="18"/>
                    <w:szCs w:val="18"/>
                  </w:rPr>
                  <w:t>2</w:t>
                </w:r>
                <w:r>
                  <w:rPr>
                    <w:rFonts w:ascii="Montserrat" w:eastAsia="Montserrat" w:hAnsi="Montserrat" w:cs="Montserrat"/>
                    <w:sz w:val="18"/>
                    <w:szCs w:val="18"/>
                  </w:rPr>
                  <w:t>.</w:t>
                </w:r>
                <w:r w:rsidR="00683826">
                  <w:rPr>
                    <w:rFonts w:ascii="Montserrat" w:eastAsia="Montserrat" w:hAnsi="Montserrat" w:cs="Montserrat"/>
                    <w:sz w:val="18"/>
                    <w:szCs w:val="18"/>
                  </w:rPr>
                  <w:t>2</w:t>
                </w:r>
                <w:r>
                  <w:rPr>
                    <w:rFonts w:ascii="Montserrat" w:eastAsia="Montserrat" w:hAnsi="Montserrat" w:cs="Montserrat"/>
                    <w:sz w:val="18"/>
                    <w:szCs w:val="18"/>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0D1C2C5E" w14:textId="33DBAB19" w:rsidR="005D7FC0" w:rsidRPr="00B00800" w:rsidRDefault="005D7FC0" w:rsidP="00683826">
                <w:pPr>
                  <w:spacing w:line="276" w:lineRule="auto"/>
                  <w:jc w:val="center"/>
                  <w:rPr>
                    <w:rFonts w:ascii="Montserrat" w:hAnsi="Montserrat" w:cs="Calibri"/>
                    <w:b/>
                    <w:bCs/>
                    <w:color w:val="FFFFFF"/>
                    <w:sz w:val="18"/>
                    <w:szCs w:val="18"/>
                  </w:rPr>
                </w:pPr>
                <w:r w:rsidRPr="00B00800">
                  <w:rPr>
                    <w:rFonts w:ascii="Montserrat" w:eastAsia="Montserrat" w:hAnsi="Montserrat" w:cs="Montserrat"/>
                    <w:sz w:val="18"/>
                    <w:szCs w:val="18"/>
                  </w:rPr>
                  <w:t>50%</w:t>
                </w:r>
              </w:p>
            </w:tc>
          </w:tr>
          <w:tr w:rsidR="008853B3" w:rsidRPr="00B00800" w14:paraId="28DEFA87" w14:textId="77777777" w:rsidTr="467AB90A">
            <w:trPr>
              <w:trHeight w:val="280"/>
            </w:trPr>
            <w:tc>
              <w:tcPr>
                <w:tcW w:w="2169" w:type="pct"/>
                <w:gridSpan w:val="7"/>
                <w:tcBorders>
                  <w:top w:val="single" w:sz="4" w:space="0" w:color="auto"/>
                  <w:left w:val="single" w:sz="4" w:space="0" w:color="auto"/>
                  <w:bottom w:val="single" w:sz="4" w:space="0" w:color="auto"/>
                  <w:right w:val="single" w:sz="4" w:space="0" w:color="auto"/>
                </w:tcBorders>
                <w:shd w:val="clear" w:color="auto" w:fill="D4C19C"/>
                <w:vAlign w:val="center"/>
                <w:hideMark/>
              </w:tcPr>
              <w:p w14:paraId="57B26F6B" w14:textId="72153B81" w:rsidR="008853B3" w:rsidRPr="00B00800" w:rsidRDefault="008853B3" w:rsidP="00366D86">
                <w:pPr>
                  <w:spacing w:before="120" w:after="120" w:line="276"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Nota sobre la Línea base</w:t>
                </w:r>
              </w:p>
            </w:tc>
            <w:tc>
              <w:tcPr>
                <w:tcW w:w="2831" w:type="pct"/>
                <w:gridSpan w:val="8"/>
                <w:tcBorders>
                  <w:top w:val="single" w:sz="4" w:space="0" w:color="auto"/>
                  <w:left w:val="nil"/>
                  <w:bottom w:val="single" w:sz="4" w:space="0" w:color="auto"/>
                  <w:right w:val="single" w:sz="4" w:space="0" w:color="auto"/>
                </w:tcBorders>
                <w:shd w:val="clear" w:color="auto" w:fill="D4C19C"/>
                <w:vAlign w:val="center"/>
              </w:tcPr>
              <w:p w14:paraId="7369473E" w14:textId="77777777" w:rsidR="008853B3" w:rsidRPr="00B00800" w:rsidRDefault="008853B3" w:rsidP="00366D86">
                <w:pPr>
                  <w:spacing w:before="120" w:after="120" w:line="276"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Nota sobre la Meta 2024</w:t>
                </w:r>
              </w:p>
            </w:tc>
          </w:tr>
          <w:tr w:rsidR="008853B3" w:rsidRPr="00B00800" w14:paraId="5E9A3EA1" w14:textId="77777777" w:rsidTr="467AB90A">
            <w:trPr>
              <w:trHeight w:val="416"/>
            </w:trPr>
            <w:tc>
              <w:tcPr>
                <w:tcW w:w="216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DE131" w14:textId="10E3180B" w:rsidR="008853B3" w:rsidRPr="00B00800" w:rsidRDefault="008853B3" w:rsidP="00034AA2">
                <w:pPr>
                  <w:spacing w:after="0" w:line="240" w:lineRule="auto"/>
                  <w:jc w:val="center"/>
                  <w:rPr>
                    <w:rFonts w:ascii="Montserrat" w:hAnsi="Montserrat"/>
                    <w:sz w:val="18"/>
                    <w:szCs w:val="18"/>
                  </w:rPr>
                </w:pPr>
              </w:p>
            </w:tc>
            <w:tc>
              <w:tcPr>
                <w:tcW w:w="2831"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19F4C79B" w14:textId="731E2360" w:rsidR="008853B3" w:rsidRPr="00B00800" w:rsidRDefault="008853B3" w:rsidP="00366D86">
                <w:pPr>
                  <w:spacing w:before="120" w:after="120" w:line="276" w:lineRule="auto"/>
                  <w:jc w:val="center"/>
                  <w:rPr>
                    <w:rFonts w:ascii="Montserrat" w:hAnsi="Montserrat" w:cs="Calibri"/>
                    <w:color w:val="000000"/>
                    <w:sz w:val="18"/>
                    <w:szCs w:val="18"/>
                    <w:highlight w:val="yellow"/>
                  </w:rPr>
                </w:pPr>
              </w:p>
            </w:tc>
          </w:tr>
          <w:tr w:rsidR="008853B3" w:rsidRPr="00B00800" w14:paraId="5D42CB29" w14:textId="77777777" w:rsidTr="467AB90A">
            <w:trPr>
              <w:trHeight w:val="493"/>
            </w:trPr>
            <w:tc>
              <w:tcPr>
                <w:tcW w:w="5000" w:type="pct"/>
                <w:gridSpan w:val="15"/>
                <w:tcBorders>
                  <w:top w:val="single" w:sz="4" w:space="0" w:color="auto"/>
                  <w:left w:val="single" w:sz="4" w:space="0" w:color="auto"/>
                  <w:bottom w:val="single" w:sz="4" w:space="0" w:color="auto"/>
                  <w:right w:val="single" w:sz="4" w:space="0" w:color="auto"/>
                </w:tcBorders>
                <w:shd w:val="clear" w:color="auto" w:fill="B38E5D"/>
                <w:vAlign w:val="center"/>
                <w:hideMark/>
              </w:tcPr>
              <w:p w14:paraId="5E617E9A" w14:textId="6634FAF8" w:rsidR="008853B3" w:rsidRPr="00B00800" w:rsidRDefault="008853B3" w:rsidP="00366D86">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 xml:space="preserve">APLICACIÓN DEL MÉTODO DE CÁLCULO </w:t>
                </w:r>
                <w:r w:rsidRPr="00B00800">
                  <w:rPr>
                    <w:rFonts w:ascii="Montserrat" w:hAnsi="Montserrat" w:cs="Calibri"/>
                    <w:b/>
                    <w:bCs/>
                    <w:color w:val="FFFFFF" w:themeColor="background1"/>
                    <w:sz w:val="18"/>
                    <w:szCs w:val="18"/>
                  </w:rPr>
                  <w:t>PARA LA OBTENCIÓN DEL VALOR 202</w:t>
                </w:r>
                <w:r w:rsidR="00683826">
                  <w:rPr>
                    <w:rFonts w:ascii="Montserrat" w:hAnsi="Montserrat" w:cs="Calibri"/>
                    <w:b/>
                    <w:bCs/>
                    <w:color w:val="FFFFFF" w:themeColor="background1"/>
                    <w:sz w:val="18"/>
                    <w:szCs w:val="18"/>
                  </w:rPr>
                  <w:t>4</w:t>
                </w:r>
              </w:p>
            </w:tc>
          </w:tr>
          <w:tr w:rsidR="00E00D42" w:rsidRPr="00B00800" w14:paraId="267EB3E7"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6678CF57" w14:textId="77777777" w:rsidR="00E86640" w:rsidRPr="00B00800" w:rsidRDefault="00E86640" w:rsidP="0084733B">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1</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3B72894" w14:textId="13B5C07A" w:rsidR="00E86640" w:rsidRPr="00B00800" w:rsidRDefault="00E86640" w:rsidP="0084733B">
                <w:pPr>
                  <w:spacing w:after="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 xml:space="preserve">RP Tapachula </w:t>
                </w:r>
              </w:p>
            </w:tc>
            <w:tc>
              <w:tcPr>
                <w:tcW w:w="444" w:type="pct"/>
                <w:gridSpan w:val="2"/>
                <w:tcBorders>
                  <w:top w:val="single" w:sz="4" w:space="0" w:color="auto"/>
                  <w:left w:val="nil"/>
                  <w:bottom w:val="single" w:sz="4" w:space="0" w:color="auto"/>
                  <w:right w:val="single" w:sz="4" w:space="0" w:color="auto"/>
                </w:tcBorders>
                <w:shd w:val="clear" w:color="auto" w:fill="D4C19C"/>
                <w:vAlign w:val="center"/>
                <w:hideMark/>
              </w:tcPr>
              <w:p w14:paraId="649C85CA" w14:textId="77777777" w:rsidR="00E86640" w:rsidRPr="00B00800" w:rsidRDefault="00E86640" w:rsidP="0084733B">
                <w:pPr>
                  <w:spacing w:after="0" w:line="240" w:lineRule="auto"/>
                  <w:jc w:val="center"/>
                  <w:rPr>
                    <w:rFonts w:ascii="Montserrat" w:hAnsi="Montserrat" w:cs="Calibri"/>
                    <w:color w:val="000000"/>
                    <w:sz w:val="18"/>
                    <w:szCs w:val="18"/>
                  </w:rPr>
                </w:pPr>
                <w:r w:rsidRPr="00B00800">
                  <w:rPr>
                    <w:rFonts w:ascii="Montserrat" w:hAnsi="Montserrat" w:cs="Calibri"/>
                    <w:b/>
                    <w:bCs/>
                    <w:color w:val="FFFFFF"/>
                    <w:sz w:val="18"/>
                    <w:szCs w:val="18"/>
                  </w:rPr>
                  <w:t>Valor variable 1</w:t>
                </w:r>
              </w:p>
            </w:tc>
            <w:tc>
              <w:tcPr>
                <w:tcW w:w="1308"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63C56FEC" w14:textId="4C56B3B8" w:rsidR="00E86640" w:rsidRPr="00B00800" w:rsidRDefault="00683826" w:rsidP="0084733B">
                <w:pPr>
                  <w:spacing w:after="0" w:line="240" w:lineRule="auto"/>
                  <w:jc w:val="center"/>
                  <w:rPr>
                    <w:rFonts w:ascii="Montserrat" w:hAnsi="Montserrat" w:cs="Calibri"/>
                    <w:color w:val="000000" w:themeColor="text1"/>
                    <w:sz w:val="18"/>
                    <w:szCs w:val="18"/>
                  </w:rPr>
                </w:pPr>
                <w:r>
                  <w:rPr>
                    <w:rFonts w:ascii="Montserrat" w:hAnsi="Montserrat" w:cs="Calibri"/>
                    <w:color w:val="000000" w:themeColor="text1"/>
                    <w:sz w:val="18"/>
                    <w:szCs w:val="18"/>
                  </w:rPr>
                  <w:t>0</w:t>
                </w:r>
              </w:p>
            </w:tc>
            <w:tc>
              <w:tcPr>
                <w:tcW w:w="640" w:type="pct"/>
                <w:gridSpan w:val="2"/>
                <w:tcBorders>
                  <w:top w:val="single" w:sz="4" w:space="0" w:color="auto"/>
                  <w:left w:val="nil"/>
                  <w:bottom w:val="single" w:sz="4" w:space="0" w:color="auto"/>
                  <w:right w:val="single" w:sz="4" w:space="0" w:color="auto"/>
                </w:tcBorders>
                <w:shd w:val="clear" w:color="auto" w:fill="D4C19C"/>
                <w:vAlign w:val="center"/>
                <w:hideMark/>
              </w:tcPr>
              <w:p w14:paraId="28638CE6" w14:textId="77777777" w:rsidR="00E86640" w:rsidRPr="00B00800" w:rsidRDefault="00E86640" w:rsidP="0084733B">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1</w:t>
                </w:r>
              </w:p>
            </w:tc>
            <w:tc>
              <w:tcPr>
                <w:tcW w:w="118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E211712" w14:textId="0B10914D" w:rsidR="00E86640" w:rsidRPr="00B00800" w:rsidRDefault="00E86640" w:rsidP="0084733B">
                <w:pPr>
                  <w:spacing w:after="0" w:line="240" w:lineRule="auto"/>
                  <w:jc w:val="center"/>
                  <w:rPr>
                    <w:rFonts w:ascii="Montserrat" w:hAnsi="Montserrat" w:cs="Calibri"/>
                    <w:color w:val="000000"/>
                    <w:sz w:val="18"/>
                    <w:szCs w:val="18"/>
                  </w:rPr>
                </w:pPr>
                <w:r w:rsidRPr="00B00800">
                  <w:rPr>
                    <w:rFonts w:ascii="Montserrat" w:hAnsi="Montserrat" w:cs="Calibri"/>
                    <w:sz w:val="18"/>
                    <w:szCs w:val="18"/>
                  </w:rPr>
                  <w:t xml:space="preserve">Base de datos </w:t>
                </w:r>
                <w:r w:rsidR="001E3BD8">
                  <w:rPr>
                    <w:rFonts w:ascii="Montserrat" w:hAnsi="Montserrat" w:cs="Calibri"/>
                    <w:sz w:val="18"/>
                    <w:szCs w:val="18"/>
                  </w:rPr>
                  <w:t>Laboratorios Institucionales</w:t>
                </w:r>
              </w:p>
            </w:tc>
          </w:tr>
          <w:tr w:rsidR="00E00D42" w:rsidRPr="00B00800" w14:paraId="762F0930"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65C87EC1" w14:textId="77777777" w:rsidR="00E86640" w:rsidRPr="00B00800" w:rsidRDefault="00E86640" w:rsidP="0084733B">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2</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7B3AA26" w14:textId="7B3B8393" w:rsidR="00E86640" w:rsidRPr="00B00800" w:rsidRDefault="00E86640" w:rsidP="0084733B">
                <w:pPr>
                  <w:spacing w:after="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 xml:space="preserve">RP Chetumal </w:t>
                </w:r>
              </w:p>
            </w:tc>
            <w:tc>
              <w:tcPr>
                <w:tcW w:w="444" w:type="pct"/>
                <w:gridSpan w:val="2"/>
                <w:tcBorders>
                  <w:top w:val="single" w:sz="4" w:space="0" w:color="auto"/>
                  <w:left w:val="nil"/>
                  <w:bottom w:val="single" w:sz="4" w:space="0" w:color="auto"/>
                  <w:right w:val="single" w:sz="4" w:space="0" w:color="auto"/>
                </w:tcBorders>
                <w:shd w:val="clear" w:color="auto" w:fill="D4C19C"/>
                <w:vAlign w:val="center"/>
              </w:tcPr>
              <w:p w14:paraId="22934D32" w14:textId="77777777" w:rsidR="00E86640" w:rsidRPr="00B00800" w:rsidRDefault="00E86640" w:rsidP="0084733B">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2</w:t>
                </w:r>
              </w:p>
            </w:tc>
            <w:tc>
              <w:tcPr>
                <w:tcW w:w="1308"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8054565" w14:textId="5AC42D64" w:rsidR="00E86640" w:rsidRPr="00B00800" w:rsidRDefault="00683826" w:rsidP="0084733B">
                <w:pPr>
                  <w:spacing w:after="0" w:line="240" w:lineRule="auto"/>
                  <w:jc w:val="center"/>
                  <w:rPr>
                    <w:rFonts w:ascii="Montserrat" w:hAnsi="Montserrat" w:cs="Calibri"/>
                    <w:color w:val="000000" w:themeColor="text1"/>
                    <w:sz w:val="18"/>
                    <w:szCs w:val="18"/>
                  </w:rPr>
                </w:pPr>
                <w:r>
                  <w:rPr>
                    <w:rFonts w:ascii="Montserrat" w:hAnsi="Montserrat" w:cs="Calibri"/>
                    <w:color w:val="000000" w:themeColor="text1"/>
                    <w:sz w:val="18"/>
                    <w:szCs w:val="18"/>
                  </w:rPr>
                  <w:t>1,100</w:t>
                </w:r>
              </w:p>
            </w:tc>
            <w:tc>
              <w:tcPr>
                <w:tcW w:w="640" w:type="pct"/>
                <w:gridSpan w:val="2"/>
                <w:tcBorders>
                  <w:top w:val="single" w:sz="4" w:space="0" w:color="auto"/>
                  <w:left w:val="nil"/>
                  <w:bottom w:val="single" w:sz="4" w:space="0" w:color="auto"/>
                  <w:right w:val="single" w:sz="4" w:space="0" w:color="auto"/>
                </w:tcBorders>
                <w:shd w:val="clear" w:color="auto" w:fill="D4C19C"/>
                <w:vAlign w:val="center"/>
              </w:tcPr>
              <w:p w14:paraId="4D43D915" w14:textId="77777777" w:rsidR="00E86640" w:rsidRPr="00B00800" w:rsidRDefault="00E86640" w:rsidP="0084733B">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2</w:t>
                </w:r>
              </w:p>
            </w:tc>
            <w:tc>
              <w:tcPr>
                <w:tcW w:w="118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EEBC69B" w14:textId="452628B7" w:rsidR="00E86640" w:rsidRPr="00B00800" w:rsidRDefault="001E3BD8" w:rsidP="0084733B">
                <w:pPr>
                  <w:spacing w:after="0" w:line="240" w:lineRule="auto"/>
                  <w:jc w:val="center"/>
                  <w:rPr>
                    <w:rFonts w:ascii="Montserrat" w:hAnsi="Montserrat" w:cs="Calibri"/>
                    <w:color w:val="000000"/>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E00D42" w:rsidRPr="00B00800" w14:paraId="4636935F"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05807153" w14:textId="77777777" w:rsidR="00E86640" w:rsidRPr="00B00800" w:rsidRDefault="00E86640" w:rsidP="0084733B">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3</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B882C6F" w14:textId="1713A0BF" w:rsidR="00E86640" w:rsidRPr="00B00800" w:rsidRDefault="00E86640" w:rsidP="0084733B">
                <w:pPr>
                  <w:spacing w:before="240" w:after="12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 xml:space="preserve">RP Campeche </w:t>
                </w:r>
              </w:p>
            </w:tc>
            <w:tc>
              <w:tcPr>
                <w:tcW w:w="444" w:type="pct"/>
                <w:gridSpan w:val="2"/>
                <w:tcBorders>
                  <w:top w:val="single" w:sz="4" w:space="0" w:color="auto"/>
                  <w:left w:val="nil"/>
                  <w:bottom w:val="single" w:sz="4" w:space="0" w:color="auto"/>
                  <w:right w:val="single" w:sz="4" w:space="0" w:color="auto"/>
                </w:tcBorders>
                <w:shd w:val="clear" w:color="auto" w:fill="D4C19C"/>
                <w:vAlign w:val="center"/>
              </w:tcPr>
              <w:p w14:paraId="221D6968" w14:textId="77777777" w:rsidR="00E86640" w:rsidRPr="00B00800" w:rsidRDefault="00E86640" w:rsidP="0084733B">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3</w:t>
                </w:r>
              </w:p>
            </w:tc>
            <w:tc>
              <w:tcPr>
                <w:tcW w:w="1308"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5D616E68" w14:textId="431A4BF2" w:rsidR="00E86640" w:rsidRPr="00B00800" w:rsidRDefault="00683826" w:rsidP="0084733B">
                <w:pPr>
                  <w:spacing w:before="240" w:after="120" w:line="240" w:lineRule="auto"/>
                  <w:jc w:val="center"/>
                  <w:rPr>
                    <w:rFonts w:ascii="Montserrat" w:hAnsi="Montserrat" w:cs="Calibri"/>
                    <w:sz w:val="18"/>
                    <w:szCs w:val="18"/>
                  </w:rPr>
                </w:pPr>
                <w:r>
                  <w:rPr>
                    <w:rFonts w:ascii="Montserrat" w:hAnsi="Montserrat" w:cs="Calibri"/>
                    <w:sz w:val="18"/>
                    <w:szCs w:val="18"/>
                  </w:rPr>
                  <w:t>0</w:t>
                </w:r>
              </w:p>
            </w:tc>
            <w:tc>
              <w:tcPr>
                <w:tcW w:w="640" w:type="pct"/>
                <w:gridSpan w:val="2"/>
                <w:tcBorders>
                  <w:top w:val="single" w:sz="4" w:space="0" w:color="auto"/>
                  <w:left w:val="nil"/>
                  <w:bottom w:val="single" w:sz="4" w:space="0" w:color="auto"/>
                  <w:right w:val="single" w:sz="4" w:space="0" w:color="auto"/>
                </w:tcBorders>
                <w:shd w:val="clear" w:color="auto" w:fill="D4C19C"/>
                <w:vAlign w:val="center"/>
              </w:tcPr>
              <w:p w14:paraId="7DD56B63" w14:textId="77777777" w:rsidR="00E86640" w:rsidRPr="00B00800" w:rsidRDefault="00E86640" w:rsidP="0084733B">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F85AC79" w14:textId="3ECA71EC" w:rsidR="00E86640" w:rsidRPr="00B00800" w:rsidRDefault="001E3BD8" w:rsidP="0084733B">
                <w:pPr>
                  <w:spacing w:before="240" w:after="120" w:line="240" w:lineRule="auto"/>
                  <w:jc w:val="center"/>
                  <w:rPr>
                    <w:rFonts w:ascii="Montserrat" w:hAnsi="Montserrat" w:cs="Calibri"/>
                    <w:color w:val="000000"/>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E00D42" w:rsidRPr="00B00800" w14:paraId="0EAD1C0B"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0C54A6DD" w14:textId="255F72CA" w:rsidR="00E86640" w:rsidRPr="00B00800" w:rsidRDefault="00E86640" w:rsidP="0084733B">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4</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692235C" w14:textId="670A85AB" w:rsidR="00E86640" w:rsidRPr="00B00800" w:rsidRDefault="00E86640" w:rsidP="0084733B">
                <w:pPr>
                  <w:spacing w:before="240" w:after="12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 xml:space="preserve">RP Villahermosa </w:t>
                </w:r>
              </w:p>
            </w:tc>
            <w:tc>
              <w:tcPr>
                <w:tcW w:w="444" w:type="pct"/>
                <w:gridSpan w:val="2"/>
                <w:tcBorders>
                  <w:top w:val="single" w:sz="4" w:space="0" w:color="auto"/>
                  <w:left w:val="nil"/>
                  <w:bottom w:val="single" w:sz="4" w:space="0" w:color="auto"/>
                  <w:right w:val="single" w:sz="4" w:space="0" w:color="auto"/>
                </w:tcBorders>
                <w:shd w:val="clear" w:color="auto" w:fill="D4C19C"/>
                <w:vAlign w:val="center"/>
              </w:tcPr>
              <w:p w14:paraId="4F63474E" w14:textId="5022EB54" w:rsidR="00E86640" w:rsidRPr="00B00800" w:rsidRDefault="002B0727" w:rsidP="0084733B">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4</w:t>
                </w:r>
              </w:p>
            </w:tc>
            <w:tc>
              <w:tcPr>
                <w:tcW w:w="1308"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EB34EBC" w14:textId="580E5AC8" w:rsidR="00E86640" w:rsidRPr="00B00800" w:rsidRDefault="00683826" w:rsidP="0084733B">
                <w:pPr>
                  <w:spacing w:before="240" w:after="120" w:line="240" w:lineRule="auto"/>
                  <w:jc w:val="center"/>
                  <w:rPr>
                    <w:rFonts w:ascii="Montserrat" w:hAnsi="Montserrat" w:cs="Calibri"/>
                    <w:sz w:val="18"/>
                    <w:szCs w:val="18"/>
                  </w:rPr>
                </w:pPr>
                <w:r>
                  <w:rPr>
                    <w:rFonts w:ascii="Montserrat" w:hAnsi="Montserrat" w:cs="Calibri"/>
                    <w:sz w:val="18"/>
                    <w:szCs w:val="18"/>
                  </w:rPr>
                  <w:t>2,200</w:t>
                </w:r>
              </w:p>
            </w:tc>
            <w:tc>
              <w:tcPr>
                <w:tcW w:w="640" w:type="pct"/>
                <w:gridSpan w:val="2"/>
                <w:tcBorders>
                  <w:top w:val="single" w:sz="4" w:space="0" w:color="auto"/>
                  <w:left w:val="nil"/>
                  <w:bottom w:val="single" w:sz="4" w:space="0" w:color="auto"/>
                  <w:right w:val="single" w:sz="4" w:space="0" w:color="auto"/>
                </w:tcBorders>
                <w:shd w:val="clear" w:color="auto" w:fill="D4C19C"/>
                <w:vAlign w:val="center"/>
              </w:tcPr>
              <w:p w14:paraId="2FE03C25" w14:textId="7A31E254" w:rsidR="00E86640" w:rsidRPr="00B00800" w:rsidRDefault="002B0727" w:rsidP="0084733B">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4870139C" w14:textId="54128A4B" w:rsidR="00E86640" w:rsidRPr="00B00800" w:rsidRDefault="001E3BD8" w:rsidP="0084733B">
                <w:pPr>
                  <w:spacing w:before="240" w:after="12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E00D42" w:rsidRPr="00B00800" w14:paraId="0FF4752F"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50830AC4" w14:textId="3BCAB485" w:rsidR="00E86640" w:rsidRPr="00B00800" w:rsidRDefault="00E86640"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5</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E40D8A5" w14:textId="1D72E8CF" w:rsidR="00E86640" w:rsidRPr="00B00800" w:rsidRDefault="00E86640"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RP San Cristóbal</w:t>
                </w:r>
                <w:r w:rsidR="00674C77">
                  <w:rPr>
                    <w:rFonts w:ascii="Montserrat" w:eastAsia="Montserrat" w:hAnsi="Montserrat" w:cs="Montserrat"/>
                    <w:bCs/>
                    <w:sz w:val="18"/>
                    <w:szCs w:val="18"/>
                  </w:rPr>
                  <w:t xml:space="preserve"> (kilogramos)</w:t>
                </w:r>
                <w:r w:rsidRPr="00B00800">
                  <w:rPr>
                    <w:rFonts w:ascii="Montserrat" w:eastAsia="Montserrat" w:hAnsi="Montserrat" w:cs="Montserrat"/>
                    <w:bCs/>
                    <w:sz w:val="18"/>
                    <w:szCs w:val="18"/>
                  </w:rPr>
                  <w:t xml:space="preserve"> </w:t>
                </w:r>
              </w:p>
            </w:tc>
            <w:tc>
              <w:tcPr>
                <w:tcW w:w="444" w:type="pct"/>
                <w:gridSpan w:val="2"/>
                <w:tcBorders>
                  <w:top w:val="single" w:sz="4" w:space="0" w:color="auto"/>
                  <w:left w:val="nil"/>
                  <w:bottom w:val="single" w:sz="4" w:space="0" w:color="auto"/>
                  <w:right w:val="single" w:sz="4" w:space="0" w:color="auto"/>
                </w:tcBorders>
                <w:shd w:val="clear" w:color="auto" w:fill="D4C19C"/>
                <w:vAlign w:val="center"/>
              </w:tcPr>
              <w:p w14:paraId="28C40ACF" w14:textId="40FBB214" w:rsidR="00E86640" w:rsidRPr="00B00800" w:rsidRDefault="002B0727"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5</w:t>
                </w:r>
              </w:p>
            </w:tc>
            <w:tc>
              <w:tcPr>
                <w:tcW w:w="1308"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3DF6B03" w14:textId="16052869" w:rsidR="00E86640" w:rsidRPr="00B00800" w:rsidRDefault="00683826" w:rsidP="00034AA2">
                <w:pPr>
                  <w:spacing w:after="0" w:line="240" w:lineRule="auto"/>
                  <w:jc w:val="center"/>
                  <w:rPr>
                    <w:rFonts w:ascii="Montserrat" w:hAnsi="Montserrat" w:cs="Calibri"/>
                    <w:sz w:val="18"/>
                    <w:szCs w:val="18"/>
                  </w:rPr>
                </w:pPr>
                <w:r>
                  <w:rPr>
                    <w:rFonts w:ascii="Montserrat" w:hAnsi="Montserrat" w:cs="Calibri"/>
                    <w:sz w:val="18"/>
                    <w:szCs w:val="18"/>
                  </w:rPr>
                  <w:t>2,700</w:t>
                </w:r>
              </w:p>
            </w:tc>
            <w:tc>
              <w:tcPr>
                <w:tcW w:w="640" w:type="pct"/>
                <w:gridSpan w:val="2"/>
                <w:tcBorders>
                  <w:top w:val="single" w:sz="4" w:space="0" w:color="auto"/>
                  <w:left w:val="nil"/>
                  <w:bottom w:val="single" w:sz="4" w:space="0" w:color="auto"/>
                  <w:right w:val="single" w:sz="4" w:space="0" w:color="auto"/>
                </w:tcBorders>
                <w:shd w:val="clear" w:color="auto" w:fill="D4C19C"/>
                <w:vAlign w:val="center"/>
              </w:tcPr>
              <w:p w14:paraId="2D191454" w14:textId="66C4B92F" w:rsidR="00E86640" w:rsidRPr="00B00800" w:rsidRDefault="002B0727"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362DA3DF" w14:textId="327B6AA1" w:rsidR="00E86640" w:rsidRPr="00B00800" w:rsidRDefault="001E3BD8" w:rsidP="00034AA2">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E00D42" w:rsidRPr="00B00800" w14:paraId="71CC4B26"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22C91627" w14:textId="62D6CF33" w:rsidR="00E86640" w:rsidRPr="00B00800" w:rsidRDefault="00E86640"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6</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7639D5A" w14:textId="16C2B7F4" w:rsidR="00E86640" w:rsidRPr="00B00800" w:rsidRDefault="00E86640"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sz w:val="18"/>
                    <w:szCs w:val="18"/>
                  </w:rPr>
                  <w:t>RP Totales</w:t>
                </w:r>
              </w:p>
            </w:tc>
            <w:tc>
              <w:tcPr>
                <w:tcW w:w="444" w:type="pct"/>
                <w:gridSpan w:val="2"/>
                <w:tcBorders>
                  <w:top w:val="single" w:sz="4" w:space="0" w:color="auto"/>
                  <w:left w:val="nil"/>
                  <w:bottom w:val="single" w:sz="4" w:space="0" w:color="auto"/>
                  <w:right w:val="single" w:sz="4" w:space="0" w:color="auto"/>
                </w:tcBorders>
                <w:shd w:val="clear" w:color="auto" w:fill="D4C19C"/>
                <w:vAlign w:val="center"/>
              </w:tcPr>
              <w:p w14:paraId="63984E99" w14:textId="6DAA5027" w:rsidR="00E86640" w:rsidRPr="00B00800" w:rsidRDefault="002B0727"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6</w:t>
                </w:r>
              </w:p>
            </w:tc>
            <w:tc>
              <w:tcPr>
                <w:tcW w:w="1308"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650C39AB" w14:textId="660F9045" w:rsidR="00E86640" w:rsidRPr="00B00800" w:rsidRDefault="00683826" w:rsidP="00034AA2">
                <w:pPr>
                  <w:spacing w:after="0" w:line="240" w:lineRule="auto"/>
                  <w:jc w:val="center"/>
                  <w:rPr>
                    <w:rFonts w:ascii="Montserrat" w:hAnsi="Montserrat" w:cs="Calibri"/>
                    <w:sz w:val="18"/>
                    <w:szCs w:val="18"/>
                  </w:rPr>
                </w:pPr>
                <w:r>
                  <w:rPr>
                    <w:rFonts w:ascii="Montserrat" w:hAnsi="Montserrat" w:cs="Calibri"/>
                    <w:sz w:val="18"/>
                    <w:szCs w:val="18"/>
                  </w:rPr>
                  <w:t>7,300</w:t>
                </w:r>
              </w:p>
            </w:tc>
            <w:tc>
              <w:tcPr>
                <w:tcW w:w="640" w:type="pct"/>
                <w:gridSpan w:val="2"/>
                <w:tcBorders>
                  <w:top w:val="single" w:sz="4" w:space="0" w:color="auto"/>
                  <w:left w:val="nil"/>
                  <w:bottom w:val="single" w:sz="4" w:space="0" w:color="auto"/>
                  <w:right w:val="single" w:sz="4" w:space="0" w:color="auto"/>
                </w:tcBorders>
                <w:shd w:val="clear" w:color="auto" w:fill="D4C19C"/>
                <w:vAlign w:val="center"/>
              </w:tcPr>
              <w:p w14:paraId="210D3927" w14:textId="240125E7" w:rsidR="00E86640" w:rsidRPr="00B00800" w:rsidRDefault="002B0727"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3565374" w14:textId="4B95AB22" w:rsidR="00E86640" w:rsidRPr="00B00800" w:rsidRDefault="001E3BD8" w:rsidP="00034AA2">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8853B3" w:rsidRPr="00B00800" w14:paraId="3BF2A718" w14:textId="77777777" w:rsidTr="467AB90A">
            <w:trPr>
              <w:trHeight w:val="715"/>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6C06F44" w14:textId="77777777" w:rsidR="008853B3" w:rsidRPr="00B00800" w:rsidRDefault="008853B3"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Sustitución en método de cálculo</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hideMark/>
              </w:tcPr>
              <w:p w14:paraId="0F794FAF" w14:textId="4A83361C" w:rsidR="008853B3" w:rsidRPr="00B00800" w:rsidRDefault="00683826" w:rsidP="467AB90A">
                <w:pPr>
                  <w:spacing w:after="0" w:line="240" w:lineRule="auto"/>
                  <w:jc w:val="center"/>
                  <w:rPr>
                    <w:rFonts w:ascii="Montserrat" w:hAnsi="Montserrat" w:cs="Montserrat"/>
                    <w:color w:val="000000" w:themeColor="text1"/>
                    <w:sz w:val="18"/>
                    <w:szCs w:val="18"/>
                    <w:lang w:val="es-ES"/>
                  </w:rPr>
                </w:pPr>
                <w:r w:rsidRPr="467AB90A">
                  <w:rPr>
                    <w:rFonts w:ascii="Montserrat" w:hAnsi="Montserrat" w:cs="Montserrat"/>
                    <w:color w:val="000000" w:themeColor="text1"/>
                    <w:sz w:val="18"/>
                    <w:szCs w:val="18"/>
                    <w:lang w:val="es-ES"/>
                  </w:rPr>
                  <w:t>82</w:t>
                </w:r>
                <w:r w:rsidR="00BF2FA0"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2</w:t>
                </w:r>
                <w:r w:rsidR="00BF2FA0" w:rsidRPr="467AB90A">
                  <w:rPr>
                    <w:rFonts w:ascii="Montserrat" w:hAnsi="Montserrat" w:cs="Montserrat"/>
                    <w:color w:val="000000" w:themeColor="text1"/>
                    <w:sz w:val="18"/>
                    <w:szCs w:val="18"/>
                    <w:lang w:val="es-ES"/>
                  </w:rPr>
                  <w:t>%</w:t>
                </w:r>
                <w:r w:rsidR="00993AB6" w:rsidRPr="467AB90A">
                  <w:rPr>
                    <w:rFonts w:ascii="Montserrat" w:hAnsi="Montserrat" w:cs="Montserrat"/>
                    <w:color w:val="000000" w:themeColor="text1"/>
                    <w:sz w:val="18"/>
                    <w:szCs w:val="18"/>
                    <w:lang w:val="es-ES"/>
                  </w:rPr>
                  <w:t xml:space="preserve">= </w:t>
                </w:r>
                <w:r w:rsidRPr="467AB90A">
                  <w:rPr>
                    <w:rFonts w:ascii="Montserrat" w:hAnsi="Montserrat" w:cs="Montserrat"/>
                    <w:color w:val="000000" w:themeColor="text1"/>
                    <w:sz w:val="18"/>
                    <w:szCs w:val="18"/>
                    <w:lang w:val="es-ES"/>
                  </w:rPr>
                  <w:t>(</w:t>
                </w:r>
                <w:r w:rsidR="00BF2FA0"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0</w:t>
                </w:r>
                <w:r w:rsidR="00993AB6"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1,100</w:t>
                </w:r>
                <w:r w:rsidR="00993AB6"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0</w:t>
                </w:r>
                <w:r w:rsidR="00993AB6"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2,200</w:t>
                </w:r>
                <w:r w:rsidR="00993AB6"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2,700</w:t>
                </w:r>
                <w:r w:rsidR="00BF2FA0" w:rsidRPr="467AB90A">
                  <w:rPr>
                    <w:rFonts w:ascii="Montserrat" w:hAnsi="Montserrat" w:cs="Montserrat"/>
                    <w:color w:val="000000" w:themeColor="text1"/>
                    <w:sz w:val="18"/>
                    <w:szCs w:val="18"/>
                    <w:lang w:val="es-ES"/>
                  </w:rPr>
                  <w:t>)</w:t>
                </w:r>
                <w:r w:rsidR="00CE437C" w:rsidRPr="467AB90A">
                  <w:rPr>
                    <w:rFonts w:ascii="Montserrat" w:hAnsi="Montserrat" w:cs="Montserrat"/>
                    <w:color w:val="000000" w:themeColor="text1"/>
                    <w:sz w:val="18"/>
                    <w:szCs w:val="18"/>
                    <w:lang w:val="es-ES"/>
                  </w:rPr>
                  <w:t>/</w:t>
                </w:r>
                <w:r w:rsidRPr="467AB90A">
                  <w:rPr>
                    <w:rFonts w:ascii="Montserrat" w:hAnsi="Montserrat" w:cs="Montserrat"/>
                    <w:color w:val="000000" w:themeColor="text1"/>
                    <w:sz w:val="18"/>
                    <w:szCs w:val="18"/>
                    <w:lang w:val="es-ES"/>
                  </w:rPr>
                  <w:t>7,300)* 100</w:t>
                </w:r>
              </w:p>
            </w:tc>
          </w:tr>
          <w:tr w:rsidR="00E00D42" w:rsidRPr="00B00800" w14:paraId="04E2F8BB"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444A3B25"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5</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ECBD507" w14:textId="77777777" w:rsidR="00E00D42" w:rsidRPr="00B00800" w:rsidRDefault="00E00D42"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bCs/>
                    <w:sz w:val="18"/>
                    <w:szCs w:val="18"/>
                  </w:rPr>
                  <w:t>RP San Cristóbal</w:t>
                </w:r>
                <w:r>
                  <w:rPr>
                    <w:rFonts w:ascii="Montserrat" w:eastAsia="Montserrat" w:hAnsi="Montserrat" w:cs="Montserrat"/>
                    <w:bCs/>
                    <w:sz w:val="18"/>
                    <w:szCs w:val="18"/>
                  </w:rPr>
                  <w:t xml:space="preserve"> (kilogramos)</w:t>
                </w:r>
                <w:r w:rsidRPr="00B00800">
                  <w:rPr>
                    <w:rFonts w:ascii="Montserrat" w:eastAsia="Montserrat" w:hAnsi="Montserrat" w:cs="Montserrat"/>
                    <w:bCs/>
                    <w:sz w:val="18"/>
                    <w:szCs w:val="18"/>
                  </w:rPr>
                  <w:t xml:space="preserve"> </w:t>
                </w:r>
              </w:p>
            </w:tc>
            <w:tc>
              <w:tcPr>
                <w:tcW w:w="465" w:type="pct"/>
                <w:gridSpan w:val="3"/>
                <w:tcBorders>
                  <w:top w:val="single" w:sz="4" w:space="0" w:color="auto"/>
                  <w:left w:val="nil"/>
                  <w:bottom w:val="single" w:sz="4" w:space="0" w:color="auto"/>
                  <w:right w:val="single" w:sz="4" w:space="0" w:color="auto"/>
                </w:tcBorders>
                <w:shd w:val="clear" w:color="auto" w:fill="D4C19C"/>
                <w:vAlign w:val="center"/>
              </w:tcPr>
              <w:p w14:paraId="1CB85E8A"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5</w:t>
                </w:r>
              </w:p>
            </w:tc>
            <w:tc>
              <w:tcPr>
                <w:tcW w:w="128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680F844F" w14:textId="3DCCF8BD" w:rsidR="00E00D42" w:rsidRPr="00B00800" w:rsidRDefault="000B0222" w:rsidP="00034AA2">
                <w:pPr>
                  <w:spacing w:after="0" w:line="240" w:lineRule="auto"/>
                  <w:jc w:val="center"/>
                  <w:rPr>
                    <w:rFonts w:ascii="Montserrat" w:hAnsi="Montserrat" w:cs="Calibri"/>
                    <w:sz w:val="18"/>
                    <w:szCs w:val="18"/>
                  </w:rPr>
                </w:pPr>
                <w:r>
                  <w:rPr>
                    <w:rFonts w:ascii="Montserrat" w:hAnsi="Montserrat" w:cs="Calibri"/>
                    <w:sz w:val="18"/>
                    <w:szCs w:val="18"/>
                  </w:rPr>
                  <w:t>2,700</w:t>
                </w:r>
              </w:p>
            </w:tc>
            <w:tc>
              <w:tcPr>
                <w:tcW w:w="667" w:type="pct"/>
                <w:gridSpan w:val="3"/>
                <w:tcBorders>
                  <w:top w:val="single" w:sz="4" w:space="0" w:color="auto"/>
                  <w:left w:val="nil"/>
                  <w:bottom w:val="single" w:sz="4" w:space="0" w:color="auto"/>
                  <w:right w:val="single" w:sz="4" w:space="0" w:color="auto"/>
                </w:tcBorders>
                <w:shd w:val="clear" w:color="auto" w:fill="D4C19C"/>
                <w:vAlign w:val="center"/>
              </w:tcPr>
              <w:p w14:paraId="3653C309"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5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66DFF2B" w14:textId="77777777" w:rsidR="00E00D42" w:rsidRPr="00B00800" w:rsidRDefault="00E00D42" w:rsidP="00034AA2">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E00D42" w:rsidRPr="00B00800" w14:paraId="17D401C2" w14:textId="77777777" w:rsidTr="467AB90A">
            <w:trPr>
              <w:trHeight w:val="487"/>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tcPr>
              <w:p w14:paraId="126CC4D3"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6</w:t>
                </w:r>
              </w:p>
            </w:tc>
            <w:tc>
              <w:tcPr>
                <w:tcW w:w="65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1C7908A" w14:textId="77777777" w:rsidR="00E00D42" w:rsidRPr="00B00800" w:rsidRDefault="00E00D42" w:rsidP="00034AA2">
                <w:pPr>
                  <w:spacing w:after="0" w:line="240" w:lineRule="auto"/>
                  <w:jc w:val="center"/>
                  <w:rPr>
                    <w:rFonts w:ascii="Montserrat" w:hAnsi="Montserrat" w:cs="Calibri"/>
                    <w:color w:val="000000"/>
                    <w:sz w:val="18"/>
                    <w:szCs w:val="18"/>
                  </w:rPr>
                </w:pPr>
                <w:r w:rsidRPr="00B00800">
                  <w:rPr>
                    <w:rFonts w:ascii="Montserrat" w:eastAsia="Montserrat" w:hAnsi="Montserrat" w:cs="Montserrat"/>
                    <w:sz w:val="18"/>
                    <w:szCs w:val="18"/>
                  </w:rPr>
                  <w:t>RP Totales</w:t>
                </w:r>
              </w:p>
            </w:tc>
            <w:tc>
              <w:tcPr>
                <w:tcW w:w="465" w:type="pct"/>
                <w:gridSpan w:val="3"/>
                <w:tcBorders>
                  <w:top w:val="single" w:sz="4" w:space="0" w:color="auto"/>
                  <w:left w:val="nil"/>
                  <w:bottom w:val="single" w:sz="4" w:space="0" w:color="auto"/>
                  <w:right w:val="single" w:sz="4" w:space="0" w:color="auto"/>
                </w:tcBorders>
                <w:shd w:val="clear" w:color="auto" w:fill="D4C19C"/>
                <w:vAlign w:val="center"/>
              </w:tcPr>
              <w:p w14:paraId="1000FFB0"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6</w:t>
                </w:r>
              </w:p>
            </w:tc>
            <w:tc>
              <w:tcPr>
                <w:tcW w:w="128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115DB8AA" w14:textId="79305D33" w:rsidR="00E00D42" w:rsidRPr="00B00800" w:rsidRDefault="000B0222" w:rsidP="00034AA2">
                <w:pPr>
                  <w:spacing w:after="0" w:line="240" w:lineRule="auto"/>
                  <w:jc w:val="center"/>
                  <w:rPr>
                    <w:rFonts w:ascii="Montserrat" w:hAnsi="Montserrat" w:cs="Calibri"/>
                    <w:sz w:val="18"/>
                    <w:szCs w:val="18"/>
                  </w:rPr>
                </w:pPr>
                <w:r>
                  <w:rPr>
                    <w:rFonts w:ascii="Montserrat" w:hAnsi="Montserrat" w:cs="Calibri"/>
                    <w:sz w:val="18"/>
                    <w:szCs w:val="18"/>
                  </w:rPr>
                  <w:t>5,900</w:t>
                </w:r>
              </w:p>
            </w:tc>
            <w:tc>
              <w:tcPr>
                <w:tcW w:w="667" w:type="pct"/>
                <w:gridSpan w:val="3"/>
                <w:tcBorders>
                  <w:top w:val="single" w:sz="4" w:space="0" w:color="auto"/>
                  <w:left w:val="nil"/>
                  <w:bottom w:val="single" w:sz="4" w:space="0" w:color="auto"/>
                  <w:right w:val="single" w:sz="4" w:space="0" w:color="auto"/>
                </w:tcBorders>
                <w:shd w:val="clear" w:color="auto" w:fill="D4C19C"/>
                <w:vAlign w:val="center"/>
              </w:tcPr>
              <w:p w14:paraId="53820E4D"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5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F6B70D2" w14:textId="77777777" w:rsidR="00E00D42" w:rsidRPr="00B00800" w:rsidRDefault="00E00D42" w:rsidP="00034AA2">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00E00D42" w:rsidRPr="00B00800" w14:paraId="2BB07D3B" w14:textId="77777777" w:rsidTr="467AB90A">
            <w:trPr>
              <w:trHeight w:val="715"/>
            </w:trPr>
            <w:tc>
              <w:tcPr>
                <w:tcW w:w="766" w:type="pct"/>
                <w:tcBorders>
                  <w:top w:val="single" w:sz="4" w:space="0" w:color="auto"/>
                  <w:left w:val="single" w:sz="4" w:space="0" w:color="auto"/>
                  <w:bottom w:val="single" w:sz="4" w:space="0" w:color="auto"/>
                  <w:right w:val="single" w:sz="4" w:space="0" w:color="auto"/>
                </w:tcBorders>
                <w:shd w:val="clear" w:color="auto" w:fill="D4C19C"/>
                <w:vAlign w:val="center"/>
                <w:hideMark/>
              </w:tcPr>
              <w:p w14:paraId="3B541E4F" w14:textId="77777777" w:rsidR="00E00D42" w:rsidRPr="00B00800" w:rsidRDefault="00E00D42" w:rsidP="00034AA2">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Sustitución en método de cálculo</w:t>
                </w:r>
              </w:p>
            </w:tc>
            <w:tc>
              <w:tcPr>
                <w:tcW w:w="4234" w:type="pct"/>
                <w:gridSpan w:val="14"/>
                <w:tcBorders>
                  <w:top w:val="single" w:sz="4" w:space="0" w:color="auto"/>
                  <w:left w:val="nil"/>
                  <w:bottom w:val="single" w:sz="4" w:space="0" w:color="auto"/>
                  <w:right w:val="single" w:sz="4" w:space="0" w:color="auto"/>
                </w:tcBorders>
                <w:shd w:val="clear" w:color="auto" w:fill="FFFFFF" w:themeFill="background1"/>
                <w:vAlign w:val="center"/>
                <w:hideMark/>
              </w:tcPr>
              <w:p w14:paraId="251B8455" w14:textId="06520BE1" w:rsidR="00E00D42" w:rsidRPr="00B00800" w:rsidRDefault="00F103BD" w:rsidP="00034AA2">
                <w:pPr>
                  <w:spacing w:after="0" w:line="240" w:lineRule="auto"/>
                  <w:jc w:val="center"/>
                  <w:rPr>
                    <w:rFonts w:ascii="Montserrat" w:hAnsi="Montserrat" w:cs="Montserrat"/>
                    <w:color w:val="000000" w:themeColor="text1"/>
                    <w:sz w:val="18"/>
                    <w:szCs w:val="18"/>
                  </w:rPr>
                </w:pPr>
                <w:r>
                  <w:rPr>
                    <w:rFonts w:ascii="Montserrat" w:hAnsi="Montserrat" w:cs="Montserrat"/>
                    <w:color w:val="000000" w:themeColor="text1"/>
                    <w:sz w:val="18"/>
                    <w:szCs w:val="18"/>
                  </w:rPr>
                  <w:t>80.8%</w:t>
                </w:r>
                <w:r w:rsidR="00E00D42">
                  <w:rPr>
                    <w:rFonts w:ascii="Montserrat" w:hAnsi="Montserrat" w:cs="Montserrat"/>
                    <w:color w:val="000000" w:themeColor="text1"/>
                    <w:sz w:val="18"/>
                    <w:szCs w:val="18"/>
                  </w:rPr>
                  <w:t xml:space="preserve">= </w:t>
                </w:r>
                <w:r w:rsidR="006F2BC1">
                  <w:rPr>
                    <w:rFonts w:ascii="Montserrat" w:hAnsi="Montserrat" w:cs="Montserrat"/>
                    <w:color w:val="000000" w:themeColor="text1"/>
                    <w:sz w:val="18"/>
                    <w:szCs w:val="18"/>
                  </w:rPr>
                  <w:t>(0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1,100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2,700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5,900)</w:t>
                </w:r>
                <w:r w:rsidR="00683826">
                  <w:rPr>
                    <w:rFonts w:ascii="Montserrat" w:hAnsi="Montserrat" w:cs="Montserrat"/>
                    <w:color w:val="000000" w:themeColor="text1"/>
                    <w:sz w:val="18"/>
                    <w:szCs w:val="18"/>
                  </w:rPr>
                  <w:t xml:space="preserve"> </w:t>
                </w:r>
                <w:r>
                  <w:rPr>
                    <w:rFonts w:ascii="Montserrat" w:hAnsi="Montserrat" w:cs="Montserrat"/>
                    <w:color w:val="000000" w:themeColor="text1"/>
                    <w:sz w:val="18"/>
                    <w:szCs w:val="18"/>
                  </w:rPr>
                  <w:t>/</w:t>
                </w:r>
                <w:r w:rsidR="00571B74">
                  <w:rPr>
                    <w:rFonts w:ascii="Montserrat" w:hAnsi="Montserrat" w:cs="Montserrat"/>
                    <w:color w:val="000000" w:themeColor="text1"/>
                    <w:sz w:val="18"/>
                    <w:szCs w:val="18"/>
                  </w:rPr>
                  <w:t>7,300</w:t>
                </w:r>
              </w:p>
            </w:tc>
          </w:tr>
        </w:tbl>
        <w:p w14:paraId="61E071E1" w14:textId="59D321AB" w:rsidR="00900889" w:rsidRDefault="00900889" w:rsidP="00366D86">
          <w:pPr>
            <w:spacing w:line="276" w:lineRule="auto"/>
            <w:rPr>
              <w:rFonts w:ascii="Montserrat ExtraBold" w:eastAsiaTheme="minorHAnsi" w:hAnsi="Montserrat ExtraBold" w:cs="Minion Pro"/>
              <w:b/>
              <w:color w:val="9D2449"/>
              <w:sz w:val="28"/>
            </w:rPr>
          </w:pPr>
        </w:p>
        <w:p w14:paraId="48FC4759" w14:textId="56B69875" w:rsidR="008410EF" w:rsidRDefault="008410EF" w:rsidP="00366D86">
          <w:pPr>
            <w:spacing w:line="276" w:lineRule="auto"/>
            <w:rPr>
              <w:rFonts w:ascii="Montserrat ExtraBold" w:eastAsiaTheme="minorHAnsi" w:hAnsi="Montserrat ExtraBold" w:cs="Minion Pro"/>
              <w:b/>
              <w:color w:val="9D2449"/>
              <w:sz w:val="28"/>
            </w:rPr>
          </w:pPr>
        </w:p>
        <w:p w14:paraId="5D9A5FA3" w14:textId="0833009F" w:rsidR="008410EF" w:rsidRDefault="008410EF" w:rsidP="00366D86">
          <w:pPr>
            <w:spacing w:line="276" w:lineRule="auto"/>
            <w:rPr>
              <w:rFonts w:ascii="Montserrat ExtraBold" w:eastAsiaTheme="minorHAnsi" w:hAnsi="Montserrat ExtraBold" w:cs="Minion Pro"/>
              <w:b/>
              <w:color w:val="9D2449"/>
              <w:sz w:val="28"/>
            </w:rPr>
          </w:pPr>
        </w:p>
        <w:p w14:paraId="5C049882" w14:textId="33145153" w:rsidR="0084733B" w:rsidRDefault="0084733B">
          <w:pPr>
            <w:rPr>
              <w:rFonts w:ascii="Montserrat ExtraBold" w:eastAsiaTheme="minorHAnsi" w:hAnsi="Montserrat ExtraBold" w:cs="Minion Pro"/>
              <w:b/>
              <w:color w:val="9D2449"/>
              <w:sz w:val="28"/>
            </w:rPr>
          </w:pPr>
          <w:r>
            <w:rPr>
              <w:rFonts w:ascii="Montserrat ExtraBold" w:eastAsiaTheme="minorHAnsi" w:hAnsi="Montserrat ExtraBold" w:cs="Minion Pro"/>
              <w:b/>
              <w:color w:val="9D2449"/>
              <w:sz w:val="28"/>
            </w:rPr>
            <w:br w:type="page"/>
          </w:r>
        </w:p>
        <w:p w14:paraId="0F5A29A3" w14:textId="2D80A011" w:rsidR="000249CF" w:rsidRDefault="000249CF" w:rsidP="000249CF">
          <w:pPr>
            <w:jc w:val="center"/>
            <w:rPr>
              <w:rFonts w:ascii="GMX Regular Bold" w:hAnsi="GMX Regular Bold"/>
              <w:color w:val="78152F"/>
              <w:sz w:val="144"/>
              <w:szCs w:val="144"/>
            </w:rPr>
          </w:pPr>
          <w:r>
            <w:rPr>
              <w:noProof/>
            </w:rPr>
            <w:drawing>
              <wp:anchor distT="0" distB="0" distL="114300" distR="114300" simplePos="0" relativeHeight="251779584" behindDoc="1" locked="0" layoutInCell="1" allowOverlap="1" wp14:anchorId="66B167D1" wp14:editId="3A139B54">
                <wp:simplePos x="0" y="0"/>
                <wp:positionH relativeFrom="page">
                  <wp:align>right</wp:align>
                </wp:positionH>
                <wp:positionV relativeFrom="paragraph">
                  <wp:posOffset>-1361440</wp:posOffset>
                </wp:positionV>
                <wp:extent cx="7775000" cy="10071908"/>
                <wp:effectExtent l="0" t="0" r="0" b="5715"/>
                <wp:wrapNone/>
                <wp:docPr id="37851378" name="Imagen 1" descr="Forma, Cuad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1378" name="Imagen 1" descr="Forma, Cuadrado&#10;&#10;El contenido generado por IA puede ser incorrecto."/>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775000" cy="100719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D7E0A" w14:textId="77777777" w:rsidR="000249CF" w:rsidRDefault="000249CF" w:rsidP="000249CF">
          <w:pPr>
            <w:jc w:val="center"/>
            <w:rPr>
              <w:rFonts w:ascii="GMX Regular Bold" w:hAnsi="GMX Regular Bold"/>
              <w:color w:val="78152F"/>
              <w:sz w:val="144"/>
              <w:szCs w:val="144"/>
            </w:rPr>
          </w:pPr>
        </w:p>
        <w:p w14:paraId="55F10889" w14:textId="70FCE10A" w:rsidR="000249CF" w:rsidRPr="00963F02" w:rsidRDefault="000249CF" w:rsidP="000249CF">
          <w:pPr>
            <w:jc w:val="center"/>
            <w:rPr>
              <w:rFonts w:ascii="GMX Regular Bold" w:hAnsi="GMX Regular Bold"/>
              <w:color w:val="78152F"/>
              <w:sz w:val="144"/>
              <w:szCs w:val="144"/>
            </w:rPr>
          </w:pPr>
          <w:r>
            <w:rPr>
              <w:rFonts w:ascii="GMX Regular Bold" w:hAnsi="GMX Regular Bold"/>
              <w:color w:val="78152F"/>
              <w:sz w:val="144"/>
              <w:szCs w:val="144"/>
            </w:rPr>
            <w:t>5</w:t>
          </w:r>
        </w:p>
        <w:p w14:paraId="1AE14484" w14:textId="46B7E167" w:rsidR="000249CF" w:rsidRPr="00963F02" w:rsidRDefault="00D471C1" w:rsidP="000249CF">
          <w:pPr>
            <w:jc w:val="center"/>
            <w:rPr>
              <w:rFonts w:ascii="GMX Black" w:hAnsi="GMX Black"/>
              <w:b/>
              <w:color w:val="441722"/>
              <w:sz w:val="48"/>
              <w:szCs w:val="48"/>
            </w:rPr>
          </w:pPr>
          <w:r>
            <w:rPr>
              <w:rFonts w:ascii="GMX Black" w:hAnsi="GMX Black"/>
              <w:b/>
              <w:color w:val="441722"/>
              <w:sz w:val="48"/>
              <w:szCs w:val="48"/>
            </w:rPr>
            <w:t>GLOSARIO</w:t>
          </w:r>
        </w:p>
        <w:p w14:paraId="6206F392" w14:textId="5F461A23" w:rsidR="00BF2FA0" w:rsidRDefault="000249CF">
          <w:pPr>
            <w:rPr>
              <w:rFonts w:ascii="Montserrat ExtraBold" w:eastAsiaTheme="minorHAnsi" w:hAnsi="Montserrat ExtraBold" w:cs="Minion Pro"/>
              <w:b/>
              <w:color w:val="9D2449"/>
              <w:sz w:val="28"/>
            </w:rPr>
          </w:pPr>
          <w:r>
            <w:rPr>
              <w:rFonts w:ascii="Montserrat ExtraBold" w:eastAsiaTheme="minorHAnsi" w:hAnsi="Montserrat ExtraBold" w:cs="Minion Pro"/>
              <w:b/>
              <w:noProof/>
              <w:color w:val="9D2449"/>
              <w:sz w:val="28"/>
            </w:rPr>
            <mc:AlternateContent>
              <mc:Choice Requires="wps">
                <w:drawing>
                  <wp:anchor distT="0" distB="0" distL="114300" distR="114300" simplePos="0" relativeHeight="251778560" behindDoc="0" locked="0" layoutInCell="1" allowOverlap="1" wp14:anchorId="55BB3BC4" wp14:editId="1C04B4D6">
                    <wp:simplePos x="0" y="0"/>
                    <wp:positionH relativeFrom="page">
                      <wp:posOffset>-4352710</wp:posOffset>
                    </wp:positionH>
                    <wp:positionV relativeFrom="paragraph">
                      <wp:posOffset>576448</wp:posOffset>
                    </wp:positionV>
                    <wp:extent cx="5829300" cy="7987710"/>
                    <wp:effectExtent l="0" t="0" r="0" b="0"/>
                    <wp:wrapNone/>
                    <wp:docPr id="1004514389" name="Cuadro de texto 1004514389"/>
                    <wp:cNvGraphicFramePr/>
                    <a:graphic xmlns:a="http://schemas.openxmlformats.org/drawingml/2006/main">
                      <a:graphicData uri="http://schemas.microsoft.com/office/word/2010/wordprocessingShape">
                        <wps:wsp>
                          <wps:cNvSpPr txBox="1"/>
                          <wps:spPr>
                            <a:xfrm>
                              <a:off x="0" y="0"/>
                              <a:ext cx="5829300" cy="7987710"/>
                            </a:xfrm>
                            <a:prstGeom prst="rect">
                              <a:avLst/>
                            </a:prstGeom>
                            <a:noFill/>
                            <a:ln w="6350">
                              <a:noFill/>
                            </a:ln>
                            <a:effectLst/>
                          </wps:spPr>
                          <wps:txbx>
                            <w:txbxContent>
                              <w:p w14:paraId="7FE88ADD" w14:textId="77777777" w:rsidR="0084733B" w:rsidRDefault="0084733B" w:rsidP="0084733B">
                                <w:pPr>
                                  <w:jc w:val="center"/>
                                  <w:rPr>
                                    <w:rFonts w:ascii="GMX Regular Bold" w:hAnsi="GMX Regular Bold"/>
                                    <w:color w:val="78152F"/>
                                    <w:sz w:val="200"/>
                                    <w:szCs w:val="200"/>
                                  </w:rPr>
                                </w:pPr>
                              </w:p>
                              <w:p w14:paraId="1724345A" w14:textId="372377A9" w:rsidR="0084733B" w:rsidRPr="00963F02" w:rsidRDefault="0084733B" w:rsidP="0084733B">
                                <w:pPr>
                                  <w:jc w:val="center"/>
                                  <w:rPr>
                                    <w:rFonts w:ascii="GMX Regular Bold" w:hAnsi="GMX Regular Bold"/>
                                    <w:color w:val="78152F"/>
                                    <w:sz w:val="144"/>
                                    <w:szCs w:val="144"/>
                                  </w:rPr>
                                </w:pPr>
                                <w:r w:rsidRPr="00963F02">
                                  <w:rPr>
                                    <w:rFonts w:ascii="GMX Regular Bold" w:hAnsi="GMX Regular Bold"/>
                                    <w:color w:val="78152F"/>
                                    <w:sz w:val="144"/>
                                    <w:szCs w:val="144"/>
                                  </w:rPr>
                                  <w:t>5</w:t>
                                </w:r>
                              </w:p>
                              <w:p w14:paraId="62F9221B" w14:textId="77777777" w:rsidR="0084733B" w:rsidRPr="00963F02" w:rsidRDefault="0084733B" w:rsidP="0084733B">
                                <w:pPr>
                                  <w:jc w:val="center"/>
                                  <w:rPr>
                                    <w:rFonts w:ascii="GMX Black" w:hAnsi="GMX Black"/>
                                    <w:b/>
                                    <w:color w:val="441722"/>
                                    <w:sz w:val="48"/>
                                    <w:szCs w:val="48"/>
                                  </w:rPr>
                                </w:pPr>
                                <w:r w:rsidRPr="00963F02">
                                  <w:rPr>
                                    <w:rFonts w:ascii="GMX Black" w:hAnsi="GMX Black"/>
                                    <w:b/>
                                    <w:color w:val="441722"/>
                                    <w:sz w:val="48"/>
                                    <w:szCs w:val="48"/>
                                  </w:rPr>
                                  <w:t>GLOSARIO</w:t>
                                </w:r>
                              </w:p>
                              <w:p w14:paraId="0A9E559B" w14:textId="77777777" w:rsidR="0084733B" w:rsidRDefault="0084733B" w:rsidP="0084733B">
                                <w:pPr>
                                  <w:jc w:val="center"/>
                                  <w:rPr>
                                    <w:rFonts w:ascii="Lucida Fax" w:hAnsi="Lucida Fax"/>
                                    <w:b/>
                                    <w:color w:val="D9B28B"/>
                                    <w:sz w:val="56"/>
                                  </w:rPr>
                                </w:pPr>
                              </w:p>
                              <w:p w14:paraId="7746CF15" w14:textId="77777777" w:rsidR="0084733B" w:rsidRDefault="0084733B" w:rsidP="0084733B">
                                <w:pPr>
                                  <w:jc w:val="center"/>
                                  <w:rPr>
                                    <w:rFonts w:ascii="Lucida Fax" w:hAnsi="Lucida Fax"/>
                                    <w:b/>
                                    <w:color w:val="D9B28B"/>
                                    <w:sz w:val="56"/>
                                  </w:rPr>
                                </w:pPr>
                              </w:p>
                              <w:p w14:paraId="7283462C" w14:textId="77777777" w:rsidR="0084733B" w:rsidRDefault="0084733B" w:rsidP="0084733B">
                                <w:pPr>
                                  <w:rPr>
                                    <w:rFonts w:ascii="Lucida Fax" w:hAnsi="Lucida Fax"/>
                                    <w:b/>
                                    <w:color w:val="D9B28B"/>
                                    <w:sz w:val="56"/>
                                  </w:rPr>
                                </w:pPr>
                              </w:p>
                              <w:p w14:paraId="3127F567" w14:textId="77777777" w:rsidR="0084733B" w:rsidRDefault="0084733B" w:rsidP="0084733B">
                                <w:pPr>
                                  <w:jc w:val="center"/>
                                  <w:rPr>
                                    <w:rFonts w:ascii="Lucida Fax" w:hAnsi="Lucida Fax"/>
                                    <w:b/>
                                    <w:color w:val="D9B28B"/>
                                    <w:sz w:val="56"/>
                                  </w:rPr>
                                </w:pPr>
                              </w:p>
                              <w:p w14:paraId="64FE4E27" w14:textId="77777777" w:rsidR="0084733B" w:rsidRDefault="0084733B" w:rsidP="0084733B">
                                <w:pPr>
                                  <w:jc w:val="center"/>
                                  <w:rPr>
                                    <w:rFonts w:ascii="Lucida Fax" w:hAnsi="Lucida Fax"/>
                                    <w:b/>
                                    <w:color w:val="D9B28B"/>
                                    <w:sz w:val="56"/>
                                  </w:rPr>
                                </w:pPr>
                              </w:p>
                              <w:p w14:paraId="0B0910ED" w14:textId="77777777" w:rsidR="0084733B" w:rsidRDefault="0084733B" w:rsidP="0084733B">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B3BC4" id="Cuadro de texto 1004514389" o:spid="_x0000_s1031" type="#_x0000_t202" style="position:absolute;margin-left:-342.75pt;margin-top:45.4pt;width:459pt;height:628.9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7IwIAAEIEAAAOAAAAZHJzL2Uyb0RvYy54bWysU02P2jAQvVfqf7B8LwksLBARVnRXVJXQ&#10;7kpstWfj2CSS43FtQ0J/fcdO+NC2p6oXZ8YzmY/3n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" filled="f" stroked="f" strokeweight=".5pt">
                    <v:textbox>
                      <w:txbxContent>
                        <w:p w14:paraId="7FE88ADD" w14:textId="77777777" w:rsidR="0084733B" w:rsidRDefault="0084733B" w:rsidP="0084733B">
                          <w:pPr>
                            <w:jc w:val="center"/>
                            <w:rPr>
                              <w:rFonts w:ascii="GMX Regular Bold" w:hAnsi="GMX Regular Bold"/>
                              <w:color w:val="78152F"/>
                              <w:sz w:val="200"/>
                              <w:szCs w:val="200"/>
                            </w:rPr>
                          </w:pPr>
                        </w:p>
                        <w:p w14:paraId="1724345A" w14:textId="372377A9" w:rsidR="0084733B" w:rsidRPr="00963F02" w:rsidRDefault="0084733B" w:rsidP="0084733B">
                          <w:pPr>
                            <w:jc w:val="center"/>
                            <w:rPr>
                              <w:rFonts w:ascii="GMX Regular Bold" w:hAnsi="GMX Regular Bold"/>
                              <w:color w:val="78152F"/>
                              <w:sz w:val="144"/>
                              <w:szCs w:val="144"/>
                            </w:rPr>
                          </w:pPr>
                          <w:r w:rsidRPr="00963F02">
                            <w:rPr>
                              <w:rFonts w:ascii="GMX Regular Bold" w:hAnsi="GMX Regular Bold"/>
                              <w:color w:val="78152F"/>
                              <w:sz w:val="144"/>
                              <w:szCs w:val="144"/>
                            </w:rPr>
                            <w:t>5</w:t>
                          </w:r>
                        </w:p>
                        <w:p w14:paraId="62F9221B" w14:textId="77777777" w:rsidR="0084733B" w:rsidRPr="00963F02" w:rsidRDefault="0084733B" w:rsidP="0084733B">
                          <w:pPr>
                            <w:jc w:val="center"/>
                            <w:rPr>
                              <w:rFonts w:ascii="GMX Black" w:hAnsi="GMX Black"/>
                              <w:b/>
                              <w:color w:val="441722"/>
                              <w:sz w:val="48"/>
                              <w:szCs w:val="48"/>
                            </w:rPr>
                          </w:pPr>
                          <w:r w:rsidRPr="00963F02">
                            <w:rPr>
                              <w:rFonts w:ascii="GMX Black" w:hAnsi="GMX Black"/>
                              <w:b/>
                              <w:color w:val="441722"/>
                              <w:sz w:val="48"/>
                              <w:szCs w:val="48"/>
                            </w:rPr>
                            <w:t>GLOSARIO</w:t>
                          </w:r>
                        </w:p>
                        <w:p w14:paraId="0A9E559B" w14:textId="77777777" w:rsidR="0084733B" w:rsidRDefault="0084733B" w:rsidP="0084733B">
                          <w:pPr>
                            <w:jc w:val="center"/>
                            <w:rPr>
                              <w:rFonts w:ascii="Lucida Fax" w:hAnsi="Lucida Fax"/>
                              <w:b/>
                              <w:color w:val="D9B28B"/>
                              <w:sz w:val="56"/>
                            </w:rPr>
                          </w:pPr>
                        </w:p>
                        <w:p w14:paraId="7746CF15" w14:textId="77777777" w:rsidR="0084733B" w:rsidRDefault="0084733B" w:rsidP="0084733B">
                          <w:pPr>
                            <w:jc w:val="center"/>
                            <w:rPr>
                              <w:rFonts w:ascii="Lucida Fax" w:hAnsi="Lucida Fax"/>
                              <w:b/>
                              <w:color w:val="D9B28B"/>
                              <w:sz w:val="56"/>
                            </w:rPr>
                          </w:pPr>
                        </w:p>
                        <w:p w14:paraId="7283462C" w14:textId="77777777" w:rsidR="0084733B" w:rsidRDefault="0084733B" w:rsidP="0084733B">
                          <w:pPr>
                            <w:rPr>
                              <w:rFonts w:ascii="Lucida Fax" w:hAnsi="Lucida Fax"/>
                              <w:b/>
                              <w:color w:val="D9B28B"/>
                              <w:sz w:val="56"/>
                            </w:rPr>
                          </w:pPr>
                        </w:p>
                        <w:p w14:paraId="3127F567" w14:textId="77777777" w:rsidR="0084733B" w:rsidRDefault="0084733B" w:rsidP="0084733B">
                          <w:pPr>
                            <w:jc w:val="center"/>
                            <w:rPr>
                              <w:rFonts w:ascii="Lucida Fax" w:hAnsi="Lucida Fax"/>
                              <w:b/>
                              <w:color w:val="D9B28B"/>
                              <w:sz w:val="56"/>
                            </w:rPr>
                          </w:pPr>
                        </w:p>
                        <w:p w14:paraId="64FE4E27" w14:textId="77777777" w:rsidR="0084733B" w:rsidRDefault="0084733B" w:rsidP="0084733B">
                          <w:pPr>
                            <w:jc w:val="center"/>
                            <w:rPr>
                              <w:rFonts w:ascii="Lucida Fax" w:hAnsi="Lucida Fax"/>
                              <w:b/>
                              <w:color w:val="D9B28B"/>
                              <w:sz w:val="56"/>
                            </w:rPr>
                          </w:pPr>
                        </w:p>
                        <w:p w14:paraId="0B0910ED" w14:textId="77777777" w:rsidR="0084733B" w:rsidRDefault="0084733B" w:rsidP="0084733B">
                          <w:pPr>
                            <w:pStyle w:val="Ttulo5OTROS"/>
                            <w:spacing w:line="240" w:lineRule="auto"/>
                            <w:jc w:val="center"/>
                            <w:rPr>
                              <w:rFonts w:ascii="Lucida Fax" w:hAnsi="Lucida Fax"/>
                              <w:color w:val="FFFFFF" w:themeColor="background1"/>
                              <w:sz w:val="28"/>
                            </w:rPr>
                          </w:pPr>
                        </w:p>
                      </w:txbxContent>
                    </v:textbox>
                    <w10:wrap anchorx="page"/>
                  </v:shape>
                </w:pict>
              </mc:Fallback>
            </mc:AlternateContent>
          </w:r>
          <w:r w:rsidR="0084733B">
            <w:rPr>
              <w:rFonts w:ascii="Montserrat ExtraBold" w:eastAsiaTheme="minorHAnsi" w:hAnsi="Montserrat ExtraBold" w:cs="Minion Pro"/>
              <w:b/>
              <w:noProof/>
              <w:color w:val="9D2449"/>
              <w:sz w:val="28"/>
            </w:rPr>
            <mc:AlternateContent>
              <mc:Choice Requires="wps">
                <w:drawing>
                  <wp:anchor distT="0" distB="0" distL="114300" distR="114300" simplePos="0" relativeHeight="251776512" behindDoc="0" locked="0" layoutInCell="1" allowOverlap="1" wp14:anchorId="0386532A" wp14:editId="4C1BD065">
                    <wp:simplePos x="0" y="0"/>
                    <wp:positionH relativeFrom="page">
                      <wp:posOffset>-3688008</wp:posOffset>
                    </wp:positionH>
                    <wp:positionV relativeFrom="paragraph">
                      <wp:posOffset>565030</wp:posOffset>
                    </wp:positionV>
                    <wp:extent cx="5829300" cy="7987710"/>
                    <wp:effectExtent l="0" t="0" r="0" b="0"/>
                    <wp:wrapNone/>
                    <wp:docPr id="1994923952" name="Cuadro de texto 1994923952"/>
                    <wp:cNvGraphicFramePr/>
                    <a:graphic xmlns:a="http://schemas.openxmlformats.org/drawingml/2006/main">
                      <a:graphicData uri="http://schemas.microsoft.com/office/word/2010/wordprocessingShape">
                        <wps:wsp>
                          <wps:cNvSpPr txBox="1"/>
                          <wps:spPr>
                            <a:xfrm>
                              <a:off x="0" y="0"/>
                              <a:ext cx="5829300" cy="7987710"/>
                            </a:xfrm>
                            <a:prstGeom prst="rect">
                              <a:avLst/>
                            </a:prstGeom>
                            <a:noFill/>
                            <a:ln w="6350">
                              <a:noFill/>
                            </a:ln>
                            <a:effectLst/>
                          </wps:spPr>
                          <wps:txbx>
                            <w:txbxContent>
                              <w:p w14:paraId="72F42403" w14:textId="390232B0" w:rsidR="0084733B" w:rsidRDefault="0084733B" w:rsidP="0084733B">
                                <w:pPr>
                                  <w:jc w:val="center"/>
                                  <w:rPr>
                                    <w:rFonts w:ascii="GMX Regular Bold" w:hAnsi="GMX Regular Bold"/>
                                    <w:color w:val="78152F"/>
                                    <w:sz w:val="200"/>
                                    <w:szCs w:val="200"/>
                                  </w:rPr>
                                </w:pPr>
                              </w:p>
                              <w:p w14:paraId="1B166A26" w14:textId="77777777" w:rsidR="0084733B" w:rsidRPr="00963F02" w:rsidRDefault="0084733B" w:rsidP="0084733B">
                                <w:pPr>
                                  <w:jc w:val="center"/>
                                  <w:rPr>
                                    <w:rFonts w:ascii="GMX Regular Bold" w:hAnsi="GMX Regular Bold"/>
                                    <w:color w:val="78152F"/>
                                    <w:sz w:val="144"/>
                                    <w:szCs w:val="144"/>
                                  </w:rPr>
                                </w:pPr>
                                <w:r w:rsidRPr="00963F02">
                                  <w:rPr>
                                    <w:rFonts w:ascii="GMX Regular Bold" w:hAnsi="GMX Regular Bold"/>
                                    <w:color w:val="78152F"/>
                                    <w:sz w:val="144"/>
                                    <w:szCs w:val="144"/>
                                  </w:rPr>
                                  <w:t>5</w:t>
                                </w:r>
                              </w:p>
                              <w:p w14:paraId="45F2EC60" w14:textId="77777777" w:rsidR="0084733B" w:rsidRPr="00963F02" w:rsidRDefault="0084733B" w:rsidP="0084733B">
                                <w:pPr>
                                  <w:jc w:val="center"/>
                                  <w:rPr>
                                    <w:rFonts w:ascii="GMX Black" w:hAnsi="GMX Black"/>
                                    <w:b/>
                                    <w:color w:val="441722"/>
                                    <w:sz w:val="48"/>
                                    <w:szCs w:val="48"/>
                                  </w:rPr>
                                </w:pPr>
                                <w:r w:rsidRPr="00963F02">
                                  <w:rPr>
                                    <w:rFonts w:ascii="GMX Black" w:hAnsi="GMX Black"/>
                                    <w:b/>
                                    <w:color w:val="441722"/>
                                    <w:sz w:val="48"/>
                                    <w:szCs w:val="48"/>
                                  </w:rPr>
                                  <w:t>GLOSARIO</w:t>
                                </w:r>
                              </w:p>
                              <w:p w14:paraId="1362FE09" w14:textId="77777777" w:rsidR="0084733B" w:rsidRDefault="0084733B" w:rsidP="0084733B">
                                <w:pPr>
                                  <w:jc w:val="center"/>
                                  <w:rPr>
                                    <w:rFonts w:ascii="Lucida Fax" w:hAnsi="Lucida Fax"/>
                                    <w:b/>
                                    <w:color w:val="D9B28B"/>
                                    <w:sz w:val="56"/>
                                  </w:rPr>
                                </w:pPr>
                              </w:p>
                              <w:p w14:paraId="57B86CF8" w14:textId="77777777" w:rsidR="0084733B" w:rsidRDefault="0084733B" w:rsidP="0084733B">
                                <w:pPr>
                                  <w:jc w:val="center"/>
                                  <w:rPr>
                                    <w:rFonts w:ascii="Lucida Fax" w:hAnsi="Lucida Fax"/>
                                    <w:b/>
                                    <w:color w:val="D9B28B"/>
                                    <w:sz w:val="56"/>
                                  </w:rPr>
                                </w:pPr>
                              </w:p>
                              <w:p w14:paraId="59394DCB" w14:textId="77777777" w:rsidR="0084733B" w:rsidRDefault="0084733B" w:rsidP="0084733B">
                                <w:pPr>
                                  <w:rPr>
                                    <w:rFonts w:ascii="Lucida Fax" w:hAnsi="Lucida Fax"/>
                                    <w:b/>
                                    <w:color w:val="D9B28B"/>
                                    <w:sz w:val="56"/>
                                  </w:rPr>
                                </w:pPr>
                              </w:p>
                              <w:p w14:paraId="066A4D93" w14:textId="77777777" w:rsidR="0084733B" w:rsidRDefault="0084733B" w:rsidP="0084733B">
                                <w:pPr>
                                  <w:jc w:val="center"/>
                                  <w:rPr>
                                    <w:rFonts w:ascii="Lucida Fax" w:hAnsi="Lucida Fax"/>
                                    <w:b/>
                                    <w:color w:val="D9B28B"/>
                                    <w:sz w:val="56"/>
                                  </w:rPr>
                                </w:pPr>
                              </w:p>
                              <w:p w14:paraId="372EB84D" w14:textId="77777777" w:rsidR="0084733B" w:rsidRDefault="0084733B" w:rsidP="0084733B">
                                <w:pPr>
                                  <w:jc w:val="center"/>
                                  <w:rPr>
                                    <w:rFonts w:ascii="Lucida Fax" w:hAnsi="Lucida Fax"/>
                                    <w:b/>
                                    <w:color w:val="D9B28B"/>
                                    <w:sz w:val="56"/>
                                  </w:rPr>
                                </w:pPr>
                              </w:p>
                              <w:p w14:paraId="166128C8" w14:textId="77777777" w:rsidR="0084733B" w:rsidRDefault="0084733B" w:rsidP="0084733B">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6532A" id="Cuadro de texto 1994923952" o:spid="_x0000_s1032" type="#_x0000_t202" style="position:absolute;margin-left:-290.4pt;margin-top:44.5pt;width:459pt;height:628.9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" filled="f" stroked="f" strokeweight=".5pt">
                    <v:textbox>
                      <w:txbxContent>
                        <w:p w14:paraId="72F42403" w14:textId="390232B0" w:rsidR="0084733B" w:rsidRDefault="0084733B" w:rsidP="0084733B">
                          <w:pPr>
                            <w:jc w:val="center"/>
                            <w:rPr>
                              <w:rFonts w:ascii="GMX Regular Bold" w:hAnsi="GMX Regular Bold"/>
                              <w:color w:val="78152F"/>
                              <w:sz w:val="200"/>
                              <w:szCs w:val="200"/>
                            </w:rPr>
                          </w:pPr>
                        </w:p>
                        <w:p w14:paraId="1B166A26" w14:textId="77777777" w:rsidR="0084733B" w:rsidRPr="00963F02" w:rsidRDefault="0084733B" w:rsidP="0084733B">
                          <w:pPr>
                            <w:jc w:val="center"/>
                            <w:rPr>
                              <w:rFonts w:ascii="GMX Regular Bold" w:hAnsi="GMX Regular Bold"/>
                              <w:color w:val="78152F"/>
                              <w:sz w:val="144"/>
                              <w:szCs w:val="144"/>
                            </w:rPr>
                          </w:pPr>
                          <w:r w:rsidRPr="00963F02">
                            <w:rPr>
                              <w:rFonts w:ascii="GMX Regular Bold" w:hAnsi="GMX Regular Bold"/>
                              <w:color w:val="78152F"/>
                              <w:sz w:val="144"/>
                              <w:szCs w:val="144"/>
                            </w:rPr>
                            <w:t>5</w:t>
                          </w:r>
                        </w:p>
                        <w:p w14:paraId="45F2EC60" w14:textId="77777777" w:rsidR="0084733B" w:rsidRPr="00963F02" w:rsidRDefault="0084733B" w:rsidP="0084733B">
                          <w:pPr>
                            <w:jc w:val="center"/>
                            <w:rPr>
                              <w:rFonts w:ascii="GMX Black" w:hAnsi="GMX Black"/>
                              <w:b/>
                              <w:color w:val="441722"/>
                              <w:sz w:val="48"/>
                              <w:szCs w:val="48"/>
                            </w:rPr>
                          </w:pPr>
                          <w:r w:rsidRPr="00963F02">
                            <w:rPr>
                              <w:rFonts w:ascii="GMX Black" w:hAnsi="GMX Black"/>
                              <w:b/>
                              <w:color w:val="441722"/>
                              <w:sz w:val="48"/>
                              <w:szCs w:val="48"/>
                            </w:rPr>
                            <w:t>GLOSARIO</w:t>
                          </w:r>
                        </w:p>
                        <w:p w14:paraId="1362FE09" w14:textId="77777777" w:rsidR="0084733B" w:rsidRDefault="0084733B" w:rsidP="0084733B">
                          <w:pPr>
                            <w:jc w:val="center"/>
                            <w:rPr>
                              <w:rFonts w:ascii="Lucida Fax" w:hAnsi="Lucida Fax"/>
                              <w:b/>
                              <w:color w:val="D9B28B"/>
                              <w:sz w:val="56"/>
                            </w:rPr>
                          </w:pPr>
                        </w:p>
                        <w:p w14:paraId="57B86CF8" w14:textId="77777777" w:rsidR="0084733B" w:rsidRDefault="0084733B" w:rsidP="0084733B">
                          <w:pPr>
                            <w:jc w:val="center"/>
                            <w:rPr>
                              <w:rFonts w:ascii="Lucida Fax" w:hAnsi="Lucida Fax"/>
                              <w:b/>
                              <w:color w:val="D9B28B"/>
                              <w:sz w:val="56"/>
                            </w:rPr>
                          </w:pPr>
                        </w:p>
                        <w:p w14:paraId="59394DCB" w14:textId="77777777" w:rsidR="0084733B" w:rsidRDefault="0084733B" w:rsidP="0084733B">
                          <w:pPr>
                            <w:rPr>
                              <w:rFonts w:ascii="Lucida Fax" w:hAnsi="Lucida Fax"/>
                              <w:b/>
                              <w:color w:val="D9B28B"/>
                              <w:sz w:val="56"/>
                            </w:rPr>
                          </w:pPr>
                        </w:p>
                        <w:p w14:paraId="066A4D93" w14:textId="77777777" w:rsidR="0084733B" w:rsidRDefault="0084733B" w:rsidP="0084733B">
                          <w:pPr>
                            <w:jc w:val="center"/>
                            <w:rPr>
                              <w:rFonts w:ascii="Lucida Fax" w:hAnsi="Lucida Fax"/>
                              <w:b/>
                              <w:color w:val="D9B28B"/>
                              <w:sz w:val="56"/>
                            </w:rPr>
                          </w:pPr>
                        </w:p>
                        <w:p w14:paraId="372EB84D" w14:textId="77777777" w:rsidR="0084733B" w:rsidRDefault="0084733B" w:rsidP="0084733B">
                          <w:pPr>
                            <w:jc w:val="center"/>
                            <w:rPr>
                              <w:rFonts w:ascii="Lucida Fax" w:hAnsi="Lucida Fax"/>
                              <w:b/>
                              <w:color w:val="D9B28B"/>
                              <w:sz w:val="56"/>
                            </w:rPr>
                          </w:pPr>
                        </w:p>
                        <w:p w14:paraId="166128C8" w14:textId="77777777" w:rsidR="0084733B" w:rsidRDefault="0084733B" w:rsidP="0084733B">
                          <w:pPr>
                            <w:pStyle w:val="Ttulo5OTROS"/>
                            <w:spacing w:line="240" w:lineRule="auto"/>
                            <w:jc w:val="center"/>
                            <w:rPr>
                              <w:rFonts w:ascii="Lucida Fax" w:hAnsi="Lucida Fax"/>
                              <w:color w:val="FFFFFF" w:themeColor="background1"/>
                              <w:sz w:val="28"/>
                            </w:rPr>
                          </w:pPr>
                        </w:p>
                      </w:txbxContent>
                    </v:textbox>
                    <w10:wrap anchorx="page"/>
                  </v:shape>
                </w:pict>
              </mc:Fallback>
            </mc:AlternateContent>
          </w:r>
        </w:p>
        <w:p w14:paraId="6C5C38CC" w14:textId="4004B3BE" w:rsidR="008410EF" w:rsidRDefault="008410EF" w:rsidP="00366D86">
          <w:pPr>
            <w:spacing w:line="276" w:lineRule="auto"/>
            <w:rPr>
              <w:rFonts w:ascii="Montserrat ExtraBold" w:eastAsiaTheme="minorHAnsi" w:hAnsi="Montserrat ExtraBold" w:cs="Minion Pro"/>
              <w:b/>
              <w:color w:val="9D2449"/>
              <w:sz w:val="28"/>
            </w:rPr>
          </w:pPr>
        </w:p>
        <w:p w14:paraId="51A3AFCA" w14:textId="0BB7E81C" w:rsidR="008410EF" w:rsidRDefault="008410EF" w:rsidP="00366D86">
          <w:pPr>
            <w:spacing w:line="276" w:lineRule="auto"/>
            <w:rPr>
              <w:rFonts w:ascii="Montserrat ExtraBold" w:eastAsiaTheme="minorHAnsi" w:hAnsi="Montserrat ExtraBold" w:cs="Minion Pro"/>
              <w:b/>
              <w:color w:val="9D2449"/>
              <w:sz w:val="28"/>
            </w:rPr>
          </w:pPr>
        </w:p>
        <w:p w14:paraId="72F8FDA6" w14:textId="794712DC" w:rsidR="008410EF" w:rsidRDefault="008410EF" w:rsidP="00366D86">
          <w:pPr>
            <w:spacing w:line="276" w:lineRule="auto"/>
            <w:rPr>
              <w:rFonts w:ascii="Montserrat ExtraBold" w:eastAsiaTheme="minorHAnsi" w:hAnsi="Montserrat ExtraBold" w:cs="Minion Pro"/>
              <w:b/>
              <w:color w:val="9D2449"/>
              <w:sz w:val="28"/>
            </w:rPr>
          </w:pPr>
        </w:p>
        <w:p w14:paraId="72A3CF62" w14:textId="00E643E2" w:rsidR="008410EF" w:rsidRDefault="008410EF" w:rsidP="00366D86">
          <w:pPr>
            <w:spacing w:line="276" w:lineRule="auto"/>
            <w:rPr>
              <w:rFonts w:ascii="Montserrat ExtraBold" w:eastAsiaTheme="minorHAnsi" w:hAnsi="Montserrat ExtraBold" w:cs="Minion Pro"/>
              <w:b/>
              <w:color w:val="9D2449"/>
              <w:sz w:val="28"/>
            </w:rPr>
          </w:pPr>
        </w:p>
        <w:p w14:paraId="73C4693B" w14:textId="4C8A4D14" w:rsidR="008410EF" w:rsidRDefault="008410EF" w:rsidP="00366D86">
          <w:pPr>
            <w:spacing w:line="276" w:lineRule="auto"/>
            <w:rPr>
              <w:rFonts w:ascii="Montserrat ExtraBold" w:eastAsiaTheme="minorHAnsi" w:hAnsi="Montserrat ExtraBold" w:cs="Minion Pro"/>
              <w:b/>
              <w:color w:val="9D2449"/>
              <w:sz w:val="28"/>
            </w:rPr>
          </w:pPr>
        </w:p>
        <w:p w14:paraId="413C19CC" w14:textId="707C1C47" w:rsidR="00900889" w:rsidRDefault="00900889" w:rsidP="00366D86">
          <w:pPr>
            <w:spacing w:line="276" w:lineRule="auto"/>
            <w:rPr>
              <w:rFonts w:ascii="Montserrat ExtraBold" w:eastAsiaTheme="minorHAnsi" w:hAnsi="Montserrat ExtraBold" w:cs="Minion Pro"/>
              <w:b/>
              <w:color w:val="9D2449"/>
              <w:sz w:val="28"/>
            </w:rPr>
          </w:pPr>
        </w:p>
        <w:p w14:paraId="2B5526BE" w14:textId="0BFD789F" w:rsidR="00900889" w:rsidRDefault="00900889" w:rsidP="00366D86">
          <w:pPr>
            <w:spacing w:line="276" w:lineRule="auto"/>
            <w:rPr>
              <w:rFonts w:ascii="Montserrat ExtraBold" w:eastAsiaTheme="minorHAnsi" w:hAnsi="Montserrat ExtraBold" w:cs="Minion Pro"/>
              <w:b/>
              <w:color w:val="9D2449"/>
              <w:sz w:val="28"/>
            </w:rPr>
          </w:pPr>
        </w:p>
        <w:p w14:paraId="54A7F999" w14:textId="649DB920" w:rsidR="00900889" w:rsidRDefault="00900889" w:rsidP="00366D86">
          <w:pPr>
            <w:spacing w:line="276" w:lineRule="auto"/>
            <w:rPr>
              <w:rFonts w:ascii="Montserrat ExtraBold" w:eastAsiaTheme="minorHAnsi" w:hAnsi="Montserrat ExtraBold" w:cs="Minion Pro"/>
              <w:b/>
              <w:color w:val="9D2449"/>
              <w:sz w:val="28"/>
            </w:rPr>
          </w:pPr>
        </w:p>
        <w:p w14:paraId="75740C99" w14:textId="42302115" w:rsidR="00FC6D17" w:rsidRPr="00683826" w:rsidRDefault="00FC6D17" w:rsidP="000706CF">
          <w:pPr>
            <w:pStyle w:val="Ttulo1"/>
            <w:rPr>
              <w:rFonts w:cs="Noto Sans ExtraCondensed ExtraB"/>
            </w:rPr>
          </w:pPr>
          <w:bookmarkStart w:id="110" w:name="_Toc56709942"/>
          <w:bookmarkStart w:id="111" w:name="_Toc196135202"/>
          <w:r w:rsidRPr="00683826">
            <w:rPr>
              <w:rFonts w:cs="Noto Sans ExtraCondensed ExtraB"/>
            </w:rPr>
            <w:t>5- Glosario</w:t>
          </w:r>
          <w:bookmarkEnd w:id="110"/>
          <w:bookmarkEnd w:id="111"/>
        </w:p>
        <w:p w14:paraId="37F29A9E" w14:textId="3BF8173E" w:rsidR="00483569" w:rsidRPr="00683826" w:rsidRDefault="005E4B6F" w:rsidP="00637761">
          <w:pPr>
            <w:spacing w:before="160" w:after="0" w:line="240" w:lineRule="auto"/>
            <w:jc w:val="both"/>
            <w:rPr>
              <w:rFonts w:ascii="Noto Sans" w:hAnsi="Noto Sans" w:cs="Noto Sans"/>
            </w:rPr>
          </w:pPr>
          <w:r w:rsidRPr="00683826">
            <w:rPr>
              <w:rFonts w:ascii="Noto Sans" w:hAnsi="Noto Sans" w:cs="Noto Sans"/>
            </w:rPr>
            <w:t>Basado sobre el</w:t>
          </w:r>
          <w:r w:rsidR="00AC63F8" w:rsidRPr="00683826">
            <w:rPr>
              <w:rFonts w:ascii="Noto Sans" w:hAnsi="Noto Sans" w:cs="Noto Sans"/>
            </w:rPr>
            <w:t xml:space="preserve"> </w:t>
          </w:r>
          <w:r w:rsidRPr="00683826">
            <w:rPr>
              <w:rFonts w:ascii="Noto Sans" w:hAnsi="Noto Sans" w:cs="Noto Sans"/>
            </w:rPr>
            <w:t>d</w:t>
          </w:r>
          <w:r w:rsidR="00524D16" w:rsidRPr="00683826">
            <w:rPr>
              <w:rFonts w:ascii="Noto Sans" w:hAnsi="Noto Sans" w:cs="Noto Sans"/>
            </w:rPr>
            <w:t xml:space="preserve">ocumento interno: Planeación de la estructura </w:t>
          </w:r>
          <w:r w:rsidR="00F15E8B" w:rsidRPr="00683826">
            <w:rPr>
              <w:rFonts w:ascii="Noto Sans" w:hAnsi="Noto Sans" w:cs="Noto Sans"/>
            </w:rPr>
            <w:t>académica</w:t>
          </w:r>
          <w:r w:rsidR="00524D16" w:rsidRPr="00683826">
            <w:rPr>
              <w:rFonts w:ascii="Noto Sans" w:hAnsi="Noto Sans" w:cs="Noto Sans"/>
            </w:rPr>
            <w:t>. Diagnóstico de necesidades y retos socioambientales en la Frontera Sur de México</w:t>
          </w:r>
          <w:r w:rsidR="00312054" w:rsidRPr="00683826">
            <w:rPr>
              <w:rFonts w:ascii="Noto Sans" w:hAnsi="Noto Sans" w:cs="Noto Sans"/>
            </w:rPr>
            <w:t>. 2022-2024</w:t>
          </w:r>
        </w:p>
        <w:p w14:paraId="67F837D0" w14:textId="5F6E0736" w:rsidR="00D368EA" w:rsidRPr="00683826" w:rsidRDefault="00EB4B5D" w:rsidP="00637761">
          <w:pPr>
            <w:spacing w:before="160" w:after="0" w:line="240" w:lineRule="auto"/>
            <w:jc w:val="both"/>
            <w:rPr>
              <w:rFonts w:ascii="Noto Sans" w:eastAsia="Montserrat" w:hAnsi="Noto Sans" w:cs="Noto Sans"/>
            </w:rPr>
          </w:pPr>
          <w:r w:rsidRPr="00683826">
            <w:rPr>
              <w:rFonts w:ascii="Noto Sans" w:hAnsi="Noto Sans" w:cs="Noto Sans"/>
              <w:b/>
              <w:bCs/>
            </w:rPr>
            <w:t>Causa directa de la problemática socioambiental</w:t>
          </w:r>
          <w:r w:rsidRPr="00683826">
            <w:rPr>
              <w:rFonts w:ascii="Noto Sans" w:hAnsi="Noto Sans" w:cs="Noto Sans"/>
            </w:rPr>
            <w:t xml:space="preserve">. </w:t>
          </w:r>
          <w:r w:rsidR="00D368EA" w:rsidRPr="00683826">
            <w:rPr>
              <w:rFonts w:ascii="Noto Sans" w:eastAsia="Montserrat" w:hAnsi="Noto Sans" w:cs="Noto Sans"/>
            </w:rPr>
            <w:t>Se refiere a causas inmediatas que producen una afectación en el sistema socioambiental, por ejemplo, contaminación puntual por residuos industriales. </w:t>
          </w:r>
        </w:p>
        <w:p w14:paraId="0CEB72DE" w14:textId="34DB4BFC" w:rsidR="008818A9" w:rsidRPr="00683826" w:rsidRDefault="007E0C61" w:rsidP="467AB90A">
          <w:pPr>
            <w:spacing w:before="160" w:after="0" w:line="240" w:lineRule="auto"/>
            <w:jc w:val="both"/>
            <w:rPr>
              <w:rFonts w:ascii="Noto Sans" w:hAnsi="Noto Sans" w:cs="Noto Sans"/>
              <w:lang w:val="es-ES"/>
            </w:rPr>
          </w:pPr>
          <w:r w:rsidRPr="467AB90A">
            <w:rPr>
              <w:rFonts w:ascii="Noto Sans" w:hAnsi="Noto Sans" w:cs="Noto Sans"/>
              <w:b/>
              <w:bCs/>
              <w:lang w:val="es-ES"/>
            </w:rPr>
            <w:t>Causa subyacente de la problemática socioambiental</w:t>
          </w:r>
          <w:r w:rsidRPr="467AB90A">
            <w:rPr>
              <w:rFonts w:ascii="Noto Sans" w:hAnsi="Noto Sans" w:cs="Noto Sans"/>
              <w:lang w:val="es-ES"/>
            </w:rPr>
            <w:t xml:space="preserve">. </w:t>
          </w:r>
          <w:r w:rsidR="004734DA" w:rsidRPr="467AB90A">
            <w:rPr>
              <w:rFonts w:ascii="Noto Sans" w:hAnsi="Noto Sans" w:cs="Noto Sans"/>
              <w:lang w:val="es-ES"/>
            </w:rPr>
            <w:t>Se entiende por aquellas acciones o actividades que promueven prácticas que pudieran ocasionar efectos indirectos en el sistema socioambiental.</w:t>
          </w:r>
          <w:r w:rsidR="008818A9" w:rsidRPr="467AB90A">
            <w:rPr>
              <w:rFonts w:ascii="Noto Sans" w:hAnsi="Noto Sans" w:cs="Noto Sans"/>
              <w:lang w:val="es-ES"/>
            </w:rPr>
            <w:t xml:space="preserve"> En el glosario del PRONACE Sistemas Socioecológicos y Sustentabilidad, dado que las problemáticas socioambientales son problemáticas complejas, las causas subyacentes se sitúan en un contexto determinado por factores y procesos en el subsistema social y subsistema ecológico.</w:t>
          </w:r>
        </w:p>
        <w:p w14:paraId="48975235" w14:textId="35FE0F8E" w:rsidR="008818A9" w:rsidRPr="00683826" w:rsidRDefault="00490912" w:rsidP="00637761">
          <w:pPr>
            <w:spacing w:before="160" w:after="0" w:line="240" w:lineRule="auto"/>
            <w:jc w:val="both"/>
            <w:rPr>
              <w:rFonts w:ascii="Noto Sans" w:hAnsi="Noto Sans" w:cs="Noto Sans"/>
            </w:rPr>
          </w:pPr>
          <w:r w:rsidRPr="00683826">
            <w:rPr>
              <w:rFonts w:ascii="Noto Sans" w:hAnsi="Noto Sans" w:cs="Noto Sans"/>
              <w:b/>
              <w:bCs/>
            </w:rPr>
            <w:t>Frontera sur</w:t>
          </w:r>
          <w:r w:rsidRPr="00683826">
            <w:rPr>
              <w:rFonts w:ascii="Noto Sans" w:hAnsi="Noto Sans" w:cs="Noto Sans"/>
            </w:rPr>
            <w:t xml:space="preserve">. </w:t>
          </w:r>
          <w:r w:rsidR="002E2BD7" w:rsidRPr="00683826">
            <w:rPr>
              <w:rFonts w:ascii="Noto Sans" w:hAnsi="Noto Sans" w:cs="Noto Sans"/>
            </w:rPr>
            <w:t>La frontera sur incluye los estados fronterizos del sur y sureste del país: Chiapas, Tabasco, Campeche y Quintana Roo.  Línea fronteriza con Guatemala tiene una extensión de 956 km; con Belice de 193 km y 85.266 km de límite marítimo en la Bahía de Chetumal.</w:t>
          </w:r>
        </w:p>
        <w:p w14:paraId="17420572" w14:textId="39C6ABAC" w:rsidR="00512EA3" w:rsidRPr="00683826" w:rsidRDefault="00F93A5E" w:rsidP="00637761">
          <w:pPr>
            <w:spacing w:before="160" w:after="0" w:line="240" w:lineRule="auto"/>
            <w:jc w:val="both"/>
            <w:rPr>
              <w:rFonts w:ascii="Noto Sans" w:hAnsi="Noto Sans" w:cs="Noto Sans"/>
            </w:rPr>
          </w:pPr>
          <w:r w:rsidRPr="00683826">
            <w:rPr>
              <w:rFonts w:ascii="Noto Sans" w:hAnsi="Noto Sans" w:cs="Noto Sans"/>
              <w:b/>
              <w:bCs/>
            </w:rPr>
            <w:t>Generación de conocimiento</w:t>
          </w:r>
          <w:r w:rsidR="00CD3770" w:rsidRPr="00683826">
            <w:rPr>
              <w:rFonts w:ascii="Noto Sans" w:hAnsi="Noto Sans" w:cs="Noto Sans"/>
              <w:b/>
              <w:bCs/>
            </w:rPr>
            <w:t xml:space="preserve"> científico</w:t>
          </w:r>
          <w:r w:rsidRPr="00683826">
            <w:rPr>
              <w:rFonts w:ascii="Noto Sans" w:hAnsi="Noto Sans" w:cs="Noto Sans"/>
            </w:rPr>
            <w:t xml:space="preserve">. </w:t>
          </w:r>
          <w:r w:rsidR="00512EA3" w:rsidRPr="00683826">
            <w:rPr>
              <w:rFonts w:ascii="Noto Sans" w:hAnsi="Noto Sans" w:cs="Noto Sans"/>
            </w:rPr>
            <w:t>Es la producción de conocimiento científico de calidad que genera el personal académico, mediante la publicación arbitrada de libros, capítulos y artículos.</w:t>
          </w:r>
        </w:p>
        <w:p w14:paraId="5F81D5CB" w14:textId="57317FBC" w:rsidR="006E167F" w:rsidRPr="00683826" w:rsidRDefault="00E36DED" w:rsidP="00637761">
          <w:pPr>
            <w:spacing w:before="160" w:after="0" w:line="240" w:lineRule="auto"/>
            <w:jc w:val="both"/>
            <w:rPr>
              <w:rFonts w:ascii="Noto Sans" w:hAnsi="Noto Sans" w:cs="Noto Sans"/>
            </w:rPr>
          </w:pPr>
          <w:r w:rsidRPr="00683826">
            <w:rPr>
              <w:rFonts w:ascii="Noto Sans" w:hAnsi="Noto Sans" w:cs="Noto Sans"/>
              <w:b/>
              <w:bCs/>
            </w:rPr>
            <w:t>Problemas locales</w:t>
          </w:r>
          <w:r w:rsidR="00DF0EB6" w:rsidRPr="00683826">
            <w:rPr>
              <w:rFonts w:ascii="Noto Sans" w:hAnsi="Noto Sans" w:cs="Noto Sans"/>
            </w:rPr>
            <w:t xml:space="preserve">. </w:t>
          </w:r>
          <w:r w:rsidR="00524FC1" w:rsidRPr="00683826">
            <w:rPr>
              <w:rFonts w:ascii="Noto Sans" w:hAnsi="Noto Sans" w:cs="Noto Sans"/>
            </w:rPr>
            <w:t>Si bien no existe definición interna de “Problemas locales” se hace referencia en el Programa Institucional 2022-2024, a “la generación de conocimiento será de prestigio nacional e internacional, relevante a los problemas puntuales en los territorios (locales) y regionales y con incidencia”, de tal forma que permitirá desarrollar innovaciones en diversas áreas, tales como los sistemas de producción alternativos, la salud, la gestión del agua, la biodiversidad y en procesos sociales, con la finalidad de impulsar el bienestar de la sociedad (Programa Institucional, 2022, p. 67). Un problema local es aquel referido a su escala, problemas identificados en un grupo familiar, una comunidad, un ejido, un municipio.</w:t>
          </w:r>
        </w:p>
        <w:p w14:paraId="2DAE79E1" w14:textId="23FDA414" w:rsidR="00524FC1" w:rsidRPr="00683826" w:rsidRDefault="00A603FE" w:rsidP="00637761">
          <w:pPr>
            <w:spacing w:before="160" w:after="0" w:line="240" w:lineRule="auto"/>
            <w:jc w:val="both"/>
            <w:rPr>
              <w:rFonts w:ascii="Noto Sans" w:hAnsi="Noto Sans" w:cs="Noto Sans"/>
            </w:rPr>
          </w:pPr>
          <w:r w:rsidRPr="00683826">
            <w:rPr>
              <w:rFonts w:ascii="Noto Sans" w:hAnsi="Noto Sans" w:cs="Noto Sans"/>
              <w:b/>
              <w:bCs/>
            </w:rPr>
            <w:t xml:space="preserve">Problemas regionales. </w:t>
          </w:r>
          <w:r w:rsidR="00652646" w:rsidRPr="00683826">
            <w:rPr>
              <w:rFonts w:ascii="Noto Sans" w:hAnsi="Noto Sans" w:cs="Noto Sans"/>
            </w:rPr>
            <w:t>En el Estatuto Orgánico se menciona que ECOSUR debe desarrollar e impulsar la investigación científica y realizar estudios en las disciplinas materia de su especialización, promover las innovaciones y procurar la mejor articulación social y contribuir a la solución de problemas nacionales, territoriales, regionales y locales (Estatuto Orgánico, 2021, p. 4).</w:t>
          </w:r>
          <w:r w:rsidR="00856E9B" w:rsidRPr="00683826">
            <w:rPr>
              <w:rFonts w:ascii="Noto Sans" w:hAnsi="Noto Sans" w:cs="Noto Sans"/>
            </w:rPr>
            <w:t xml:space="preserve"> Problemas regionales son aquellos que ocurren en el ámbito de una región administrativa: Campeche, Quintana Roo, Chiapas y Tabasco.</w:t>
          </w:r>
        </w:p>
        <w:p w14:paraId="03429B06" w14:textId="149D9D4A" w:rsidR="00CB45FA" w:rsidRPr="00683826" w:rsidRDefault="00CB45FA" w:rsidP="467AB90A">
          <w:pPr>
            <w:spacing w:before="160" w:after="0" w:line="240" w:lineRule="auto"/>
            <w:jc w:val="both"/>
            <w:rPr>
              <w:rFonts w:ascii="Noto Sans" w:hAnsi="Noto Sans" w:cs="Noto Sans"/>
              <w:lang w:val="es-ES"/>
            </w:rPr>
          </w:pPr>
          <w:r w:rsidRPr="467AB90A">
            <w:rPr>
              <w:rFonts w:ascii="Noto Sans" w:hAnsi="Noto Sans" w:cs="Noto Sans"/>
              <w:b/>
              <w:bCs/>
              <w:lang w:val="es-ES"/>
            </w:rPr>
            <w:t xml:space="preserve">Problemas nacionales. </w:t>
          </w:r>
          <w:r w:rsidR="00570031" w:rsidRPr="467AB90A">
            <w:rPr>
              <w:rFonts w:ascii="Noto Sans" w:hAnsi="Noto Sans" w:cs="Noto Sans"/>
              <w:lang w:val="es-ES"/>
            </w:rPr>
            <w:t xml:space="preserve">El PECiTI 2021-2024 tiene como objetivo exponer los problemas del país en materia de ciencia, tecnología e innovación, así como prever sus soluciones en una proyección sexenal, siendo su sentido profundo contribuir al diagnóstico y a la solución de los grandes problemas nacionales referidos en el PND 2019-2024 a partir de la investigación científica y el desarrollo tecnológico (Programa Especial de Ciencias y Tecnología e Innovación, 2021, p. 15). Por otro lado, la Dirección de Programas Nacionales Estratégicos del Conahcyt (Pronaces) tiene entre sus funciones sustantivas atender, desde el sector de ciencia, humanidades y tecnologías, problemáticas nacionales concretas. A ellas se refieren </w:t>
          </w:r>
          <w:r w:rsidR="00427782" w:rsidRPr="467AB90A">
            <w:rPr>
              <w:rFonts w:ascii="Noto Sans" w:hAnsi="Noto Sans" w:cs="Noto Sans"/>
              <w:lang w:val="es-ES"/>
            </w:rPr>
            <w:t>a</w:t>
          </w:r>
          <w:r w:rsidR="00570031" w:rsidRPr="467AB90A">
            <w:rPr>
              <w:rFonts w:ascii="Noto Sans" w:hAnsi="Noto Sans" w:cs="Noto Sans"/>
              <w:lang w:val="es-ES"/>
            </w:rPr>
            <w:t xml:space="preserve"> las que, por su importancia y gravedad, requieren de una atención urgente y de una solución integral, profunda y amplia tomando en consideración los conocimientos teórico-prácticos más avanzados generados por las humanidades, las ciencias y las tecnologías; manteniendo un diálogo continuo con la diversidad de saberes y experiencias que han reunido las comunidades, la ciudadanía, las y los servidores públicos, así como las y los empresarios que desean el bien común y el cuidado de los bienes sociales, culturales y ambientales, con una perspectiva de equidad y sostenibilidad.   </w:t>
          </w:r>
        </w:p>
        <w:p w14:paraId="6A3FD049" w14:textId="04C25E4A" w:rsidR="00361D08" w:rsidRPr="00683826" w:rsidRDefault="00361D08" w:rsidP="00637761">
          <w:pPr>
            <w:spacing w:before="160" w:after="0" w:line="240" w:lineRule="auto"/>
            <w:jc w:val="both"/>
            <w:rPr>
              <w:rFonts w:ascii="Noto Sans" w:hAnsi="Noto Sans" w:cs="Noto Sans"/>
            </w:rPr>
          </w:pPr>
          <w:r w:rsidRPr="00683826">
            <w:rPr>
              <w:rFonts w:ascii="Noto Sans" w:hAnsi="Noto Sans" w:cs="Noto Sans"/>
              <w:b/>
              <w:bCs/>
            </w:rPr>
            <w:t xml:space="preserve">Problemática ambiental. </w:t>
          </w:r>
          <w:r w:rsidR="00FD59E2" w:rsidRPr="00683826">
            <w:rPr>
              <w:rFonts w:ascii="Noto Sans" w:hAnsi="Noto Sans" w:cs="Noto Sans"/>
            </w:rPr>
            <w:t xml:space="preserve">Se refiere al efecto de las actividades humanas en la integridad de la biodiversidad y de los ecosistemas. Se hace referencia a su abordaje, en el Programa Institucional ECOSUR 22-24, donde se enuncia que “los problemas ambientales, sociales y económicos del entorno y que enfrentan dichas poblaciones, requieren un abordaje que integre diversas disciplinas y marcos metodológicos que permitan el estudio de los problemas complejos y promuevan innovaciones en métodos, procesos y productos, en unidades familiares, comunidades y organizaciones”.  </w:t>
          </w:r>
        </w:p>
        <w:p w14:paraId="3872AC04" w14:textId="66D805D6" w:rsidR="00A57651" w:rsidRPr="00683826" w:rsidRDefault="00286054" w:rsidP="00637761">
          <w:pPr>
            <w:spacing w:before="160" w:after="0" w:line="240" w:lineRule="auto"/>
            <w:jc w:val="both"/>
            <w:rPr>
              <w:rFonts w:ascii="Noto Sans" w:hAnsi="Noto Sans" w:cs="Noto Sans"/>
            </w:rPr>
          </w:pPr>
          <w:r w:rsidRPr="00683826">
            <w:rPr>
              <w:rFonts w:ascii="Noto Sans" w:hAnsi="Noto Sans" w:cs="Noto Sans"/>
              <w:b/>
              <w:bCs/>
            </w:rPr>
            <w:t xml:space="preserve">Problemática económica. </w:t>
          </w:r>
          <w:r w:rsidR="00A57651" w:rsidRPr="00683826">
            <w:rPr>
              <w:rFonts w:ascii="Noto Sans" w:hAnsi="Noto Sans" w:cs="Noto Sans"/>
            </w:rPr>
            <w:t>Se hace referencia a su abordaje en el Programa Institucional ECOSUR 22-24 donde se enuncia que “los problemas ambientales, sociales y económicos del entorno y que enfrentan dichas poblaciones, requieren un abordaje que integre diversas disciplinas y marcos metodológicos que permitan el estudio de los problemas complejos y promuevan innovaciones en métodos, procesos y productos, en unidades familiares, comunidades y organizaciones”.</w:t>
          </w:r>
        </w:p>
        <w:p w14:paraId="724E04EE" w14:textId="79316938" w:rsidR="00A57651" w:rsidRPr="00683826" w:rsidRDefault="0089582C" w:rsidP="00637761">
          <w:pPr>
            <w:spacing w:before="160" w:after="0" w:line="240" w:lineRule="auto"/>
            <w:jc w:val="both"/>
            <w:rPr>
              <w:rFonts w:ascii="Noto Sans" w:hAnsi="Noto Sans" w:cs="Noto Sans"/>
            </w:rPr>
          </w:pPr>
          <w:r w:rsidRPr="00683826">
            <w:rPr>
              <w:rFonts w:ascii="Noto Sans" w:hAnsi="Noto Sans" w:cs="Noto Sans"/>
              <w:b/>
              <w:bCs/>
            </w:rPr>
            <w:t>Problemática productiva</w:t>
          </w:r>
          <w:r w:rsidRPr="00683826">
            <w:rPr>
              <w:rFonts w:ascii="Noto Sans" w:hAnsi="Noto Sans" w:cs="Noto Sans"/>
            </w:rPr>
            <w:t xml:space="preserve">. </w:t>
          </w:r>
          <w:r w:rsidR="00172E72" w:rsidRPr="00683826">
            <w:rPr>
              <w:rFonts w:ascii="Noto Sans" w:hAnsi="Noto Sans" w:cs="Noto Sans"/>
            </w:rPr>
            <w:t xml:space="preserve">Se relaciona con el efecto negativo de las actividades humanas y efectos ambientales, en la producción sostenible de productos agrícolas y pecuarios, identificados a escala de grupos familiares, cooperativas, y organizaciones.   </w:t>
          </w:r>
        </w:p>
        <w:p w14:paraId="53A1510D" w14:textId="540459D1" w:rsidR="00CB45FA" w:rsidRPr="00683826" w:rsidRDefault="003742D1" w:rsidP="00637761">
          <w:pPr>
            <w:spacing w:before="160" w:after="0" w:line="240" w:lineRule="auto"/>
            <w:jc w:val="both"/>
            <w:rPr>
              <w:rFonts w:ascii="Noto Sans" w:hAnsi="Noto Sans" w:cs="Noto Sans"/>
            </w:rPr>
          </w:pPr>
          <w:r w:rsidRPr="00683826">
            <w:rPr>
              <w:rFonts w:ascii="Noto Sans" w:hAnsi="Noto Sans" w:cs="Noto Sans"/>
              <w:b/>
              <w:bCs/>
            </w:rPr>
            <w:t>Problemática social.</w:t>
          </w:r>
          <w:r w:rsidRPr="00683826">
            <w:rPr>
              <w:rFonts w:ascii="Noto Sans" w:hAnsi="Noto Sans" w:cs="Noto Sans"/>
            </w:rPr>
            <w:t xml:space="preserve"> </w:t>
          </w:r>
          <w:r w:rsidR="00A840D4" w:rsidRPr="00683826">
            <w:rPr>
              <w:rFonts w:ascii="Noto Sans" w:hAnsi="Noto Sans" w:cs="Noto Sans"/>
            </w:rPr>
            <w:t>Se relaciona con el hecho de no poder satisfacer la obtención de los medios y estrategias para una vida digna, con énfasis en los ocasionados por carecer de recursos propios del capital humano y social, identificados en distintas escalas y ámbitos y se hace referencia a su abordaje en el Programa Institucional ECOSUR 22-24 donde se enuncia que “los problemas ambientales, sociales y económicos del entorno y que enfrentan dichas poblaciones, requieren un abordaje que integre diversas disciplinas y marcos metodológicos que permitan el estudio de los problemas complejos y promuevan innovaciones en métodos, procesos y productos, en unidades familiares, comunidades y organizaciones”.</w:t>
          </w:r>
        </w:p>
        <w:p w14:paraId="459393C7" w14:textId="0F07CAE8" w:rsidR="00D905D5" w:rsidRPr="00683826" w:rsidRDefault="00DC502A" w:rsidP="00637761">
          <w:pPr>
            <w:spacing w:before="160" w:after="0" w:line="240" w:lineRule="auto"/>
            <w:jc w:val="both"/>
            <w:rPr>
              <w:rFonts w:ascii="Noto Sans" w:hAnsi="Noto Sans" w:cs="Noto Sans"/>
            </w:rPr>
          </w:pPr>
          <w:r w:rsidRPr="00683826">
            <w:rPr>
              <w:rFonts w:ascii="Noto Sans" w:hAnsi="Noto Sans" w:cs="Noto Sans"/>
              <w:b/>
              <w:bCs/>
            </w:rPr>
            <w:t xml:space="preserve">Problemática socioambiental. </w:t>
          </w:r>
          <w:r w:rsidR="00D905D5" w:rsidRPr="00683826">
            <w:rPr>
              <w:rFonts w:ascii="Noto Sans" w:hAnsi="Noto Sans" w:cs="Noto Sans"/>
            </w:rPr>
            <w:t>Se refiere a las problemáticas en un contexto en el que se enfatiza la relación humano-naturaleza desde el enfoque social. Este concepto atañe a la situación en la que se encuentran las sociedades humanas en sus contextos naturales, derivado de factores políticos, económicos y culturales.</w:t>
          </w:r>
        </w:p>
        <w:p w14:paraId="4A70A643" w14:textId="1E5F6C37" w:rsidR="00A840D4" w:rsidRPr="00683826" w:rsidRDefault="00163197" w:rsidP="00637761">
          <w:pPr>
            <w:spacing w:before="160" w:after="0" w:line="240" w:lineRule="auto"/>
            <w:jc w:val="both"/>
            <w:rPr>
              <w:rFonts w:ascii="Noto Sans" w:hAnsi="Noto Sans" w:cs="Noto Sans"/>
            </w:rPr>
          </w:pPr>
          <w:r w:rsidRPr="00683826">
            <w:rPr>
              <w:rFonts w:ascii="Noto Sans" w:hAnsi="Noto Sans" w:cs="Noto Sans"/>
              <w:b/>
              <w:bCs/>
            </w:rPr>
            <w:t>Sureste de México</w:t>
          </w:r>
          <w:r w:rsidRPr="00683826">
            <w:rPr>
              <w:rFonts w:ascii="Noto Sans" w:hAnsi="Noto Sans" w:cs="Noto Sans"/>
            </w:rPr>
            <w:t xml:space="preserve">. </w:t>
          </w:r>
          <w:r w:rsidR="005A560F" w:rsidRPr="00683826">
            <w:rPr>
              <w:rFonts w:ascii="Noto Sans" w:hAnsi="Noto Sans" w:cs="Noto Sans"/>
            </w:rPr>
            <w:t>Abarca los cuatro estados de la Frontera Sur de México: Campeche, Chiapas, Quintana Roo y Tabasco, así como los estados de Oaxaca y Yucatán</w:t>
          </w:r>
        </w:p>
        <w:p w14:paraId="4E5F11FB" w14:textId="14AD8508" w:rsidR="00483569" w:rsidRPr="00683826" w:rsidRDefault="00075F0E" w:rsidP="467AB90A">
          <w:pPr>
            <w:spacing w:before="160" w:after="0" w:line="240" w:lineRule="auto"/>
            <w:jc w:val="both"/>
            <w:rPr>
              <w:rFonts w:ascii="Noto Sans" w:hAnsi="Noto Sans" w:cs="Noto Sans"/>
              <w:lang w:val="es-ES"/>
            </w:rPr>
          </w:pPr>
          <w:r w:rsidRPr="467AB90A">
            <w:rPr>
              <w:rFonts w:ascii="Noto Sans" w:hAnsi="Noto Sans" w:cs="Noto Sans"/>
              <w:b/>
              <w:bCs/>
              <w:lang w:val="es-ES"/>
            </w:rPr>
            <w:t>Visión interdisciplinaria</w:t>
          </w:r>
          <w:r w:rsidR="008D1737" w:rsidRPr="467AB90A">
            <w:rPr>
              <w:rFonts w:ascii="Noto Sans" w:hAnsi="Noto Sans" w:cs="Noto Sans"/>
              <w:b/>
              <w:bCs/>
              <w:lang w:val="es-ES"/>
            </w:rPr>
            <w:t>.</w:t>
          </w:r>
          <w:r w:rsidR="00483569" w:rsidRPr="467AB90A">
            <w:rPr>
              <w:rFonts w:ascii="Noto Sans" w:hAnsi="Noto Sans" w:cs="Noto Sans"/>
              <w:lang w:val="es-ES"/>
            </w:rPr>
            <w:t xml:space="preserve"> Se refiere al proceso de coproducción de conocimientos llevado a cabo por un equipo de investigadores de distintas disciplinas. Más allá de conjuntar a varios especialistas, se requiere generar acuerdos respecto al problema de estudio a través de la interacción-articulación de diversas epistemologías, teorías y metodologías de diferentes campos disciplinares o multidisciplinares (ciencias naturales, ciencias sociales, humanidades y artes). El objetivo es converger en el problema de estudio con el fin de co-producir conocimiento robusto (Fig. 5). En el equipo interdisciplinario participan profesionistas clave que facilitan la comunicación entre las distintas disciplinas participantes.</w:t>
          </w:r>
        </w:p>
        <w:p w14:paraId="1D8249E7" w14:textId="1518D57B" w:rsidR="00483569" w:rsidRPr="00683826" w:rsidRDefault="00C36421" w:rsidP="467AB90A">
          <w:pPr>
            <w:spacing w:before="160" w:after="0" w:line="240" w:lineRule="auto"/>
            <w:jc w:val="both"/>
            <w:rPr>
              <w:rFonts w:ascii="Noto Sans" w:hAnsi="Noto Sans" w:cs="Noto Sans"/>
              <w:lang w:val="es-ES"/>
            </w:rPr>
          </w:pPr>
          <w:r w:rsidRPr="467AB90A">
            <w:rPr>
              <w:rFonts w:ascii="Noto Sans" w:hAnsi="Noto Sans" w:cs="Noto Sans"/>
              <w:b/>
              <w:bCs/>
              <w:lang w:val="es-ES"/>
            </w:rPr>
            <w:t>Visión multidisciplinaria.</w:t>
          </w:r>
          <w:r w:rsidR="00365FF0" w:rsidRPr="467AB90A">
            <w:rPr>
              <w:rFonts w:ascii="Noto Sans" w:hAnsi="Noto Sans" w:cs="Noto Sans"/>
              <w:b/>
              <w:bCs/>
              <w:lang w:val="es-ES"/>
            </w:rPr>
            <w:t xml:space="preserve"> </w:t>
          </w:r>
          <w:r w:rsidR="00365FF0" w:rsidRPr="467AB90A">
            <w:rPr>
              <w:rFonts w:ascii="Noto Sans" w:hAnsi="Noto Sans" w:cs="Noto Sans"/>
              <w:lang w:val="es-ES"/>
            </w:rPr>
            <w:t xml:space="preserve">Se </w:t>
          </w:r>
          <w:r w:rsidR="008D1737" w:rsidRPr="467AB90A">
            <w:rPr>
              <w:rFonts w:ascii="Noto Sans" w:hAnsi="Noto Sans" w:cs="Noto Sans"/>
              <w:lang w:val="es-ES"/>
            </w:rPr>
            <w:t>menciona</w:t>
          </w:r>
          <w:r w:rsidR="00365FF0" w:rsidRPr="467AB90A">
            <w:rPr>
              <w:rFonts w:ascii="Noto Sans" w:hAnsi="Noto Sans" w:cs="Noto Sans"/>
              <w:lang w:val="es-ES"/>
            </w:rPr>
            <w:t xml:space="preserve"> su actividad a través de la producción de proyectos y/o publicaciones generadas por integrantes de dos o más departamentos académicos (Programa Institucional ECOSUR 22-24, p.46), debido a que la Interdisciplina es la integración de actores, elementos y valores de múltiples áreas del saber (departamentos académicos), el conocimiento y la tecnología. </w:t>
          </w:r>
          <w:r w:rsidR="00483569" w:rsidRPr="467AB90A">
            <w:rPr>
              <w:rFonts w:ascii="Noto Sans" w:hAnsi="Noto Sans" w:cs="Noto Sans"/>
              <w:lang w:val="es-ES"/>
            </w:rPr>
            <w:t xml:space="preserve"> Se refiere al proceso de producción de conocimientos llevado a cabo por un grupo de académicos/as de distintas disciplinas cuyo objeto de estudio común es analizado desde sus propios marcos disciplinarios (Fig. 4). Cada investigador(a) aplica sus métodos sin integración metodológica. El producto suele ser un compilado de resultados, generalmente en forma de libro con capítulos independientes o artículos en revistas disciplinarias.</w:t>
          </w:r>
          <w:r w:rsidR="00365FF0" w:rsidRPr="467AB90A">
            <w:rPr>
              <w:rFonts w:ascii="Noto Sans" w:hAnsi="Noto Sans" w:cs="Noto Sans"/>
              <w:lang w:val="es-ES"/>
            </w:rPr>
            <w:t xml:space="preserve"> </w:t>
          </w:r>
          <w:r w:rsidR="00EF1E78" w:rsidRPr="467AB90A">
            <w:rPr>
              <w:rFonts w:ascii="Noto Sans" w:hAnsi="Noto Sans" w:cs="Noto Sans"/>
              <w:lang w:val="es-ES"/>
            </w:rPr>
            <w:t>En ECOSUR la visión multidisciplinaria se evaluará a través de la producción de proyectos y/o publicaciones generadas por integrantes de dos o más departamentos académicos (Programa Institucional ECOSUR 22-24, p.46).</w:t>
          </w:r>
        </w:p>
        <w:p w14:paraId="32837DFB" w14:textId="74C27A04" w:rsidR="006A59DC" w:rsidRPr="00683826" w:rsidRDefault="00483569" w:rsidP="00637761">
          <w:pPr>
            <w:spacing w:before="160" w:after="0" w:line="240" w:lineRule="auto"/>
            <w:jc w:val="both"/>
            <w:rPr>
              <w:rFonts w:ascii="Noto Sans" w:hAnsi="Noto Sans" w:cs="Noto Sans"/>
            </w:rPr>
          </w:pPr>
          <w:r w:rsidRPr="00683826">
            <w:rPr>
              <w:rFonts w:ascii="Noto Sans" w:hAnsi="Noto Sans" w:cs="Noto Sans"/>
              <w:b/>
              <w:bCs/>
            </w:rPr>
            <w:t>Transdisciplina</w:t>
          </w:r>
          <w:r w:rsidR="008D1737" w:rsidRPr="00683826">
            <w:rPr>
              <w:rFonts w:ascii="Noto Sans" w:hAnsi="Noto Sans" w:cs="Noto Sans"/>
              <w:b/>
              <w:bCs/>
            </w:rPr>
            <w:t>.</w:t>
          </w:r>
          <w:r w:rsidRPr="00683826">
            <w:rPr>
              <w:rFonts w:ascii="Noto Sans" w:hAnsi="Noto Sans" w:cs="Noto Sans"/>
            </w:rPr>
            <w:t xml:space="preserve"> Se refiere al proceso de coproducción de conocimientos llevado a cabo por una comunidad de aprendizaje conformada por académicos/as de distintas disciplinas y personas que poseen otros tipos de saberes y actúan en diferentes sectores de la sociedad (comunidades urbanas y rurales, organizaciones de la sociedad civil, medios, empresas y gobierno). </w:t>
          </w:r>
        </w:p>
        <w:p w14:paraId="7507B8B4" w14:textId="3E788CE1" w:rsidR="00F43A79" w:rsidRPr="00CD1354" w:rsidRDefault="00CD1354" w:rsidP="467AB90A">
          <w:pPr>
            <w:spacing w:before="160" w:after="0" w:line="240" w:lineRule="auto"/>
            <w:jc w:val="both"/>
            <w:rPr>
              <w:rFonts w:ascii="Montserrat" w:hAnsi="Montserrat" w:cs="Minion Pro"/>
              <w:b/>
              <w:bCs/>
              <w:lang w:val="es-ES"/>
            </w:rPr>
          </w:pPr>
          <w:r w:rsidRPr="467AB90A">
            <w:rPr>
              <w:rFonts w:ascii="Noto Sans" w:hAnsi="Noto Sans" w:cs="Noto Sans"/>
              <w:b/>
              <w:bCs/>
              <w:lang w:val="es-ES"/>
            </w:rPr>
            <w:t xml:space="preserve">Divulgación de la ciencia. </w:t>
          </w:r>
          <w:r w:rsidR="00D0518D" w:rsidRPr="467AB90A">
            <w:rPr>
              <w:rFonts w:ascii="Noto Sans" w:hAnsi="Noto Sans" w:cs="Noto Sans"/>
              <w:lang w:val="es-ES"/>
            </w:rPr>
            <w:t>Son las actividades que dan a conocer las investigaciones y trabajos de ECOSUR, o que abordan temáticas pertinentes a la institución, a todos los sectores sociales —no especializados en ciencia— a quienes este conocimiento les sea útil, lo que a su vez amplía y fortalece su cultura científica y tecnológica. Entre las actividades que es posible generar anualmente se encuentran, de manera enunciativa pero no limitativa: artículos, capítulos de libros, libros, entrevistas en medios de comunicación (prensa, radio y TV), folletos, infografías, cápsulas de radio, podcast, videos, cine-debates, pláticas, conversatorios, exposiciones fotográficas, obras de teatro, presentaciones de libros y revistas.</w:t>
          </w:r>
          <w:r w:rsidR="00D0518D" w:rsidRPr="467AB90A">
            <w:rPr>
              <w:rFonts w:ascii="Montserrat" w:hAnsi="Montserrat" w:cs="Minion Pro"/>
              <w:b/>
              <w:bCs/>
              <w:lang w:val="es-ES"/>
            </w:rPr>
            <w:t xml:space="preserve"> </w:t>
          </w:r>
          <w:r w:rsidRPr="467AB90A">
            <w:rPr>
              <w:rFonts w:ascii="Montserrat" w:hAnsi="Montserrat" w:cs="Minion Pro"/>
              <w:b/>
              <w:bCs/>
              <w:lang w:val="es-ES"/>
            </w:rPr>
            <w:br w:type="page"/>
          </w:r>
        </w:p>
        <w:sdt>
          <w:sdtPr>
            <w:id w:val="1066081196"/>
            <w:docPartObj>
              <w:docPartGallery w:val="Cover Pages"/>
              <w:docPartUnique/>
            </w:docPartObj>
          </w:sdtPr>
          <w:sdtEndPr>
            <w:rPr>
              <w:rFonts w:ascii="Montserrat ExtraBold" w:hAnsi="Montserrat ExtraBold" w:cs="Minion Pro"/>
              <w:b/>
              <w:bCs/>
              <w:color w:val="9D2449"/>
              <w:sz w:val="28"/>
              <w:szCs w:val="28"/>
            </w:rPr>
          </w:sdtEndPr>
          <w:sdtContent>
            <w:p w14:paraId="4445C455" w14:textId="77777777" w:rsidR="00F43A79" w:rsidRDefault="00982C7C" w:rsidP="00366D86">
              <w:pPr>
                <w:spacing w:line="276" w:lineRule="auto"/>
              </w:pPr>
              <w:r w:rsidRPr="00CE4D5F">
                <w:rPr>
                  <w:rFonts w:ascii="Montserrat" w:hAnsi="Montserrat"/>
                  <w:b/>
                  <w:noProof/>
                </w:rPr>
                <w:drawing>
                  <wp:anchor distT="0" distB="0" distL="114300" distR="114300" simplePos="0" relativeHeight="251761152" behindDoc="0" locked="0" layoutInCell="1" allowOverlap="1" wp14:anchorId="4D6A0CA8" wp14:editId="2BEEE8DB">
                    <wp:simplePos x="0" y="0"/>
                    <wp:positionH relativeFrom="page">
                      <wp:align>right</wp:align>
                    </wp:positionH>
                    <wp:positionV relativeFrom="paragraph">
                      <wp:posOffset>-1366184</wp:posOffset>
                    </wp:positionV>
                    <wp:extent cx="7813040" cy="1020064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9">
                <w:rPr>
                  <w:rFonts w:ascii="Montserrat ExtraBold" w:eastAsiaTheme="minorHAnsi" w:hAnsi="Montserrat ExtraBold" w:cs="Minion Pro"/>
                  <w:b/>
                  <w:noProof/>
                  <w:color w:val="9D2449"/>
                  <w:sz w:val="28"/>
                </w:rPr>
                <mc:AlternateContent>
                  <mc:Choice Requires="wps">
                    <w:drawing>
                      <wp:anchor distT="0" distB="0" distL="114300" distR="114300" simplePos="0" relativeHeight="251772416" behindDoc="0" locked="0" layoutInCell="1" allowOverlap="1" wp14:anchorId="23F37755" wp14:editId="755182E2">
                        <wp:simplePos x="0" y="0"/>
                        <wp:positionH relativeFrom="column">
                          <wp:posOffset>228600</wp:posOffset>
                        </wp:positionH>
                        <wp:positionV relativeFrom="paragraph">
                          <wp:posOffset>-342900</wp:posOffset>
                        </wp:positionV>
                        <wp:extent cx="5943600" cy="8001000"/>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40745" w14:textId="77777777" w:rsidR="008410EF" w:rsidRDefault="008410EF" w:rsidP="00F43A79">
                                    <w:pPr>
                                      <w:jc w:val="center"/>
                                      <w:rPr>
                                        <w:rFonts w:ascii="GMX Regular Bold" w:hAnsi="GMX Regular Bold"/>
                                        <w:color w:val="78152F"/>
                                        <w:sz w:val="200"/>
                                        <w:szCs w:val="200"/>
                                      </w:rPr>
                                    </w:pPr>
                                  </w:p>
                                  <w:p w14:paraId="427009B1" w14:textId="76B9C769" w:rsidR="00D2183E" w:rsidRPr="00963F02" w:rsidRDefault="00D2183E" w:rsidP="00F43A79">
                                    <w:pPr>
                                      <w:jc w:val="center"/>
                                      <w:rPr>
                                        <w:rFonts w:ascii="GMX Regular Bold" w:hAnsi="GMX Regular Bold"/>
                                        <w:color w:val="78152F"/>
                                        <w:sz w:val="144"/>
                                        <w:szCs w:val="144"/>
                                      </w:rPr>
                                    </w:pPr>
                                    <w:bookmarkStart w:id="112" w:name="_Hlk196132701"/>
                                    <w:r w:rsidRPr="00963F02">
                                      <w:rPr>
                                        <w:rFonts w:ascii="GMX Regular Bold" w:hAnsi="GMX Regular Bold"/>
                                        <w:color w:val="78152F"/>
                                        <w:sz w:val="144"/>
                                        <w:szCs w:val="144"/>
                                      </w:rPr>
                                      <w:t>6</w:t>
                                    </w:r>
                                  </w:p>
                                  <w:p w14:paraId="5F30958E" w14:textId="77777777" w:rsidR="00D2183E" w:rsidRPr="00963F02" w:rsidRDefault="00D2183E" w:rsidP="00F43A79">
                                    <w:pPr>
                                      <w:jc w:val="center"/>
                                      <w:rPr>
                                        <w:rFonts w:ascii="GMX Black" w:hAnsi="GMX Black"/>
                                        <w:b/>
                                        <w:color w:val="441722"/>
                                        <w:sz w:val="48"/>
                                        <w:szCs w:val="48"/>
                                      </w:rPr>
                                    </w:pPr>
                                    <w:r w:rsidRPr="00963F02">
                                      <w:rPr>
                                        <w:rFonts w:ascii="GMX Black" w:hAnsi="GMX Black"/>
                                        <w:b/>
                                        <w:color w:val="441722"/>
                                        <w:sz w:val="48"/>
                                        <w:szCs w:val="48"/>
                                      </w:rPr>
                                      <w:t xml:space="preserve">SIGLAS Y </w:t>
                                    </w:r>
                                    <w:r>
                                      <w:rPr>
                                        <w:rFonts w:ascii="GMX Black" w:hAnsi="GMX Black"/>
                                        <w:b/>
                                        <w:color w:val="441722"/>
                                        <w:sz w:val="48"/>
                                        <w:szCs w:val="48"/>
                                      </w:rPr>
                                      <w:t>ABREVIATURAS</w:t>
                                    </w:r>
                                  </w:p>
                                  <w:bookmarkEnd w:id="112"/>
                                  <w:p w14:paraId="65E642A6" w14:textId="77777777" w:rsidR="00D2183E" w:rsidRDefault="00D2183E" w:rsidP="00F43A79">
                                    <w:pPr>
                                      <w:jc w:val="center"/>
                                      <w:rPr>
                                        <w:rFonts w:ascii="Lucida Fax" w:hAnsi="Lucida Fax"/>
                                        <w:b/>
                                        <w:color w:val="D9B28B"/>
                                        <w:sz w:val="56"/>
                                      </w:rPr>
                                    </w:pPr>
                                  </w:p>
                                  <w:p w14:paraId="4D97C0E2" w14:textId="77777777" w:rsidR="00D2183E" w:rsidRDefault="00D2183E" w:rsidP="00F43A79">
                                    <w:pPr>
                                      <w:jc w:val="center"/>
                                      <w:rPr>
                                        <w:rFonts w:ascii="Lucida Fax" w:hAnsi="Lucida Fax"/>
                                        <w:b/>
                                        <w:color w:val="D9B28B"/>
                                        <w:sz w:val="56"/>
                                      </w:rPr>
                                    </w:pPr>
                                  </w:p>
                                  <w:p w14:paraId="51CF6B21" w14:textId="77777777" w:rsidR="00D2183E" w:rsidRDefault="00D2183E" w:rsidP="00F43A79">
                                    <w:pPr>
                                      <w:rPr>
                                        <w:rFonts w:ascii="Lucida Fax" w:hAnsi="Lucida Fax"/>
                                        <w:b/>
                                        <w:color w:val="D9B28B"/>
                                        <w:sz w:val="56"/>
                                      </w:rPr>
                                    </w:pPr>
                                  </w:p>
                                  <w:p w14:paraId="1D4DA057" w14:textId="77777777" w:rsidR="00D2183E" w:rsidRDefault="00D2183E" w:rsidP="00F43A79">
                                    <w:pPr>
                                      <w:jc w:val="center"/>
                                      <w:rPr>
                                        <w:rFonts w:ascii="Lucida Fax" w:hAnsi="Lucida Fax"/>
                                        <w:b/>
                                        <w:color w:val="D9B28B"/>
                                        <w:sz w:val="56"/>
                                      </w:rPr>
                                    </w:pPr>
                                  </w:p>
                                  <w:p w14:paraId="460CEACB" w14:textId="77777777" w:rsidR="00D2183E" w:rsidRDefault="00D2183E" w:rsidP="00F43A79">
                                    <w:pPr>
                                      <w:jc w:val="center"/>
                                      <w:rPr>
                                        <w:rFonts w:ascii="Lucida Fax" w:hAnsi="Lucida Fax"/>
                                        <w:b/>
                                        <w:color w:val="D9B28B"/>
                                        <w:sz w:val="56"/>
                                      </w:rPr>
                                    </w:pPr>
                                  </w:p>
                                  <w:p w14:paraId="789848A2" w14:textId="77777777" w:rsidR="00D2183E" w:rsidRDefault="00D2183E" w:rsidP="00F43A79">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37755" id="Cuadro de texto 68" o:spid="_x0000_s1033" type="#_x0000_t202" style="position:absolute;margin-left:18pt;margin-top:-27pt;width:468pt;height:630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" filled="f" stroked="f" strokeweight=".5pt">
                        <v:textbox>
                          <w:txbxContent>
                            <w:p w14:paraId="50240745" w14:textId="77777777" w:rsidR="008410EF" w:rsidRDefault="008410EF" w:rsidP="00F43A79">
                              <w:pPr>
                                <w:jc w:val="center"/>
                                <w:rPr>
                                  <w:rFonts w:ascii="GMX Regular Bold" w:hAnsi="GMX Regular Bold"/>
                                  <w:color w:val="78152F"/>
                                  <w:sz w:val="200"/>
                                  <w:szCs w:val="200"/>
                                </w:rPr>
                              </w:pPr>
                            </w:p>
                            <w:p w14:paraId="427009B1" w14:textId="76B9C769" w:rsidR="00D2183E" w:rsidRPr="00963F02" w:rsidRDefault="00D2183E" w:rsidP="00F43A79">
                              <w:pPr>
                                <w:jc w:val="center"/>
                                <w:rPr>
                                  <w:rFonts w:ascii="GMX Regular Bold" w:hAnsi="GMX Regular Bold"/>
                                  <w:color w:val="78152F"/>
                                  <w:sz w:val="144"/>
                                  <w:szCs w:val="144"/>
                                </w:rPr>
                              </w:pPr>
                              <w:bookmarkStart w:id="113" w:name="_Hlk196132701"/>
                              <w:r w:rsidRPr="00963F02">
                                <w:rPr>
                                  <w:rFonts w:ascii="GMX Regular Bold" w:hAnsi="GMX Regular Bold"/>
                                  <w:color w:val="78152F"/>
                                  <w:sz w:val="144"/>
                                  <w:szCs w:val="144"/>
                                </w:rPr>
                                <w:t>6</w:t>
                              </w:r>
                            </w:p>
                            <w:p w14:paraId="5F30958E" w14:textId="77777777" w:rsidR="00D2183E" w:rsidRPr="00963F02" w:rsidRDefault="00D2183E" w:rsidP="00F43A79">
                              <w:pPr>
                                <w:jc w:val="center"/>
                                <w:rPr>
                                  <w:rFonts w:ascii="GMX Black" w:hAnsi="GMX Black"/>
                                  <w:b/>
                                  <w:color w:val="441722"/>
                                  <w:sz w:val="48"/>
                                  <w:szCs w:val="48"/>
                                </w:rPr>
                              </w:pPr>
                              <w:r w:rsidRPr="00963F02">
                                <w:rPr>
                                  <w:rFonts w:ascii="GMX Black" w:hAnsi="GMX Black"/>
                                  <w:b/>
                                  <w:color w:val="441722"/>
                                  <w:sz w:val="48"/>
                                  <w:szCs w:val="48"/>
                                </w:rPr>
                                <w:t xml:space="preserve">SIGLAS Y </w:t>
                              </w:r>
                              <w:r>
                                <w:rPr>
                                  <w:rFonts w:ascii="GMX Black" w:hAnsi="GMX Black"/>
                                  <w:b/>
                                  <w:color w:val="441722"/>
                                  <w:sz w:val="48"/>
                                  <w:szCs w:val="48"/>
                                </w:rPr>
                                <w:t>ABREVIATURAS</w:t>
                              </w:r>
                            </w:p>
                            <w:bookmarkEnd w:id="113"/>
                            <w:p w14:paraId="65E642A6" w14:textId="77777777" w:rsidR="00D2183E" w:rsidRDefault="00D2183E" w:rsidP="00F43A79">
                              <w:pPr>
                                <w:jc w:val="center"/>
                                <w:rPr>
                                  <w:rFonts w:ascii="Lucida Fax" w:hAnsi="Lucida Fax"/>
                                  <w:b/>
                                  <w:color w:val="D9B28B"/>
                                  <w:sz w:val="56"/>
                                </w:rPr>
                              </w:pPr>
                            </w:p>
                            <w:p w14:paraId="4D97C0E2" w14:textId="77777777" w:rsidR="00D2183E" w:rsidRDefault="00D2183E" w:rsidP="00F43A79">
                              <w:pPr>
                                <w:jc w:val="center"/>
                                <w:rPr>
                                  <w:rFonts w:ascii="Lucida Fax" w:hAnsi="Lucida Fax"/>
                                  <w:b/>
                                  <w:color w:val="D9B28B"/>
                                  <w:sz w:val="56"/>
                                </w:rPr>
                              </w:pPr>
                            </w:p>
                            <w:p w14:paraId="51CF6B21" w14:textId="77777777" w:rsidR="00D2183E" w:rsidRDefault="00D2183E" w:rsidP="00F43A79">
                              <w:pPr>
                                <w:rPr>
                                  <w:rFonts w:ascii="Lucida Fax" w:hAnsi="Lucida Fax"/>
                                  <w:b/>
                                  <w:color w:val="D9B28B"/>
                                  <w:sz w:val="56"/>
                                </w:rPr>
                              </w:pPr>
                            </w:p>
                            <w:p w14:paraId="1D4DA057" w14:textId="77777777" w:rsidR="00D2183E" w:rsidRDefault="00D2183E" w:rsidP="00F43A79">
                              <w:pPr>
                                <w:jc w:val="center"/>
                                <w:rPr>
                                  <w:rFonts w:ascii="Lucida Fax" w:hAnsi="Lucida Fax"/>
                                  <w:b/>
                                  <w:color w:val="D9B28B"/>
                                  <w:sz w:val="56"/>
                                </w:rPr>
                              </w:pPr>
                            </w:p>
                            <w:p w14:paraId="460CEACB" w14:textId="77777777" w:rsidR="00D2183E" w:rsidRDefault="00D2183E" w:rsidP="00F43A79">
                              <w:pPr>
                                <w:jc w:val="center"/>
                                <w:rPr>
                                  <w:rFonts w:ascii="Lucida Fax" w:hAnsi="Lucida Fax"/>
                                  <w:b/>
                                  <w:color w:val="D9B28B"/>
                                  <w:sz w:val="56"/>
                                </w:rPr>
                              </w:pPr>
                            </w:p>
                            <w:p w14:paraId="789848A2" w14:textId="77777777" w:rsidR="00D2183E" w:rsidRDefault="00D2183E" w:rsidP="00F43A79">
                              <w:pPr>
                                <w:pStyle w:val="Ttulo5OTROS"/>
                                <w:spacing w:line="240" w:lineRule="auto"/>
                                <w:jc w:val="center"/>
                                <w:rPr>
                                  <w:rFonts w:ascii="Lucida Fax" w:hAnsi="Lucida Fax"/>
                                  <w:color w:val="FFFFFF" w:themeColor="background1"/>
                                  <w:sz w:val="28"/>
                                </w:rPr>
                              </w:pPr>
                            </w:p>
                          </w:txbxContent>
                        </v:textbox>
                      </v:shape>
                    </w:pict>
                  </mc:Fallback>
                </mc:AlternateContent>
              </w:r>
            </w:p>
            <w:p w14:paraId="4389BCEE" w14:textId="77777777" w:rsidR="00F43A79" w:rsidRDefault="00F43A79" w:rsidP="00366D86">
              <w:pPr>
                <w:spacing w:line="276" w:lineRule="auto"/>
                <w:rPr>
                  <w:rFonts w:ascii="Montserrat ExtraBold" w:eastAsiaTheme="minorHAnsi" w:hAnsi="Montserrat ExtraBold" w:cs="Minion Pro"/>
                  <w:b/>
                  <w:color w:val="9D2449"/>
                  <w:sz w:val="28"/>
                </w:rPr>
              </w:pPr>
              <w:r>
                <w:rPr>
                  <w:rFonts w:ascii="Montserrat ExtraBold" w:eastAsiaTheme="minorHAnsi" w:hAnsi="Montserrat ExtraBold" w:cs="Minion Pro"/>
                  <w:b/>
                  <w:color w:val="9D2449"/>
                  <w:sz w:val="28"/>
                </w:rPr>
                <w:br w:type="page"/>
              </w:r>
            </w:p>
          </w:sdtContent>
        </w:sdt>
        <w:p w14:paraId="3852883E" w14:textId="1B7BB845" w:rsidR="0051076A" w:rsidRPr="00AB17EF" w:rsidRDefault="00FC6D17" w:rsidP="00AB17EF">
          <w:pPr>
            <w:pStyle w:val="Ttulo1"/>
            <w:rPr>
              <w:rFonts w:cs="Noto Sans ExtraCondensed ExtraB"/>
            </w:rPr>
          </w:pPr>
          <w:bookmarkStart w:id="114" w:name="_Toc15643428"/>
          <w:bookmarkStart w:id="115" w:name="_Toc56709943"/>
          <w:bookmarkStart w:id="116" w:name="_Toc196135203"/>
          <w:r w:rsidRPr="00683826">
            <w:rPr>
              <w:rFonts w:cs="Noto Sans ExtraCondensed ExtraB"/>
            </w:rPr>
            <w:t xml:space="preserve">6.- Siglas y </w:t>
          </w:r>
          <w:bookmarkEnd w:id="114"/>
          <w:bookmarkEnd w:id="115"/>
          <w:r w:rsidR="0060234B" w:rsidRPr="00683826">
            <w:rPr>
              <w:rFonts w:cs="Noto Sans ExtraCondensed ExtraB"/>
            </w:rPr>
            <w:t>abreviaturas</w:t>
          </w:r>
        </w:p>
      </w:sdtContent>
    </w:sdt>
    <w:bookmarkEnd w:id="116" w:displacedByCustomXml="prev"/>
    <w:tbl>
      <w:tblPr>
        <w:tblStyle w:val="Tablaconcuadrcula13"/>
        <w:tblpPr w:leftFromText="141" w:rightFromText="141" w:vertAnchor="text" w:horzAnchor="margin"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7652"/>
      </w:tblGrid>
      <w:tr w:rsidR="00AB17EF" w:rsidRPr="003502F1" w14:paraId="6BD617E5" w14:textId="77777777" w:rsidTr="467AB90A">
        <w:tc>
          <w:tcPr>
            <w:tcW w:w="1699" w:type="dxa"/>
            <w:shd w:val="clear" w:color="auto" w:fill="auto"/>
          </w:tcPr>
          <w:p w14:paraId="07D6177A" w14:textId="77777777" w:rsidR="00AB17EF" w:rsidRPr="00AB17EF" w:rsidRDefault="00AB17EF" w:rsidP="00F03483">
            <w:pPr>
              <w:spacing w:after="0" w:line="276" w:lineRule="auto"/>
              <w:ind w:right="564"/>
              <w:rPr>
                <w:rFonts w:ascii="Noto Sans" w:hAnsi="Noto Sans" w:cs="Noto Sans"/>
                <w:sz w:val="20"/>
                <w:szCs w:val="20"/>
              </w:rPr>
            </w:pPr>
            <w:r w:rsidRPr="00AB17EF">
              <w:rPr>
                <w:rFonts w:ascii="Noto Sans" w:hAnsi="Noto Sans" w:cs="Noto Sans"/>
                <w:sz w:val="20"/>
                <w:szCs w:val="20"/>
              </w:rPr>
              <w:t>AO</w:t>
            </w:r>
          </w:p>
        </w:tc>
        <w:tc>
          <w:tcPr>
            <w:tcW w:w="7652" w:type="dxa"/>
            <w:shd w:val="clear" w:color="auto" w:fill="auto"/>
          </w:tcPr>
          <w:p w14:paraId="3B4F49FC"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Open Access (Acceso Abierto)</w:t>
            </w:r>
          </w:p>
        </w:tc>
      </w:tr>
      <w:tr w:rsidR="00AB17EF" w:rsidRPr="003502F1" w14:paraId="6A1C22E3" w14:textId="77777777" w:rsidTr="467AB90A">
        <w:tc>
          <w:tcPr>
            <w:tcW w:w="1699" w:type="dxa"/>
            <w:shd w:val="clear" w:color="auto" w:fill="auto"/>
          </w:tcPr>
          <w:p w14:paraId="0F5F93B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ANUIES</w:t>
            </w:r>
          </w:p>
        </w:tc>
        <w:tc>
          <w:tcPr>
            <w:tcW w:w="7652" w:type="dxa"/>
            <w:shd w:val="clear" w:color="auto" w:fill="auto"/>
          </w:tcPr>
          <w:p w14:paraId="60B3BB0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Asociación Nacional de Universidades e Instituciones de Educación Superior</w:t>
            </w:r>
          </w:p>
        </w:tc>
      </w:tr>
      <w:tr w:rsidR="00AB17EF" w:rsidRPr="003502F1" w14:paraId="2F046D07" w14:textId="77777777" w:rsidTr="467AB90A">
        <w:tc>
          <w:tcPr>
            <w:tcW w:w="1699" w:type="dxa"/>
            <w:shd w:val="clear" w:color="auto" w:fill="auto"/>
          </w:tcPr>
          <w:p w14:paraId="547342A5"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CARI</w:t>
            </w:r>
          </w:p>
        </w:tc>
        <w:tc>
          <w:tcPr>
            <w:tcW w:w="7652" w:type="dxa"/>
            <w:shd w:val="clear" w:color="auto" w:fill="auto"/>
          </w:tcPr>
          <w:p w14:paraId="64D0882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eastAsia="Calibri" w:hAnsi="Noto Sans" w:cs="Noto Sans"/>
                <w:kern w:val="2"/>
                <w:sz w:val="20"/>
                <w:szCs w:val="20"/>
                <w14:ligatures w14:val="standardContextual"/>
              </w:rPr>
              <w:t>Consejo Asesor de Recursos de Información</w:t>
            </w:r>
          </w:p>
        </w:tc>
      </w:tr>
      <w:tr w:rsidR="00AB17EF" w:rsidRPr="003502F1" w14:paraId="43846E4E" w14:textId="77777777" w:rsidTr="467AB90A">
        <w:tc>
          <w:tcPr>
            <w:tcW w:w="1699" w:type="dxa"/>
            <w:shd w:val="clear" w:color="auto" w:fill="auto"/>
          </w:tcPr>
          <w:p w14:paraId="57D7811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CCYTET</w:t>
            </w:r>
          </w:p>
        </w:tc>
        <w:tc>
          <w:tcPr>
            <w:tcW w:w="7652" w:type="dxa"/>
            <w:shd w:val="clear" w:color="auto" w:fill="auto"/>
          </w:tcPr>
          <w:p w14:paraId="0180C14E" w14:textId="77777777" w:rsidR="00AB17EF" w:rsidRPr="00AB17EF" w:rsidRDefault="00AB17EF" w:rsidP="00F03483">
            <w:pPr>
              <w:spacing w:after="0" w:line="276" w:lineRule="auto"/>
              <w:rPr>
                <w:rFonts w:ascii="Noto Sans" w:hAnsi="Noto Sans" w:cs="Noto Sans"/>
                <w:color w:val="000000"/>
                <w:sz w:val="20"/>
                <w:szCs w:val="20"/>
                <w:shd w:val="clear" w:color="auto" w:fill="FFFFFF"/>
              </w:rPr>
            </w:pPr>
            <w:r w:rsidRPr="00AB17EF">
              <w:rPr>
                <w:rFonts w:ascii="Noto Sans" w:hAnsi="Noto Sans" w:cs="Noto Sans"/>
                <w:color w:val="000000"/>
                <w:sz w:val="20"/>
                <w:szCs w:val="20"/>
              </w:rPr>
              <w:t>Consejo de Ciencia y Tecnología del Estado de Tabasco</w:t>
            </w:r>
          </w:p>
        </w:tc>
      </w:tr>
      <w:tr w:rsidR="00AB17EF" w:rsidRPr="003502F1" w14:paraId="6AECA9CA" w14:textId="77777777" w:rsidTr="467AB90A">
        <w:tc>
          <w:tcPr>
            <w:tcW w:w="1699" w:type="dxa"/>
            <w:shd w:val="clear" w:color="auto" w:fill="auto"/>
          </w:tcPr>
          <w:p w14:paraId="4A887D2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CECITECH</w:t>
            </w:r>
          </w:p>
        </w:tc>
        <w:tc>
          <w:tcPr>
            <w:tcW w:w="7652" w:type="dxa"/>
            <w:shd w:val="clear" w:color="auto" w:fill="auto"/>
          </w:tcPr>
          <w:p w14:paraId="713720A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sz w:val="20"/>
                <w:szCs w:val="20"/>
              </w:rPr>
              <w:t>Colegio de Estudios Científicos y Tecnológicos del Estado de Chiapas</w:t>
            </w:r>
          </w:p>
        </w:tc>
      </w:tr>
      <w:tr w:rsidR="00AB17EF" w:rsidRPr="003502F1" w14:paraId="2A27A184" w14:textId="77777777" w:rsidTr="467AB90A">
        <w:tc>
          <w:tcPr>
            <w:tcW w:w="1699" w:type="dxa"/>
            <w:shd w:val="clear" w:color="auto" w:fill="auto"/>
          </w:tcPr>
          <w:p w14:paraId="143AA5C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CEISIAC</w:t>
            </w:r>
          </w:p>
        </w:tc>
        <w:tc>
          <w:tcPr>
            <w:tcW w:w="7652" w:type="dxa"/>
            <w:shd w:val="clear" w:color="auto" w:fill="auto"/>
          </w:tcPr>
          <w:p w14:paraId="28F7168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Comisión de Equidad, Igualdad sustantiva, inclusión, Acceso a una Vida libre de Violencia y Cultura de Paz</w:t>
            </w:r>
          </w:p>
        </w:tc>
      </w:tr>
      <w:tr w:rsidR="00AB17EF" w:rsidRPr="003502F1" w14:paraId="21F6273B" w14:textId="77777777" w:rsidTr="467AB90A">
        <w:tc>
          <w:tcPr>
            <w:tcW w:w="1699" w:type="dxa"/>
            <w:shd w:val="clear" w:color="auto" w:fill="auto"/>
          </w:tcPr>
          <w:p w14:paraId="4D6C1D7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Geo</w:t>
            </w:r>
          </w:p>
        </w:tc>
        <w:tc>
          <w:tcPr>
            <w:tcW w:w="7652" w:type="dxa"/>
            <w:shd w:val="clear" w:color="auto" w:fill="auto"/>
          </w:tcPr>
          <w:p w14:paraId="47B265B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sz w:val="20"/>
                <w:szCs w:val="20"/>
              </w:rPr>
              <w:t>Centro de Investigación en Información Geoespacial, A.C.</w:t>
            </w:r>
          </w:p>
        </w:tc>
      </w:tr>
      <w:tr w:rsidR="00AB17EF" w:rsidRPr="003502F1" w14:paraId="52DAD6B2" w14:textId="77777777" w:rsidTr="467AB90A">
        <w:tc>
          <w:tcPr>
            <w:tcW w:w="1699" w:type="dxa"/>
            <w:shd w:val="clear" w:color="auto" w:fill="auto"/>
          </w:tcPr>
          <w:p w14:paraId="7B4BC9E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CIAD</w:t>
            </w:r>
          </w:p>
        </w:tc>
        <w:tc>
          <w:tcPr>
            <w:tcW w:w="7652" w:type="dxa"/>
            <w:shd w:val="clear" w:color="auto" w:fill="auto"/>
          </w:tcPr>
          <w:p w14:paraId="258DFAC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en Alimentación y desarrollo</w:t>
            </w:r>
          </w:p>
        </w:tc>
      </w:tr>
      <w:tr w:rsidR="00AB17EF" w:rsidRPr="003502F1" w14:paraId="6F5C91EE" w14:textId="77777777" w:rsidTr="467AB90A">
        <w:tc>
          <w:tcPr>
            <w:tcW w:w="1699" w:type="dxa"/>
            <w:shd w:val="clear" w:color="auto" w:fill="auto"/>
          </w:tcPr>
          <w:p w14:paraId="306B572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CIATEJ</w:t>
            </w:r>
          </w:p>
        </w:tc>
        <w:tc>
          <w:tcPr>
            <w:tcW w:w="7652" w:type="dxa"/>
            <w:shd w:val="clear" w:color="auto" w:fill="auto"/>
          </w:tcPr>
          <w:p w14:paraId="20FB9A5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y Asistencia en Tecnología y Diseño del Estado de Jalisco</w:t>
            </w:r>
          </w:p>
        </w:tc>
      </w:tr>
      <w:tr w:rsidR="00AB17EF" w:rsidRPr="003502F1" w14:paraId="33211002" w14:textId="77777777" w:rsidTr="467AB90A">
        <w:tc>
          <w:tcPr>
            <w:tcW w:w="1699" w:type="dxa"/>
            <w:shd w:val="clear" w:color="auto" w:fill="auto"/>
          </w:tcPr>
          <w:p w14:paraId="4D575C9C"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CIBNOR</w:t>
            </w:r>
          </w:p>
        </w:tc>
        <w:tc>
          <w:tcPr>
            <w:tcW w:w="7652" w:type="dxa"/>
            <w:shd w:val="clear" w:color="auto" w:fill="auto"/>
          </w:tcPr>
          <w:p w14:paraId="2B889DF8"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Investigaciones Biológicas del Noroeste S.C</w:t>
            </w:r>
          </w:p>
        </w:tc>
      </w:tr>
      <w:tr w:rsidR="00AB17EF" w:rsidRPr="003502F1" w14:paraId="0C230C96" w14:textId="77777777" w:rsidTr="467AB90A">
        <w:tc>
          <w:tcPr>
            <w:tcW w:w="1699" w:type="dxa"/>
            <w:shd w:val="clear" w:color="auto" w:fill="auto"/>
          </w:tcPr>
          <w:p w14:paraId="166FD932"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CICY</w:t>
            </w:r>
          </w:p>
        </w:tc>
        <w:tc>
          <w:tcPr>
            <w:tcW w:w="7652" w:type="dxa"/>
            <w:shd w:val="clear" w:color="auto" w:fill="auto"/>
          </w:tcPr>
          <w:p w14:paraId="5BEC1D0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Científica de Yucatán</w:t>
            </w:r>
          </w:p>
        </w:tc>
      </w:tr>
      <w:tr w:rsidR="00AB17EF" w:rsidRPr="003502F1" w14:paraId="670D41EB" w14:textId="77777777" w:rsidTr="467AB90A">
        <w:tc>
          <w:tcPr>
            <w:tcW w:w="1699" w:type="dxa"/>
            <w:shd w:val="clear" w:color="auto" w:fill="auto"/>
          </w:tcPr>
          <w:p w14:paraId="37A684F3"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CIQA</w:t>
            </w:r>
          </w:p>
        </w:tc>
        <w:tc>
          <w:tcPr>
            <w:tcW w:w="7652" w:type="dxa"/>
            <w:shd w:val="clear" w:color="auto" w:fill="auto"/>
          </w:tcPr>
          <w:p w14:paraId="0A47296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en Química Aplicada</w:t>
            </w:r>
          </w:p>
        </w:tc>
      </w:tr>
      <w:tr w:rsidR="00AB17EF" w:rsidRPr="00DD0665" w14:paraId="7BA84CDE" w14:textId="77777777" w:rsidTr="467AB90A">
        <w:tc>
          <w:tcPr>
            <w:tcW w:w="1699" w:type="dxa"/>
            <w:shd w:val="clear" w:color="auto" w:fill="auto"/>
          </w:tcPr>
          <w:p w14:paraId="02A6AFD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CIRAD</w:t>
            </w:r>
          </w:p>
        </w:tc>
        <w:tc>
          <w:tcPr>
            <w:tcW w:w="7652" w:type="dxa"/>
            <w:shd w:val="clear" w:color="auto" w:fill="auto"/>
          </w:tcPr>
          <w:p w14:paraId="4FB55C71" w14:textId="77777777" w:rsidR="00AB17EF" w:rsidRPr="00AB17EF" w:rsidRDefault="00AB17EF" w:rsidP="00F03483">
            <w:pPr>
              <w:spacing w:after="0" w:line="276" w:lineRule="auto"/>
              <w:rPr>
                <w:rFonts w:ascii="Noto Sans" w:hAnsi="Noto Sans" w:cs="Noto Sans"/>
                <w:color w:val="000000"/>
                <w:sz w:val="20"/>
                <w:szCs w:val="20"/>
                <w:lang w:val="fr-FR"/>
              </w:rPr>
            </w:pPr>
            <w:r w:rsidRPr="00AB17EF">
              <w:rPr>
                <w:rFonts w:ascii="Noto Sans" w:hAnsi="Noto Sans" w:cs="Noto Sans"/>
                <w:color w:val="000000"/>
                <w:sz w:val="20"/>
                <w:szCs w:val="20"/>
                <w:lang w:val="fr-FR"/>
              </w:rPr>
              <w:t>Centro de Coopération Internationale en Recherche Agronomique (Francia)</w:t>
            </w:r>
          </w:p>
        </w:tc>
      </w:tr>
      <w:tr w:rsidR="00AB17EF" w:rsidRPr="003502F1" w14:paraId="4F8C813F" w14:textId="77777777" w:rsidTr="467AB90A">
        <w:tc>
          <w:tcPr>
            <w:tcW w:w="1699" w:type="dxa"/>
            <w:shd w:val="clear" w:color="auto" w:fill="auto"/>
          </w:tcPr>
          <w:p w14:paraId="0299CE1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CNSNS</w:t>
            </w:r>
          </w:p>
        </w:tc>
        <w:tc>
          <w:tcPr>
            <w:tcW w:w="7652" w:type="dxa"/>
            <w:shd w:val="clear" w:color="auto" w:fill="auto"/>
          </w:tcPr>
          <w:p w14:paraId="61853D4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Comisión Nacional de Seguridad Nuclear y Salvaguardias (Secretaría de Energía)</w:t>
            </w:r>
          </w:p>
        </w:tc>
      </w:tr>
      <w:tr w:rsidR="00AB17EF" w:rsidRPr="003502F1" w14:paraId="0651B405" w14:textId="77777777" w:rsidTr="467AB90A">
        <w:tc>
          <w:tcPr>
            <w:tcW w:w="1699" w:type="dxa"/>
            <w:shd w:val="clear" w:color="auto" w:fill="auto"/>
          </w:tcPr>
          <w:p w14:paraId="5C471E0F"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CIAE</w:t>
            </w:r>
          </w:p>
        </w:tc>
        <w:tc>
          <w:tcPr>
            <w:tcW w:w="7652" w:type="dxa"/>
            <w:shd w:val="clear" w:color="auto" w:fill="auto"/>
          </w:tcPr>
          <w:p w14:paraId="2F590CED"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Comité Interno de Ahorro de Energía</w:t>
            </w:r>
          </w:p>
        </w:tc>
      </w:tr>
      <w:tr w:rsidR="00AB17EF" w:rsidRPr="003502F1" w14:paraId="4B4C9D45" w14:textId="77777777" w:rsidTr="467AB90A">
        <w:tc>
          <w:tcPr>
            <w:tcW w:w="1699" w:type="dxa"/>
            <w:shd w:val="clear" w:color="auto" w:fill="auto"/>
          </w:tcPr>
          <w:p w14:paraId="0773E81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CONAFOR</w:t>
            </w:r>
          </w:p>
        </w:tc>
        <w:tc>
          <w:tcPr>
            <w:tcW w:w="7652" w:type="dxa"/>
            <w:shd w:val="clear" w:color="auto" w:fill="auto"/>
          </w:tcPr>
          <w:p w14:paraId="049B0CF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Comisión Nacional Forestal (SADER)</w:t>
            </w:r>
          </w:p>
        </w:tc>
      </w:tr>
      <w:tr w:rsidR="00AB17EF" w:rsidRPr="003502F1" w14:paraId="0F29E47C" w14:textId="77777777" w:rsidTr="467AB90A">
        <w:tc>
          <w:tcPr>
            <w:tcW w:w="1699" w:type="dxa"/>
            <w:shd w:val="clear" w:color="auto" w:fill="auto"/>
          </w:tcPr>
          <w:p w14:paraId="553A357C"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CONAHCYT</w:t>
            </w:r>
          </w:p>
        </w:tc>
        <w:tc>
          <w:tcPr>
            <w:tcW w:w="7652" w:type="dxa"/>
            <w:shd w:val="clear" w:color="auto" w:fill="auto"/>
          </w:tcPr>
          <w:p w14:paraId="3522B296"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Consejo Nacional de Humanidades, Ciencias y Tecnologías</w:t>
            </w:r>
          </w:p>
        </w:tc>
      </w:tr>
      <w:tr w:rsidR="00AB17EF" w:rsidRPr="003502F1" w14:paraId="1AE8854F" w14:textId="77777777" w:rsidTr="467AB90A">
        <w:tc>
          <w:tcPr>
            <w:tcW w:w="1699" w:type="dxa"/>
            <w:shd w:val="clear" w:color="auto" w:fill="auto"/>
          </w:tcPr>
          <w:p w14:paraId="552F212B"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CONANP</w:t>
            </w:r>
          </w:p>
        </w:tc>
        <w:tc>
          <w:tcPr>
            <w:tcW w:w="7652" w:type="dxa"/>
            <w:shd w:val="clear" w:color="auto" w:fill="auto"/>
          </w:tcPr>
          <w:p w14:paraId="0C184A56"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Comisión Nacional de Áreas Naturales Protegidas</w:t>
            </w:r>
          </w:p>
        </w:tc>
      </w:tr>
      <w:tr w:rsidR="00AB17EF" w:rsidRPr="00D863FC" w14:paraId="44C3F942" w14:textId="77777777" w:rsidTr="467AB90A">
        <w:tc>
          <w:tcPr>
            <w:tcW w:w="1699" w:type="dxa"/>
            <w:shd w:val="clear" w:color="auto" w:fill="auto"/>
          </w:tcPr>
          <w:p w14:paraId="654EE6C9"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CONAPO</w:t>
            </w:r>
          </w:p>
        </w:tc>
        <w:tc>
          <w:tcPr>
            <w:tcW w:w="7652" w:type="dxa"/>
            <w:shd w:val="clear" w:color="auto" w:fill="auto"/>
          </w:tcPr>
          <w:p w14:paraId="1EF8AAFA"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Consejo Nacional de Población</w:t>
            </w:r>
          </w:p>
        </w:tc>
      </w:tr>
      <w:tr w:rsidR="00AB17EF" w:rsidRPr="003502F1" w14:paraId="4BD26C2A" w14:textId="77777777" w:rsidTr="467AB90A">
        <w:tc>
          <w:tcPr>
            <w:tcW w:w="1699" w:type="dxa"/>
            <w:shd w:val="clear" w:color="auto" w:fill="auto"/>
          </w:tcPr>
          <w:p w14:paraId="2D3E3AE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CONRICYT</w:t>
            </w:r>
          </w:p>
        </w:tc>
        <w:tc>
          <w:tcPr>
            <w:tcW w:w="7652" w:type="dxa"/>
            <w:shd w:val="clear" w:color="auto" w:fill="auto"/>
          </w:tcPr>
          <w:p w14:paraId="4766BFA1" w14:textId="77777777" w:rsidR="00AB17EF" w:rsidRPr="00AB17EF" w:rsidRDefault="00AB17EF" w:rsidP="00F03483">
            <w:pPr>
              <w:spacing w:after="0" w:line="276" w:lineRule="auto"/>
              <w:rPr>
                <w:rFonts w:ascii="Noto Sans" w:eastAsia="Calibri" w:hAnsi="Noto Sans" w:cs="Noto Sans"/>
                <w:color w:val="000000"/>
                <w:sz w:val="20"/>
                <w:szCs w:val="20"/>
              </w:rPr>
            </w:pPr>
            <w:r w:rsidRPr="00AB17EF">
              <w:rPr>
                <w:rFonts w:ascii="Noto Sans" w:eastAsia="Calibri" w:hAnsi="Noto Sans" w:cs="Noto Sans"/>
                <w:color w:val="000000"/>
                <w:sz w:val="20"/>
                <w:szCs w:val="20"/>
              </w:rPr>
              <w:t>Consejo Nacional de Recursos de Información Científica y Tecnológica</w:t>
            </w:r>
          </w:p>
        </w:tc>
      </w:tr>
      <w:tr w:rsidR="00AB17EF" w:rsidRPr="003502F1" w14:paraId="1374B664" w14:textId="77777777" w:rsidTr="467AB90A">
        <w:tc>
          <w:tcPr>
            <w:tcW w:w="1699" w:type="dxa"/>
            <w:shd w:val="clear" w:color="auto" w:fill="auto"/>
          </w:tcPr>
          <w:p w14:paraId="628C5794" w14:textId="77777777" w:rsidR="00AB17EF" w:rsidRPr="00AB17EF" w:rsidRDefault="00AB17EF" w:rsidP="467AB90A">
            <w:pPr>
              <w:spacing w:after="0" w:line="276" w:lineRule="auto"/>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COQCyT</w:t>
            </w:r>
          </w:p>
        </w:tc>
        <w:tc>
          <w:tcPr>
            <w:tcW w:w="7652" w:type="dxa"/>
            <w:shd w:val="clear" w:color="auto" w:fill="auto"/>
          </w:tcPr>
          <w:p w14:paraId="3D08BE2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Consejo Quintanarroense de Ciencia y Tecnología</w:t>
            </w:r>
          </w:p>
        </w:tc>
      </w:tr>
      <w:tr w:rsidR="00AB17EF" w:rsidRPr="003502F1" w14:paraId="1DE30409" w14:textId="77777777" w:rsidTr="467AB90A">
        <w:tc>
          <w:tcPr>
            <w:tcW w:w="1699" w:type="dxa"/>
            <w:shd w:val="clear" w:color="auto" w:fill="auto"/>
          </w:tcPr>
          <w:p w14:paraId="7F85DF55"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DOF</w:t>
            </w:r>
          </w:p>
        </w:tc>
        <w:tc>
          <w:tcPr>
            <w:tcW w:w="7652" w:type="dxa"/>
            <w:shd w:val="clear" w:color="auto" w:fill="auto"/>
          </w:tcPr>
          <w:p w14:paraId="4DD5CB3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Diario Oficial de la Federación</w:t>
            </w:r>
          </w:p>
        </w:tc>
      </w:tr>
      <w:tr w:rsidR="00AB17EF" w:rsidRPr="003502F1" w14:paraId="0CDBECD3" w14:textId="77777777" w:rsidTr="467AB90A">
        <w:tc>
          <w:tcPr>
            <w:tcW w:w="1699" w:type="dxa"/>
            <w:shd w:val="clear" w:color="auto" w:fill="auto"/>
          </w:tcPr>
          <w:p w14:paraId="291E8013"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EAPA</w:t>
            </w:r>
          </w:p>
        </w:tc>
        <w:tc>
          <w:tcPr>
            <w:tcW w:w="7652" w:type="dxa"/>
            <w:shd w:val="clear" w:color="auto" w:fill="auto"/>
          </w:tcPr>
          <w:p w14:paraId="1224123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Ecosur a Puertas Abiertas (Programa)</w:t>
            </w:r>
          </w:p>
        </w:tc>
      </w:tr>
      <w:tr w:rsidR="00AB17EF" w:rsidRPr="003502F1" w14:paraId="4A5F0FD2" w14:textId="77777777" w:rsidTr="467AB90A">
        <w:tc>
          <w:tcPr>
            <w:tcW w:w="1699" w:type="dxa"/>
            <w:shd w:val="clear" w:color="auto" w:fill="auto"/>
          </w:tcPr>
          <w:p w14:paraId="6C19258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ECOSUR</w:t>
            </w:r>
          </w:p>
        </w:tc>
        <w:tc>
          <w:tcPr>
            <w:tcW w:w="7652" w:type="dxa"/>
            <w:shd w:val="clear" w:color="auto" w:fill="auto"/>
          </w:tcPr>
          <w:p w14:paraId="1BC0B150"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El Colegio de la Frontera Sur</w:t>
            </w:r>
          </w:p>
        </w:tc>
      </w:tr>
      <w:tr w:rsidR="00AB17EF" w:rsidRPr="003502F1" w14:paraId="159670C6" w14:textId="77777777" w:rsidTr="467AB90A">
        <w:tc>
          <w:tcPr>
            <w:tcW w:w="1699" w:type="dxa"/>
            <w:shd w:val="clear" w:color="auto" w:fill="auto"/>
          </w:tcPr>
          <w:p w14:paraId="3BEEC940"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ENBC</w:t>
            </w:r>
          </w:p>
        </w:tc>
        <w:tc>
          <w:tcPr>
            <w:tcW w:w="7652" w:type="dxa"/>
            <w:shd w:val="clear" w:color="auto" w:fill="auto"/>
          </w:tcPr>
          <w:p w14:paraId="52AB6D8C"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Especialidad Nacional en Bienestar Comunitario</w:t>
            </w:r>
          </w:p>
        </w:tc>
      </w:tr>
      <w:tr w:rsidR="00AB17EF" w:rsidRPr="003502F1" w14:paraId="1D931069" w14:textId="77777777" w:rsidTr="467AB90A">
        <w:tc>
          <w:tcPr>
            <w:tcW w:w="1699" w:type="dxa"/>
            <w:shd w:val="clear" w:color="auto" w:fill="auto"/>
          </w:tcPr>
          <w:p w14:paraId="47711866"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ENES</w:t>
            </w:r>
          </w:p>
        </w:tc>
        <w:tc>
          <w:tcPr>
            <w:tcW w:w="7652" w:type="dxa"/>
            <w:shd w:val="clear" w:color="auto" w:fill="auto"/>
          </w:tcPr>
          <w:p w14:paraId="58C1CAEF"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Escuela Nacional de Estudios Superiores (UNAM)</w:t>
            </w:r>
          </w:p>
        </w:tc>
      </w:tr>
      <w:tr w:rsidR="00AB17EF" w:rsidRPr="003502F1" w14:paraId="58F6F50F" w14:textId="77777777" w:rsidTr="467AB90A">
        <w:tc>
          <w:tcPr>
            <w:tcW w:w="1699" w:type="dxa"/>
            <w:shd w:val="clear" w:color="auto" w:fill="auto"/>
          </w:tcPr>
          <w:p w14:paraId="2DE960F7"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ESIIC</w:t>
            </w:r>
          </w:p>
        </w:tc>
        <w:tc>
          <w:tcPr>
            <w:tcW w:w="7652" w:type="dxa"/>
            <w:shd w:val="clear" w:color="auto" w:fill="auto"/>
          </w:tcPr>
          <w:p w14:paraId="6D39AEE2"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Proyectos Estratégicos Institucionales de Investigación Colaborativa</w:t>
            </w:r>
          </w:p>
        </w:tc>
      </w:tr>
      <w:tr w:rsidR="00AB17EF" w:rsidRPr="003502F1" w14:paraId="7C65C059" w14:textId="77777777" w:rsidTr="467AB90A">
        <w:tc>
          <w:tcPr>
            <w:tcW w:w="1699" w:type="dxa"/>
            <w:shd w:val="clear" w:color="auto" w:fill="auto"/>
          </w:tcPr>
          <w:p w14:paraId="15241C17"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ESIM</w:t>
            </w:r>
          </w:p>
        </w:tc>
        <w:tc>
          <w:tcPr>
            <w:tcW w:w="7652" w:type="dxa"/>
            <w:shd w:val="clear" w:color="auto" w:fill="auto"/>
          </w:tcPr>
          <w:p w14:paraId="25565774"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Proyectos Estratégicos Institucionales Multidisciplinarios</w:t>
            </w:r>
          </w:p>
        </w:tc>
      </w:tr>
      <w:tr w:rsidR="00AB17EF" w:rsidRPr="003502F1" w14:paraId="64F8E944" w14:textId="77777777" w:rsidTr="467AB90A">
        <w:tc>
          <w:tcPr>
            <w:tcW w:w="1699" w:type="dxa"/>
            <w:shd w:val="clear" w:color="auto" w:fill="auto"/>
          </w:tcPr>
          <w:p w14:paraId="669113E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FAO</w:t>
            </w:r>
          </w:p>
        </w:tc>
        <w:tc>
          <w:tcPr>
            <w:tcW w:w="7652" w:type="dxa"/>
            <w:shd w:val="clear" w:color="auto" w:fill="auto"/>
          </w:tcPr>
          <w:p w14:paraId="66B5BBF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Organización de las Naciones Unidas para la Alimentación y la Agricultura (por sus siglas en inglés)</w:t>
            </w:r>
          </w:p>
        </w:tc>
      </w:tr>
      <w:tr w:rsidR="00AB17EF" w:rsidRPr="003502F1" w14:paraId="125D481D" w14:textId="77777777" w:rsidTr="467AB90A">
        <w:tc>
          <w:tcPr>
            <w:tcW w:w="1699" w:type="dxa"/>
            <w:shd w:val="clear" w:color="auto" w:fill="auto"/>
          </w:tcPr>
          <w:p w14:paraId="3C19BD2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FCE</w:t>
            </w:r>
          </w:p>
        </w:tc>
        <w:tc>
          <w:tcPr>
            <w:tcW w:w="7652" w:type="dxa"/>
            <w:shd w:val="clear" w:color="auto" w:fill="auto"/>
          </w:tcPr>
          <w:p w14:paraId="427B61A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Fondo de Cultura Económica</w:t>
            </w:r>
          </w:p>
        </w:tc>
      </w:tr>
      <w:tr w:rsidR="00AB17EF" w:rsidRPr="003502F1" w14:paraId="723B1DA8" w14:textId="77777777" w:rsidTr="467AB90A">
        <w:tc>
          <w:tcPr>
            <w:tcW w:w="1699" w:type="dxa"/>
            <w:shd w:val="clear" w:color="auto" w:fill="auto"/>
          </w:tcPr>
          <w:p w14:paraId="1FA4463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GANESAN</w:t>
            </w:r>
          </w:p>
        </w:tc>
        <w:tc>
          <w:tcPr>
            <w:tcW w:w="7652" w:type="dxa"/>
            <w:shd w:val="clear" w:color="auto" w:fill="auto"/>
          </w:tcPr>
          <w:p w14:paraId="7C26A955"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Grupo de Alto Nivel de Expertos en Seguridad Alimentaria y Nutrición</w:t>
            </w:r>
          </w:p>
        </w:tc>
      </w:tr>
      <w:tr w:rsidR="00AB17EF" w:rsidRPr="003502F1" w14:paraId="14B0B1EC" w14:textId="77777777" w:rsidTr="467AB90A">
        <w:tc>
          <w:tcPr>
            <w:tcW w:w="1699" w:type="dxa"/>
            <w:shd w:val="clear" w:color="auto" w:fill="auto"/>
          </w:tcPr>
          <w:p w14:paraId="60EDB8E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IA</w:t>
            </w:r>
          </w:p>
        </w:tc>
        <w:tc>
          <w:tcPr>
            <w:tcW w:w="7652" w:type="dxa"/>
            <w:shd w:val="clear" w:color="auto" w:fill="auto"/>
          </w:tcPr>
          <w:p w14:paraId="1ADC68E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Inteligencia Artificial</w:t>
            </w:r>
          </w:p>
        </w:tc>
      </w:tr>
      <w:tr w:rsidR="00AB17EF" w:rsidRPr="003502F1" w14:paraId="790BFA8D" w14:textId="77777777" w:rsidTr="467AB90A">
        <w:tc>
          <w:tcPr>
            <w:tcW w:w="1699" w:type="dxa"/>
            <w:shd w:val="clear" w:color="auto" w:fill="auto"/>
          </w:tcPr>
          <w:p w14:paraId="59A65BF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IES</w:t>
            </w:r>
          </w:p>
        </w:tc>
        <w:tc>
          <w:tcPr>
            <w:tcW w:w="7652" w:type="dxa"/>
            <w:shd w:val="clear" w:color="auto" w:fill="auto"/>
          </w:tcPr>
          <w:p w14:paraId="5E22D32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Instituciones de Educación Superior</w:t>
            </w:r>
          </w:p>
        </w:tc>
      </w:tr>
      <w:tr w:rsidR="00AB17EF" w:rsidRPr="003502F1" w14:paraId="4C4EBD8B" w14:textId="77777777" w:rsidTr="467AB90A">
        <w:tc>
          <w:tcPr>
            <w:tcW w:w="1699" w:type="dxa"/>
            <w:shd w:val="clear" w:color="auto" w:fill="auto"/>
          </w:tcPr>
          <w:p w14:paraId="5B97DC92"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IMEC</w:t>
            </w:r>
          </w:p>
        </w:tc>
        <w:tc>
          <w:tcPr>
            <w:tcW w:w="7652" w:type="dxa"/>
            <w:shd w:val="clear" w:color="auto" w:fill="auto"/>
          </w:tcPr>
          <w:p w14:paraId="6BF5B5D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de la Mujer en el Estado de Campeche</w:t>
            </w:r>
          </w:p>
        </w:tc>
      </w:tr>
      <w:tr w:rsidR="00AB17EF" w:rsidRPr="003502F1" w14:paraId="08DB28F9" w14:textId="77777777" w:rsidTr="467AB90A">
        <w:tc>
          <w:tcPr>
            <w:tcW w:w="1699" w:type="dxa"/>
            <w:shd w:val="clear" w:color="auto" w:fill="auto"/>
          </w:tcPr>
          <w:p w14:paraId="03CA6AD2"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INECOL</w:t>
            </w:r>
          </w:p>
        </w:tc>
        <w:tc>
          <w:tcPr>
            <w:tcW w:w="7652" w:type="dxa"/>
            <w:shd w:val="clear" w:color="auto" w:fill="auto"/>
          </w:tcPr>
          <w:p w14:paraId="0770AE4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de Ecología A.C</w:t>
            </w:r>
          </w:p>
        </w:tc>
      </w:tr>
      <w:tr w:rsidR="00AB17EF" w:rsidRPr="003502F1" w14:paraId="3221EB4C" w14:textId="77777777" w:rsidTr="467AB90A">
        <w:tc>
          <w:tcPr>
            <w:tcW w:w="1699" w:type="dxa"/>
            <w:shd w:val="clear" w:color="auto" w:fill="auto"/>
          </w:tcPr>
          <w:p w14:paraId="5ABF94F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INIFAP</w:t>
            </w:r>
          </w:p>
        </w:tc>
        <w:tc>
          <w:tcPr>
            <w:tcW w:w="7652" w:type="dxa"/>
            <w:shd w:val="clear" w:color="auto" w:fill="auto"/>
          </w:tcPr>
          <w:p w14:paraId="02C3F1D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Nacional de Investigaciones Forestales, Agrícolas y Pecuarias</w:t>
            </w:r>
          </w:p>
        </w:tc>
      </w:tr>
      <w:tr w:rsidR="00AB17EF" w:rsidRPr="003502F1" w14:paraId="12AE1D3F" w14:textId="77777777" w:rsidTr="467AB90A">
        <w:tc>
          <w:tcPr>
            <w:tcW w:w="1699" w:type="dxa"/>
            <w:shd w:val="clear" w:color="auto" w:fill="auto"/>
          </w:tcPr>
          <w:p w14:paraId="5A4C97C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INMUJERES</w:t>
            </w:r>
          </w:p>
        </w:tc>
        <w:tc>
          <w:tcPr>
            <w:tcW w:w="7652" w:type="dxa"/>
            <w:shd w:val="clear" w:color="auto" w:fill="auto"/>
          </w:tcPr>
          <w:p w14:paraId="47689878"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Nacional de las Mujeres (hasta fines de 2024)</w:t>
            </w:r>
          </w:p>
        </w:tc>
      </w:tr>
      <w:tr w:rsidR="00AB17EF" w:rsidRPr="003502F1" w14:paraId="2C75518E" w14:textId="77777777" w:rsidTr="467AB90A">
        <w:tc>
          <w:tcPr>
            <w:tcW w:w="1699" w:type="dxa"/>
            <w:shd w:val="clear" w:color="auto" w:fill="auto"/>
          </w:tcPr>
          <w:p w14:paraId="3CA4B1B5"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IPICYT</w:t>
            </w:r>
          </w:p>
        </w:tc>
        <w:tc>
          <w:tcPr>
            <w:tcW w:w="7652" w:type="dxa"/>
            <w:shd w:val="clear" w:color="auto" w:fill="auto"/>
          </w:tcPr>
          <w:p w14:paraId="154252F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Potosino de Investigación Científica y Tecnológica A.C.</w:t>
            </w:r>
          </w:p>
        </w:tc>
      </w:tr>
      <w:tr w:rsidR="00AB17EF" w:rsidRPr="003502F1" w14:paraId="4A81E8AD" w14:textId="77777777" w:rsidTr="467AB90A">
        <w:tc>
          <w:tcPr>
            <w:tcW w:w="1699" w:type="dxa"/>
            <w:shd w:val="clear" w:color="auto" w:fill="auto"/>
          </w:tcPr>
          <w:p w14:paraId="2BC6722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ISO</w:t>
            </w:r>
          </w:p>
        </w:tc>
        <w:tc>
          <w:tcPr>
            <w:tcW w:w="7652" w:type="dxa"/>
            <w:shd w:val="clear" w:color="auto" w:fill="auto"/>
          </w:tcPr>
          <w:p w14:paraId="77170E0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Organización Internacional de Normalización (por sus siglas en Ingles)</w:t>
            </w:r>
          </w:p>
        </w:tc>
      </w:tr>
      <w:tr w:rsidR="00AB17EF" w:rsidRPr="003502F1" w14:paraId="11435457" w14:textId="77777777" w:rsidTr="467AB90A">
        <w:tc>
          <w:tcPr>
            <w:tcW w:w="1699" w:type="dxa"/>
            <w:shd w:val="clear" w:color="auto" w:fill="auto"/>
          </w:tcPr>
          <w:p w14:paraId="74C80F4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JCC</w:t>
            </w:r>
          </w:p>
        </w:tc>
        <w:tc>
          <w:tcPr>
            <w:tcW w:w="7652" w:type="dxa"/>
            <w:shd w:val="clear" w:color="auto" w:fill="auto"/>
          </w:tcPr>
          <w:p w14:paraId="39FF4693" w14:textId="77777777" w:rsidR="00AB17EF" w:rsidRPr="00AB17EF" w:rsidRDefault="00AB17EF" w:rsidP="467AB90A">
            <w:pPr>
              <w:spacing w:after="0" w:line="276" w:lineRule="auto"/>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Juventud ConCiencia</w:t>
            </w:r>
          </w:p>
        </w:tc>
      </w:tr>
      <w:tr w:rsidR="00AB17EF" w:rsidRPr="003502F1" w14:paraId="5AC58599" w14:textId="77777777" w:rsidTr="467AB90A">
        <w:tc>
          <w:tcPr>
            <w:tcW w:w="1699" w:type="dxa"/>
            <w:shd w:val="clear" w:color="auto" w:fill="auto"/>
          </w:tcPr>
          <w:p w14:paraId="5F07466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LABTAA</w:t>
            </w:r>
          </w:p>
        </w:tc>
        <w:tc>
          <w:tcPr>
            <w:tcW w:w="7652" w:type="dxa"/>
            <w:shd w:val="clear" w:color="auto" w:fill="auto"/>
          </w:tcPr>
          <w:p w14:paraId="3524AB1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Laboratorio de Biotecnología Ambiental y Agroecológica</w:t>
            </w:r>
          </w:p>
        </w:tc>
      </w:tr>
      <w:tr w:rsidR="00AB17EF" w:rsidRPr="003502F1" w14:paraId="50812FCD" w14:textId="77777777" w:rsidTr="467AB90A">
        <w:tc>
          <w:tcPr>
            <w:tcW w:w="1699" w:type="dxa"/>
            <w:shd w:val="clear" w:color="auto" w:fill="auto"/>
          </w:tcPr>
          <w:p w14:paraId="66A32768"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LANIES</w:t>
            </w:r>
          </w:p>
        </w:tc>
        <w:tc>
          <w:tcPr>
            <w:tcW w:w="7652" w:type="dxa"/>
            <w:shd w:val="clear" w:color="auto" w:fill="auto"/>
          </w:tcPr>
          <w:p w14:paraId="1C2B9F0B" w14:textId="77777777" w:rsidR="00AB17EF" w:rsidRPr="00AB17EF" w:rsidRDefault="00AB17EF" w:rsidP="467AB90A">
            <w:pPr>
              <w:spacing w:after="0" w:line="276" w:lineRule="auto"/>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Laboratorio de Innovación Ecotecnológica para la Sustentabilidad</w:t>
            </w:r>
          </w:p>
        </w:tc>
      </w:tr>
      <w:tr w:rsidR="00AB17EF" w:rsidRPr="003502F1" w14:paraId="3D952647" w14:textId="77777777" w:rsidTr="467AB90A">
        <w:tc>
          <w:tcPr>
            <w:tcW w:w="1699" w:type="dxa"/>
            <w:shd w:val="clear" w:color="auto" w:fill="auto"/>
          </w:tcPr>
          <w:p w14:paraId="0713BE44"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LGBTIQ+</w:t>
            </w:r>
          </w:p>
        </w:tc>
        <w:tc>
          <w:tcPr>
            <w:tcW w:w="7652" w:type="dxa"/>
            <w:shd w:val="clear" w:color="auto" w:fill="auto"/>
          </w:tcPr>
          <w:p w14:paraId="1B76F4AC" w14:textId="121B3E62"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 xml:space="preserve">Lesbiana, Gay, Bisexual, Transgénero, Transexual, Travesti, Intersexual y Queer </w:t>
            </w:r>
            <w:r w:rsidR="002E5BF7">
              <w:rPr>
                <w:rFonts w:ascii="Noto Sans" w:hAnsi="Noto Sans" w:cs="Noto Sans"/>
                <w:sz w:val="20"/>
                <w:szCs w:val="20"/>
              </w:rPr>
              <w:t>y más</w:t>
            </w:r>
          </w:p>
        </w:tc>
      </w:tr>
      <w:tr w:rsidR="00AB17EF" w:rsidRPr="003502F1" w14:paraId="3157C7EA" w14:textId="77777777" w:rsidTr="467AB90A">
        <w:tc>
          <w:tcPr>
            <w:tcW w:w="1699" w:type="dxa"/>
            <w:shd w:val="clear" w:color="auto" w:fill="auto"/>
          </w:tcPr>
          <w:p w14:paraId="1DEA49B0" w14:textId="75661E0F" w:rsidR="00AB17EF" w:rsidRPr="00AB17EF" w:rsidRDefault="00AB17EF" w:rsidP="467AB90A">
            <w:pPr>
              <w:spacing w:after="0" w:line="276" w:lineRule="auto"/>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LIs</w:t>
            </w:r>
          </w:p>
        </w:tc>
        <w:tc>
          <w:tcPr>
            <w:tcW w:w="7652" w:type="dxa"/>
            <w:shd w:val="clear" w:color="auto" w:fill="auto"/>
          </w:tcPr>
          <w:p w14:paraId="40199AE3"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Laboratorios Institucionales (ECOSUR)</w:t>
            </w:r>
          </w:p>
        </w:tc>
      </w:tr>
      <w:tr w:rsidR="00AB17EF" w:rsidRPr="003502F1" w14:paraId="4E88266A" w14:textId="77777777" w:rsidTr="467AB90A">
        <w:tc>
          <w:tcPr>
            <w:tcW w:w="1699" w:type="dxa"/>
            <w:shd w:val="clear" w:color="auto" w:fill="auto"/>
          </w:tcPr>
          <w:p w14:paraId="0F9D207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MIC</w:t>
            </w:r>
          </w:p>
        </w:tc>
        <w:tc>
          <w:tcPr>
            <w:tcW w:w="7652" w:type="dxa"/>
            <w:shd w:val="clear" w:color="auto" w:fill="auto"/>
          </w:tcPr>
          <w:p w14:paraId="19F45C5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Manejo de Información Científica (curso)</w:t>
            </w:r>
          </w:p>
        </w:tc>
      </w:tr>
      <w:tr w:rsidR="00AB17EF" w:rsidRPr="003502F1" w14:paraId="5E17AE90" w14:textId="77777777" w:rsidTr="467AB90A">
        <w:tc>
          <w:tcPr>
            <w:tcW w:w="1699" w:type="dxa"/>
            <w:shd w:val="clear" w:color="auto" w:fill="auto"/>
          </w:tcPr>
          <w:p w14:paraId="5836870D" w14:textId="77777777" w:rsidR="00AB17EF" w:rsidRPr="00AB17EF" w:rsidRDefault="00AB17EF" w:rsidP="467AB90A">
            <w:pPr>
              <w:spacing w:after="0" w:line="276" w:lineRule="auto"/>
              <w:rPr>
                <w:rFonts w:ascii="Noto Sans" w:hAnsi="Noto Sans" w:cs="Noto Sans"/>
                <w:sz w:val="20"/>
                <w:szCs w:val="20"/>
                <w:lang w:val="es-ES"/>
              </w:rPr>
            </w:pPr>
            <w:r w:rsidRPr="467AB90A">
              <w:rPr>
                <w:rFonts w:ascii="Noto Sans" w:hAnsi="Noto Sans" w:cs="Noto Sans"/>
                <w:sz w:val="20"/>
                <w:szCs w:val="20"/>
                <w:lang w:val="es-ES"/>
              </w:rPr>
              <w:t>Moscamed</w:t>
            </w:r>
          </w:p>
        </w:tc>
        <w:tc>
          <w:tcPr>
            <w:tcW w:w="7652" w:type="dxa"/>
            <w:shd w:val="clear" w:color="auto" w:fill="auto"/>
          </w:tcPr>
          <w:p w14:paraId="3EE7CFB2"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Mosca del Mediterráneo (Programa)</w:t>
            </w:r>
          </w:p>
        </w:tc>
      </w:tr>
      <w:tr w:rsidR="00AB17EF" w:rsidRPr="003502F1" w14:paraId="455DE584" w14:textId="77777777" w:rsidTr="467AB90A">
        <w:tc>
          <w:tcPr>
            <w:tcW w:w="1699" w:type="dxa"/>
            <w:shd w:val="clear" w:color="auto" w:fill="auto"/>
          </w:tcPr>
          <w:p w14:paraId="4D90AE6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NOM</w:t>
            </w:r>
          </w:p>
        </w:tc>
        <w:tc>
          <w:tcPr>
            <w:tcW w:w="7652" w:type="dxa"/>
            <w:shd w:val="clear" w:color="auto" w:fill="auto"/>
          </w:tcPr>
          <w:p w14:paraId="42800C1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Norma Oficial Mexicana</w:t>
            </w:r>
          </w:p>
        </w:tc>
      </w:tr>
      <w:tr w:rsidR="00AB17EF" w:rsidRPr="003502F1" w14:paraId="1D0C5F4C" w14:textId="77777777" w:rsidTr="467AB90A">
        <w:tc>
          <w:tcPr>
            <w:tcW w:w="1699" w:type="dxa"/>
            <w:shd w:val="clear" w:color="auto" w:fill="auto"/>
          </w:tcPr>
          <w:p w14:paraId="3E3AD42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ODS</w:t>
            </w:r>
          </w:p>
        </w:tc>
        <w:tc>
          <w:tcPr>
            <w:tcW w:w="7652" w:type="dxa"/>
            <w:shd w:val="clear" w:color="auto" w:fill="auto"/>
          </w:tcPr>
          <w:p w14:paraId="71E9451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Objetivo de Desarrollo Sustentable</w:t>
            </w:r>
          </w:p>
        </w:tc>
      </w:tr>
      <w:tr w:rsidR="00AB17EF" w:rsidRPr="003502F1" w14:paraId="030F4D4C" w14:textId="77777777" w:rsidTr="467AB90A">
        <w:tc>
          <w:tcPr>
            <w:tcW w:w="1699" w:type="dxa"/>
            <w:shd w:val="clear" w:color="auto" w:fill="auto"/>
          </w:tcPr>
          <w:p w14:paraId="7EB0954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ONIGIES</w:t>
            </w:r>
          </w:p>
        </w:tc>
        <w:tc>
          <w:tcPr>
            <w:tcW w:w="7652" w:type="dxa"/>
            <w:shd w:val="clear" w:color="auto" w:fill="auto"/>
          </w:tcPr>
          <w:p w14:paraId="575C17F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 xml:space="preserve">Observatorio Nacional para la Igualdad de Género en las </w:t>
            </w:r>
            <w:r w:rsidRPr="00AB17EF">
              <w:rPr>
                <w:rFonts w:ascii="Noto Sans" w:hAnsi="Noto Sans" w:cs="Noto Sans"/>
                <w:sz w:val="20"/>
                <w:szCs w:val="20"/>
              </w:rPr>
              <w:t>Instituciones de Educación Superior</w:t>
            </w:r>
          </w:p>
        </w:tc>
      </w:tr>
      <w:tr w:rsidR="00AB17EF" w:rsidRPr="003502F1" w14:paraId="15FEC0C5" w14:textId="77777777" w:rsidTr="467AB90A">
        <w:tc>
          <w:tcPr>
            <w:tcW w:w="1699" w:type="dxa"/>
            <w:shd w:val="clear" w:color="auto" w:fill="auto"/>
          </w:tcPr>
          <w:p w14:paraId="7D1520C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PAECOSUR</w:t>
            </w:r>
          </w:p>
        </w:tc>
        <w:tc>
          <w:tcPr>
            <w:tcW w:w="7652" w:type="dxa"/>
            <w:shd w:val="clear" w:color="auto" w:fill="auto"/>
          </w:tcPr>
          <w:p w14:paraId="2E97F0D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Plan Ambiental de ECOSUR</w:t>
            </w:r>
          </w:p>
        </w:tc>
      </w:tr>
      <w:tr w:rsidR="00AB17EF" w:rsidRPr="003502F1" w14:paraId="2C3877C2" w14:textId="77777777" w:rsidTr="467AB90A">
        <w:tc>
          <w:tcPr>
            <w:tcW w:w="1699" w:type="dxa"/>
            <w:shd w:val="clear" w:color="auto" w:fill="auto"/>
          </w:tcPr>
          <w:p w14:paraId="6936118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PCCC</w:t>
            </w:r>
          </w:p>
        </w:tc>
        <w:tc>
          <w:tcPr>
            <w:tcW w:w="7652" w:type="dxa"/>
            <w:shd w:val="clear" w:color="auto" w:fill="auto"/>
          </w:tcPr>
          <w:p w14:paraId="5A4BE26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Pasaporte al Camino del Conocimiento Científico (Programa)</w:t>
            </w:r>
          </w:p>
        </w:tc>
      </w:tr>
      <w:tr w:rsidR="00AB17EF" w:rsidRPr="003502F1" w14:paraId="72510E97" w14:textId="77777777" w:rsidTr="467AB90A">
        <w:tc>
          <w:tcPr>
            <w:tcW w:w="1699" w:type="dxa"/>
            <w:shd w:val="clear" w:color="auto" w:fill="auto"/>
          </w:tcPr>
          <w:p w14:paraId="0D57231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PCTY</w:t>
            </w:r>
          </w:p>
        </w:tc>
        <w:tc>
          <w:tcPr>
            <w:tcW w:w="7652" w:type="dxa"/>
            <w:shd w:val="clear" w:color="auto" w:fill="auto"/>
          </w:tcPr>
          <w:p w14:paraId="62EB275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Parque Científico y Tecnológico de Yucatán</w:t>
            </w:r>
          </w:p>
        </w:tc>
      </w:tr>
      <w:tr w:rsidR="00AB17EF" w:rsidRPr="003502F1" w14:paraId="2B9A343C" w14:textId="77777777" w:rsidTr="467AB90A">
        <w:tc>
          <w:tcPr>
            <w:tcW w:w="1699" w:type="dxa"/>
            <w:shd w:val="clear" w:color="auto" w:fill="auto"/>
          </w:tcPr>
          <w:p w14:paraId="2AA9BCD4"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PDF</w:t>
            </w:r>
          </w:p>
        </w:tc>
        <w:tc>
          <w:tcPr>
            <w:tcW w:w="7652" w:type="dxa"/>
            <w:shd w:val="clear" w:color="auto" w:fill="auto"/>
          </w:tcPr>
          <w:p w14:paraId="4CBDE22A" w14:textId="77777777" w:rsidR="00AB17EF" w:rsidRPr="00AB17EF" w:rsidRDefault="00AB17EF" w:rsidP="467AB90A">
            <w:pPr>
              <w:spacing w:after="0" w:line="276" w:lineRule="auto"/>
              <w:rPr>
                <w:rFonts w:ascii="Noto Sans" w:hAnsi="Noto Sans" w:cs="Noto Sans"/>
                <w:sz w:val="20"/>
                <w:szCs w:val="20"/>
                <w:lang w:val="es-ES"/>
              </w:rPr>
            </w:pPr>
            <w:r w:rsidRPr="467AB90A">
              <w:rPr>
                <w:rFonts w:ascii="Noto Sans" w:hAnsi="Noto Sans" w:cs="Noto Sans"/>
                <w:sz w:val="20"/>
                <w:szCs w:val="20"/>
                <w:lang w:val="es-ES"/>
              </w:rPr>
              <w:t>Portable Document Format (Formato de Documento Portatil)</w:t>
            </w:r>
          </w:p>
        </w:tc>
      </w:tr>
      <w:tr w:rsidR="00AB17EF" w:rsidRPr="003502F1" w14:paraId="00DD91B1" w14:textId="77777777" w:rsidTr="467AB90A">
        <w:tc>
          <w:tcPr>
            <w:tcW w:w="1699" w:type="dxa"/>
            <w:shd w:val="clear" w:color="auto" w:fill="auto"/>
          </w:tcPr>
          <w:p w14:paraId="55D2A681"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PECITI</w:t>
            </w:r>
          </w:p>
        </w:tc>
        <w:tc>
          <w:tcPr>
            <w:tcW w:w="7652" w:type="dxa"/>
            <w:shd w:val="clear" w:color="auto" w:fill="auto"/>
          </w:tcPr>
          <w:p w14:paraId="0D4A925C"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Programa Especial de Ciencia, Tecnología e Innovación</w:t>
            </w:r>
          </w:p>
        </w:tc>
      </w:tr>
      <w:tr w:rsidR="00AB17EF" w:rsidRPr="003502F1" w14:paraId="3E63B6C1" w14:textId="77777777" w:rsidTr="467AB90A">
        <w:tc>
          <w:tcPr>
            <w:tcW w:w="1699" w:type="dxa"/>
            <w:shd w:val="clear" w:color="auto" w:fill="auto"/>
          </w:tcPr>
          <w:p w14:paraId="4F2AE49A"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PLAED</w:t>
            </w:r>
          </w:p>
        </w:tc>
        <w:tc>
          <w:tcPr>
            <w:tcW w:w="7652" w:type="dxa"/>
            <w:shd w:val="clear" w:color="auto" w:fill="auto"/>
          </w:tcPr>
          <w:p w14:paraId="3B90D5B8"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Planeación de la Estructura Académica. Diagnóstico de Necesidades y Retos Socioambientales en la Frontera Sur de México (documento interno)</w:t>
            </w:r>
          </w:p>
        </w:tc>
      </w:tr>
      <w:tr w:rsidR="00AB17EF" w:rsidRPr="003502F1" w14:paraId="50D619F9" w14:textId="77777777" w:rsidTr="467AB90A">
        <w:tc>
          <w:tcPr>
            <w:tcW w:w="1699" w:type="dxa"/>
            <w:shd w:val="clear" w:color="auto" w:fill="auto"/>
          </w:tcPr>
          <w:p w14:paraId="1266EBD3"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PND</w:t>
            </w:r>
          </w:p>
        </w:tc>
        <w:tc>
          <w:tcPr>
            <w:tcW w:w="7652" w:type="dxa"/>
            <w:shd w:val="clear" w:color="auto" w:fill="auto"/>
          </w:tcPr>
          <w:p w14:paraId="1171ABBD"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Plan Nacional de Desarrollo</w:t>
            </w:r>
          </w:p>
        </w:tc>
      </w:tr>
      <w:tr w:rsidR="00AB17EF" w:rsidRPr="003502F1" w14:paraId="0BCD9F13" w14:textId="77777777" w:rsidTr="467AB90A">
        <w:tc>
          <w:tcPr>
            <w:tcW w:w="1699" w:type="dxa"/>
            <w:shd w:val="clear" w:color="auto" w:fill="auto"/>
          </w:tcPr>
          <w:p w14:paraId="40AF34A8"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PROIGUALDAD</w:t>
            </w:r>
          </w:p>
        </w:tc>
        <w:tc>
          <w:tcPr>
            <w:tcW w:w="7652" w:type="dxa"/>
            <w:shd w:val="clear" w:color="auto" w:fill="auto"/>
          </w:tcPr>
          <w:p w14:paraId="1C83EAA6"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Programa para la Igualdad entre Mujeres y Hombres</w:t>
            </w:r>
          </w:p>
        </w:tc>
      </w:tr>
      <w:tr w:rsidR="00AB17EF" w:rsidRPr="003502F1" w14:paraId="1B0441A7" w14:textId="77777777" w:rsidTr="467AB90A">
        <w:tc>
          <w:tcPr>
            <w:tcW w:w="1699" w:type="dxa"/>
            <w:shd w:val="clear" w:color="auto" w:fill="auto"/>
          </w:tcPr>
          <w:p w14:paraId="6A5C5B4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PRONACES</w:t>
            </w:r>
          </w:p>
        </w:tc>
        <w:tc>
          <w:tcPr>
            <w:tcW w:w="7652" w:type="dxa"/>
            <w:shd w:val="clear" w:color="auto" w:fill="auto"/>
          </w:tcPr>
          <w:p w14:paraId="74271958" w14:textId="77777777" w:rsidR="00AB17EF" w:rsidRPr="00AB17EF" w:rsidRDefault="00AB17EF" w:rsidP="467AB90A">
            <w:pPr>
              <w:spacing w:after="0" w:line="276" w:lineRule="auto"/>
              <w:rPr>
                <w:rFonts w:ascii="Noto Sans" w:hAnsi="Noto Sans" w:cs="Noto Sans"/>
                <w:color w:val="000000"/>
                <w:sz w:val="20"/>
                <w:szCs w:val="20"/>
                <w:lang w:val="es-ES"/>
              </w:rPr>
            </w:pPr>
            <w:r w:rsidRPr="467AB90A">
              <w:rPr>
                <w:rFonts w:ascii="Noto Sans" w:hAnsi="Noto Sans" w:cs="Noto Sans"/>
                <w:color w:val="000000" w:themeColor="text1"/>
                <w:sz w:val="20"/>
                <w:szCs w:val="20"/>
                <w:lang w:val="es-ES"/>
              </w:rPr>
              <w:t>Programas Nacionales Estratégicos (Conahcyt)</w:t>
            </w:r>
          </w:p>
        </w:tc>
      </w:tr>
      <w:tr w:rsidR="00AB17EF" w:rsidRPr="003502F1" w14:paraId="2B8E3BEE" w14:textId="77777777" w:rsidTr="467AB90A">
        <w:tc>
          <w:tcPr>
            <w:tcW w:w="1699" w:type="dxa"/>
            <w:shd w:val="clear" w:color="auto" w:fill="auto"/>
          </w:tcPr>
          <w:p w14:paraId="0D5760BD"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PRONAII</w:t>
            </w:r>
          </w:p>
        </w:tc>
        <w:tc>
          <w:tcPr>
            <w:tcW w:w="7652" w:type="dxa"/>
            <w:shd w:val="clear" w:color="auto" w:fill="auto"/>
          </w:tcPr>
          <w:p w14:paraId="6C26E78F"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Proyecto Nacional de Investigación e Incidencia</w:t>
            </w:r>
          </w:p>
        </w:tc>
      </w:tr>
      <w:tr w:rsidR="00AB17EF" w:rsidRPr="003502F1" w14:paraId="1CC4AC2D" w14:textId="77777777" w:rsidTr="467AB90A">
        <w:tc>
          <w:tcPr>
            <w:tcW w:w="1699" w:type="dxa"/>
            <w:shd w:val="clear" w:color="auto" w:fill="auto"/>
          </w:tcPr>
          <w:p w14:paraId="0A9DF15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REDVITAB</w:t>
            </w:r>
          </w:p>
        </w:tc>
        <w:tc>
          <w:tcPr>
            <w:tcW w:w="7652" w:type="dxa"/>
            <w:shd w:val="clear" w:color="auto" w:fill="auto"/>
          </w:tcPr>
          <w:p w14:paraId="6840E60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de Vinculación e Innovación del Estado de Tabasco</w:t>
            </w:r>
          </w:p>
        </w:tc>
      </w:tr>
      <w:tr w:rsidR="00AB17EF" w:rsidRPr="003502F1" w14:paraId="4135F3B9" w14:textId="77777777" w:rsidTr="467AB90A">
        <w:tc>
          <w:tcPr>
            <w:tcW w:w="1699" w:type="dxa"/>
            <w:shd w:val="clear" w:color="auto" w:fill="auto"/>
          </w:tcPr>
          <w:p w14:paraId="400DFED5"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REGEN</w:t>
            </w:r>
          </w:p>
        </w:tc>
        <w:tc>
          <w:tcPr>
            <w:tcW w:w="7652" w:type="dxa"/>
            <w:shd w:val="clear" w:color="auto" w:fill="auto"/>
          </w:tcPr>
          <w:p w14:paraId="73F60BF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de Género</w:t>
            </w:r>
          </w:p>
        </w:tc>
      </w:tr>
      <w:tr w:rsidR="00AB17EF" w:rsidRPr="003502F1" w14:paraId="4FFF691B" w14:textId="77777777" w:rsidTr="467AB90A">
        <w:tc>
          <w:tcPr>
            <w:tcW w:w="1699" w:type="dxa"/>
            <w:shd w:val="clear" w:color="auto" w:fill="auto"/>
          </w:tcPr>
          <w:p w14:paraId="4DD3D6C0"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RENADESI</w:t>
            </w:r>
          </w:p>
        </w:tc>
        <w:tc>
          <w:tcPr>
            <w:tcW w:w="7652" w:type="dxa"/>
            <w:shd w:val="clear" w:color="auto" w:fill="auto"/>
          </w:tcPr>
          <w:p w14:paraId="52E255B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Nacional de Educación Superior por la Inclusión (ANUIES)</w:t>
            </w:r>
          </w:p>
        </w:tc>
      </w:tr>
      <w:tr w:rsidR="00AB17EF" w:rsidRPr="003502F1" w14:paraId="4D32223B" w14:textId="77777777" w:rsidTr="467AB90A">
        <w:tc>
          <w:tcPr>
            <w:tcW w:w="1699" w:type="dxa"/>
            <w:shd w:val="clear" w:color="auto" w:fill="auto"/>
          </w:tcPr>
          <w:p w14:paraId="147014E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RENIES</w:t>
            </w:r>
          </w:p>
        </w:tc>
        <w:tc>
          <w:tcPr>
            <w:tcW w:w="7652" w:type="dxa"/>
            <w:shd w:val="clear" w:color="auto" w:fill="auto"/>
          </w:tcPr>
          <w:p w14:paraId="2ADF2243"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Nacional de Instituciones de Educación Superior caminos para la igualdad de género (ANUIES)</w:t>
            </w:r>
          </w:p>
        </w:tc>
      </w:tr>
      <w:tr w:rsidR="00AB17EF" w:rsidRPr="003502F1" w14:paraId="327586DE" w14:textId="77777777" w:rsidTr="467AB90A">
        <w:tc>
          <w:tcPr>
            <w:tcW w:w="1699" w:type="dxa"/>
            <w:shd w:val="clear" w:color="auto" w:fill="auto"/>
          </w:tcPr>
          <w:p w14:paraId="17580CA0"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RESMBCH</w:t>
            </w:r>
          </w:p>
        </w:tc>
        <w:tc>
          <w:tcPr>
            <w:tcW w:w="7652" w:type="dxa"/>
            <w:shd w:val="clear" w:color="auto" w:fill="auto"/>
          </w:tcPr>
          <w:p w14:paraId="27E90BC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Reserva de la Biosfera de Banco Chinchorro y de la Reserva Estatal Santuario del Manatí Bahía de Chetumal</w:t>
            </w:r>
          </w:p>
        </w:tc>
      </w:tr>
      <w:tr w:rsidR="00AB17EF" w:rsidRPr="003502F1" w14:paraId="28EA8121" w14:textId="77777777" w:rsidTr="467AB90A">
        <w:tc>
          <w:tcPr>
            <w:tcW w:w="1699" w:type="dxa"/>
            <w:shd w:val="clear" w:color="auto" w:fill="auto"/>
          </w:tcPr>
          <w:p w14:paraId="61C3C79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RGSR</w:t>
            </w:r>
          </w:p>
        </w:tc>
        <w:tc>
          <w:tcPr>
            <w:tcW w:w="7652" w:type="dxa"/>
            <w:shd w:val="clear" w:color="auto" w:fill="auto"/>
          </w:tcPr>
          <w:p w14:paraId="2ECDD17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Reglamento General de Seguridad Radiológica</w:t>
            </w:r>
          </w:p>
        </w:tc>
      </w:tr>
      <w:tr w:rsidR="00AB17EF" w:rsidRPr="003502F1" w14:paraId="01CB13D0" w14:textId="77777777" w:rsidTr="467AB90A">
        <w:tc>
          <w:tcPr>
            <w:tcW w:w="1699" w:type="dxa"/>
            <w:shd w:val="clear" w:color="auto" w:fill="auto"/>
          </w:tcPr>
          <w:p w14:paraId="476884D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SIBE</w:t>
            </w:r>
          </w:p>
        </w:tc>
        <w:tc>
          <w:tcPr>
            <w:tcW w:w="7652" w:type="dxa"/>
            <w:shd w:val="clear" w:color="auto" w:fill="auto"/>
          </w:tcPr>
          <w:p w14:paraId="0FBDDCC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Sistema de Información Bibliotecario de ECOSUR</w:t>
            </w:r>
          </w:p>
        </w:tc>
      </w:tr>
      <w:tr w:rsidR="00AB17EF" w:rsidRPr="003502F1" w14:paraId="2996952F" w14:textId="77777777" w:rsidTr="467AB90A">
        <w:tc>
          <w:tcPr>
            <w:tcW w:w="1699" w:type="dxa"/>
            <w:shd w:val="clear" w:color="auto" w:fill="auto"/>
          </w:tcPr>
          <w:p w14:paraId="66C3C669" w14:textId="77777777" w:rsidR="00AB17EF" w:rsidRPr="00AB17EF" w:rsidRDefault="00AB17EF" w:rsidP="00F03483">
            <w:pPr>
              <w:spacing w:after="0" w:line="276" w:lineRule="auto"/>
              <w:rPr>
                <w:rFonts w:ascii="Noto Sans" w:hAnsi="Noto Sans" w:cs="Noto Sans"/>
                <w:sz w:val="20"/>
                <w:szCs w:val="20"/>
              </w:rPr>
            </w:pPr>
            <w:r w:rsidRPr="00AB17EF">
              <w:rPr>
                <w:rFonts w:ascii="Noto Sans" w:hAnsi="Noto Sans" w:cs="Noto Sans"/>
                <w:sz w:val="20"/>
                <w:szCs w:val="20"/>
              </w:rPr>
              <w:t>SNII</w:t>
            </w:r>
          </w:p>
        </w:tc>
        <w:tc>
          <w:tcPr>
            <w:tcW w:w="7652" w:type="dxa"/>
            <w:shd w:val="clear" w:color="auto" w:fill="auto"/>
          </w:tcPr>
          <w:p w14:paraId="7F9F9EA8" w14:textId="77777777" w:rsidR="00AB17EF" w:rsidRPr="00AB17EF" w:rsidRDefault="00AB17EF" w:rsidP="00F03483">
            <w:pPr>
              <w:spacing w:after="0" w:line="276" w:lineRule="auto"/>
              <w:rPr>
                <w:rFonts w:ascii="Noto Sans" w:hAnsi="Noto Sans" w:cs="Noto Sans"/>
                <w:sz w:val="20"/>
                <w:szCs w:val="20"/>
                <w:highlight w:val="yellow"/>
              </w:rPr>
            </w:pPr>
            <w:r w:rsidRPr="00AB17EF">
              <w:rPr>
                <w:rFonts w:ascii="Noto Sans" w:hAnsi="Noto Sans" w:cs="Noto Sans"/>
                <w:sz w:val="20"/>
                <w:szCs w:val="20"/>
              </w:rPr>
              <w:t>Sistema Nacional de Investigadoras e Investigadores</w:t>
            </w:r>
          </w:p>
        </w:tc>
      </w:tr>
      <w:tr w:rsidR="00AB17EF" w:rsidRPr="003502F1" w14:paraId="379F8AEF" w14:textId="77777777" w:rsidTr="467AB90A">
        <w:tc>
          <w:tcPr>
            <w:tcW w:w="1699" w:type="dxa"/>
            <w:shd w:val="clear" w:color="auto" w:fill="auto"/>
          </w:tcPr>
          <w:p w14:paraId="10E5F32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SNP</w:t>
            </w:r>
          </w:p>
        </w:tc>
        <w:tc>
          <w:tcPr>
            <w:tcW w:w="7652" w:type="dxa"/>
            <w:shd w:val="clear" w:color="auto" w:fill="auto"/>
          </w:tcPr>
          <w:p w14:paraId="60AF1402"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Sistema Nacional de Posgrado</w:t>
            </w:r>
          </w:p>
        </w:tc>
      </w:tr>
      <w:tr w:rsidR="00AB17EF" w:rsidRPr="003502F1" w14:paraId="29D5F01B" w14:textId="77777777" w:rsidTr="467AB90A">
        <w:tc>
          <w:tcPr>
            <w:tcW w:w="1699" w:type="dxa"/>
            <w:shd w:val="clear" w:color="auto" w:fill="auto"/>
          </w:tcPr>
          <w:p w14:paraId="7EA1D67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SUTECOSUR</w:t>
            </w:r>
          </w:p>
        </w:tc>
        <w:tc>
          <w:tcPr>
            <w:tcW w:w="7652" w:type="dxa"/>
            <w:shd w:val="clear" w:color="auto" w:fill="auto"/>
          </w:tcPr>
          <w:p w14:paraId="21ADF67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Sindicato Único de Trabajadores administrativos, Técnicos y Académicos de ECOSUR</w:t>
            </w:r>
          </w:p>
        </w:tc>
      </w:tr>
      <w:tr w:rsidR="00AB17EF" w:rsidRPr="003502F1" w14:paraId="409FD356" w14:textId="77777777" w:rsidTr="467AB90A">
        <w:tc>
          <w:tcPr>
            <w:tcW w:w="1699" w:type="dxa"/>
            <w:shd w:val="clear" w:color="auto" w:fill="auto"/>
          </w:tcPr>
          <w:p w14:paraId="0F68F55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UAEM</w:t>
            </w:r>
          </w:p>
        </w:tc>
        <w:tc>
          <w:tcPr>
            <w:tcW w:w="7652" w:type="dxa"/>
            <w:shd w:val="clear" w:color="auto" w:fill="auto"/>
          </w:tcPr>
          <w:p w14:paraId="48996AB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del Estado de México</w:t>
            </w:r>
          </w:p>
        </w:tc>
      </w:tr>
      <w:tr w:rsidR="00AB17EF" w:rsidRPr="003502F1" w14:paraId="46344302" w14:textId="77777777" w:rsidTr="467AB90A">
        <w:tc>
          <w:tcPr>
            <w:tcW w:w="1699" w:type="dxa"/>
            <w:shd w:val="clear" w:color="auto" w:fill="auto"/>
          </w:tcPr>
          <w:p w14:paraId="4E7B5073"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UAM</w:t>
            </w:r>
          </w:p>
        </w:tc>
        <w:tc>
          <w:tcPr>
            <w:tcW w:w="7652" w:type="dxa"/>
            <w:shd w:val="clear" w:color="auto" w:fill="auto"/>
          </w:tcPr>
          <w:p w14:paraId="6BCA2D2F"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Metropolitana</w:t>
            </w:r>
          </w:p>
        </w:tc>
      </w:tr>
      <w:tr w:rsidR="00AB17EF" w:rsidRPr="003502F1" w14:paraId="53FAF8D9" w14:textId="77777777" w:rsidTr="467AB90A">
        <w:tc>
          <w:tcPr>
            <w:tcW w:w="1699" w:type="dxa"/>
            <w:shd w:val="clear" w:color="auto" w:fill="auto"/>
          </w:tcPr>
          <w:p w14:paraId="5DFB82F5"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UIGI</w:t>
            </w:r>
          </w:p>
        </w:tc>
        <w:tc>
          <w:tcPr>
            <w:tcW w:w="7652" w:type="dxa"/>
            <w:shd w:val="clear" w:color="auto" w:fill="auto"/>
          </w:tcPr>
          <w:p w14:paraId="14DBEC0A"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Unidad de Igualdad de Género e Inclusión</w:t>
            </w:r>
          </w:p>
        </w:tc>
      </w:tr>
      <w:tr w:rsidR="00AB17EF" w:rsidRPr="003502F1" w14:paraId="15B68182" w14:textId="77777777" w:rsidTr="467AB90A">
        <w:tc>
          <w:tcPr>
            <w:tcW w:w="1699" w:type="dxa"/>
            <w:shd w:val="clear" w:color="auto" w:fill="auto"/>
          </w:tcPr>
          <w:p w14:paraId="5E298608"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UJAT</w:t>
            </w:r>
          </w:p>
        </w:tc>
        <w:tc>
          <w:tcPr>
            <w:tcW w:w="7652" w:type="dxa"/>
            <w:shd w:val="clear" w:color="auto" w:fill="auto"/>
          </w:tcPr>
          <w:p w14:paraId="7A07BBA4"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Juárez Autónoma de Tabasco</w:t>
            </w:r>
          </w:p>
        </w:tc>
      </w:tr>
      <w:tr w:rsidR="00AB17EF" w:rsidRPr="003502F1" w14:paraId="283D89D8" w14:textId="77777777" w:rsidTr="467AB90A">
        <w:tc>
          <w:tcPr>
            <w:tcW w:w="1699" w:type="dxa"/>
            <w:shd w:val="clear" w:color="auto" w:fill="auto"/>
          </w:tcPr>
          <w:p w14:paraId="159326AE"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UNACH</w:t>
            </w:r>
          </w:p>
        </w:tc>
        <w:tc>
          <w:tcPr>
            <w:tcW w:w="7652" w:type="dxa"/>
            <w:shd w:val="clear" w:color="auto" w:fill="auto"/>
          </w:tcPr>
          <w:p w14:paraId="493F9B8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de Chiapas</w:t>
            </w:r>
          </w:p>
        </w:tc>
      </w:tr>
      <w:tr w:rsidR="00AB17EF" w:rsidRPr="003502F1" w14:paraId="4B3C10F7" w14:textId="77777777" w:rsidTr="467AB90A">
        <w:tc>
          <w:tcPr>
            <w:tcW w:w="1699" w:type="dxa"/>
            <w:shd w:val="clear" w:color="auto" w:fill="auto"/>
          </w:tcPr>
          <w:p w14:paraId="5BDDDF1C"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UNAM</w:t>
            </w:r>
          </w:p>
        </w:tc>
        <w:tc>
          <w:tcPr>
            <w:tcW w:w="7652" w:type="dxa"/>
            <w:shd w:val="clear" w:color="auto" w:fill="auto"/>
          </w:tcPr>
          <w:p w14:paraId="69C5257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Nacional Autónoma de México</w:t>
            </w:r>
          </w:p>
        </w:tc>
      </w:tr>
      <w:tr w:rsidR="00AB17EF" w:rsidRPr="003502F1" w14:paraId="319C27D9" w14:textId="77777777" w:rsidTr="467AB90A">
        <w:tc>
          <w:tcPr>
            <w:tcW w:w="1699" w:type="dxa"/>
            <w:shd w:val="clear" w:color="auto" w:fill="auto"/>
          </w:tcPr>
          <w:p w14:paraId="5A63A46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UNICACH</w:t>
            </w:r>
          </w:p>
        </w:tc>
        <w:tc>
          <w:tcPr>
            <w:tcW w:w="7652" w:type="dxa"/>
            <w:shd w:val="clear" w:color="auto" w:fill="auto"/>
          </w:tcPr>
          <w:p w14:paraId="3BA7DB7D"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de Ciencias y Artes de Chiapas</w:t>
            </w:r>
          </w:p>
        </w:tc>
      </w:tr>
      <w:tr w:rsidR="00AB17EF" w:rsidRPr="003502F1" w14:paraId="499AFA95" w14:textId="77777777" w:rsidTr="467AB90A">
        <w:tc>
          <w:tcPr>
            <w:tcW w:w="1699" w:type="dxa"/>
            <w:shd w:val="clear" w:color="auto" w:fill="auto"/>
          </w:tcPr>
          <w:p w14:paraId="4EB176B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UNICH</w:t>
            </w:r>
          </w:p>
        </w:tc>
        <w:tc>
          <w:tcPr>
            <w:tcW w:w="7652" w:type="dxa"/>
            <w:shd w:val="clear" w:color="auto" w:fill="auto"/>
          </w:tcPr>
          <w:p w14:paraId="09241DE1"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Intercultural de Chiapas</w:t>
            </w:r>
          </w:p>
        </w:tc>
      </w:tr>
      <w:tr w:rsidR="00AB17EF" w:rsidRPr="003502F1" w14:paraId="4AAA99E9" w14:textId="77777777" w:rsidTr="467AB90A">
        <w:tc>
          <w:tcPr>
            <w:tcW w:w="1699" w:type="dxa"/>
            <w:shd w:val="clear" w:color="auto" w:fill="auto"/>
          </w:tcPr>
          <w:p w14:paraId="598C08A9"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UQROO</w:t>
            </w:r>
          </w:p>
        </w:tc>
        <w:tc>
          <w:tcPr>
            <w:tcW w:w="7652" w:type="dxa"/>
            <w:shd w:val="clear" w:color="auto" w:fill="auto"/>
          </w:tcPr>
          <w:p w14:paraId="6C350FC3"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del Estado de Quintana Roo</w:t>
            </w:r>
          </w:p>
        </w:tc>
      </w:tr>
      <w:tr w:rsidR="00AB17EF" w:rsidRPr="003502F1" w14:paraId="431EC8A3" w14:textId="77777777" w:rsidTr="467AB90A">
        <w:tc>
          <w:tcPr>
            <w:tcW w:w="1699" w:type="dxa"/>
            <w:shd w:val="clear" w:color="auto" w:fill="auto"/>
          </w:tcPr>
          <w:p w14:paraId="0DDF530B"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UTIC</w:t>
            </w:r>
          </w:p>
        </w:tc>
        <w:tc>
          <w:tcPr>
            <w:tcW w:w="7652" w:type="dxa"/>
            <w:shd w:val="clear" w:color="auto" w:fill="auto"/>
          </w:tcPr>
          <w:p w14:paraId="4B8186D7" w14:textId="77777777" w:rsidR="00AB17EF" w:rsidRPr="00AB17EF" w:rsidRDefault="00AB17EF" w:rsidP="00F03483">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Unidad de Tecnologías de la Información y Comunicación</w:t>
            </w:r>
          </w:p>
        </w:tc>
      </w:tr>
    </w:tbl>
    <w:p w14:paraId="69F15757" w14:textId="19965BF5" w:rsidR="00BD017D" w:rsidRPr="00FC6D17" w:rsidRDefault="00BD017D" w:rsidP="00AD1B04">
      <w:pPr>
        <w:pStyle w:val="CUERPODETEXTO"/>
        <w:spacing w:before="160" w:after="0" w:line="240" w:lineRule="auto"/>
        <w:jc w:val="left"/>
      </w:pPr>
    </w:p>
    <w:sectPr w:rsidR="00BD017D" w:rsidRPr="00FC6D17" w:rsidSect="00ED4C14">
      <w:headerReference w:type="default" r:id="rId18"/>
      <w:footerReference w:type="default" r:id="rId19"/>
      <w:footerReference w:type="first" r:id="rId20"/>
      <w:pgSz w:w="12242" w:h="15842"/>
      <w:pgMar w:top="2149" w:right="1134" w:bottom="1559" w:left="1134"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D0BE" w14:textId="77777777" w:rsidR="00214850" w:rsidRDefault="00214850" w:rsidP="00E3545A">
      <w:r>
        <w:separator/>
      </w:r>
    </w:p>
  </w:endnote>
  <w:endnote w:type="continuationSeparator" w:id="0">
    <w:p w14:paraId="212BA026" w14:textId="77777777" w:rsidR="00214850" w:rsidRDefault="00214850" w:rsidP="00E3545A">
      <w:r>
        <w:continuationSeparator/>
      </w:r>
    </w:p>
  </w:endnote>
  <w:endnote w:type="continuationNotice" w:id="1">
    <w:p w14:paraId="4C220CF5" w14:textId="77777777" w:rsidR="00214850" w:rsidRDefault="00214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ExtraCondensed ExtraB">
    <w:altName w:val="Calibri"/>
    <w:charset w:val="00"/>
    <w:family w:val="swiss"/>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inion Pro">
    <w:altName w:val="Cambria"/>
    <w:charset w:val="00"/>
    <w:family w:val="roman"/>
    <w:pitch w:val="default"/>
  </w:font>
  <w:font w:name="Montserrat Extra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MX Black">
    <w:altName w:val="Calibri"/>
    <w:panose1 w:val="00000000000000000000"/>
    <w:charset w:val="00"/>
    <w:family w:val="modern"/>
    <w:notTrueType/>
    <w:pitch w:val="variable"/>
    <w:sig w:usb0="00000007" w:usb1="00000001" w:usb2="00000000" w:usb3="00000000" w:csb0="00000093" w:csb1="00000000"/>
  </w:font>
  <w:font w:name="Lucida Fax">
    <w:panose1 w:val="02060602050505020204"/>
    <w:charset w:val="00"/>
    <w:family w:val="roman"/>
    <w:pitch w:val="variable"/>
    <w:sig w:usb0="00000003" w:usb1="00000000" w:usb2="00000000" w:usb3="00000000" w:csb0="00000001" w:csb1="00000000"/>
  </w:font>
  <w:font w:name="GMX Regular Bold">
    <w:altName w:val="Times New Roman"/>
    <w:charset w:val="00"/>
    <w:family w:val="auto"/>
    <w:pitch w:val="variable"/>
    <w:sig w:usb0="00000001" w:usb1="00000001" w:usb2="00000000" w:usb3="00000000" w:csb0="00000093" w:csb1="00000000"/>
  </w:font>
  <w:font w:name="Aptos">
    <w:charset w:val="00"/>
    <w:family w:val="swiss"/>
    <w:pitch w:val="variable"/>
    <w:sig w:usb0="20000287" w:usb1="00000003" w:usb2="00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ACasl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0E47" w14:textId="5A262373" w:rsidR="00A931BB" w:rsidRDefault="00986902" w:rsidP="00D03661">
    <w:pPr>
      <w:pStyle w:val="Piedepgina"/>
      <w:jc w:val="right"/>
    </w:pPr>
    <w:r>
      <w:rPr>
        <w:noProof/>
      </w:rPr>
      <w:drawing>
        <wp:anchor distT="0" distB="0" distL="114300" distR="114300" simplePos="0" relativeHeight="251658240" behindDoc="0" locked="0" layoutInCell="1" allowOverlap="1" wp14:anchorId="24FF5CA4" wp14:editId="380559E0">
          <wp:simplePos x="0" y="0"/>
          <wp:positionH relativeFrom="margin">
            <wp:align>left</wp:align>
          </wp:positionH>
          <wp:positionV relativeFrom="paragraph">
            <wp:posOffset>260906</wp:posOffset>
          </wp:positionV>
          <wp:extent cx="5868062" cy="813293"/>
          <wp:effectExtent l="0" t="0" r="0" b="6350"/>
          <wp:wrapNone/>
          <wp:docPr id="8157913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8062" cy="813293"/>
                  </a:xfrm>
                  <a:prstGeom prst="rect">
                    <a:avLst/>
                  </a:prstGeom>
                  <a:noFill/>
                </pic:spPr>
              </pic:pic>
            </a:graphicData>
          </a:graphic>
          <wp14:sizeRelH relativeFrom="page">
            <wp14:pctWidth>0</wp14:pctWidth>
          </wp14:sizeRelH>
          <wp14:sizeRelV relativeFrom="page">
            <wp14:pctHeight>0</wp14:pctHeight>
          </wp14:sizeRelV>
        </wp:anchor>
      </w:drawing>
    </w:r>
    <w:sdt>
      <w:sdtPr>
        <w:id w:val="-950168366"/>
        <w:docPartObj>
          <w:docPartGallery w:val="Page Numbers (Bottom of Page)"/>
          <w:docPartUnique/>
        </w:docPartObj>
      </w:sdtPr>
      <w:sdtEndPr/>
      <w:sdtContent>
        <w:r w:rsidR="00A931BB" w:rsidRPr="00A931BB">
          <w:rPr>
            <w:rFonts w:ascii="Montserrat Light" w:hAnsi="Montserrat Light"/>
          </w:rPr>
          <w:fldChar w:fldCharType="begin"/>
        </w:r>
        <w:r w:rsidR="00A931BB" w:rsidRPr="00A931BB">
          <w:rPr>
            <w:rFonts w:ascii="Montserrat Light" w:hAnsi="Montserrat Light"/>
          </w:rPr>
          <w:instrText>PAGE   \* MERGEFORMAT</w:instrText>
        </w:r>
        <w:r w:rsidR="00A931BB" w:rsidRPr="00A931BB">
          <w:rPr>
            <w:rFonts w:ascii="Montserrat Light" w:hAnsi="Montserrat Light"/>
          </w:rPr>
          <w:fldChar w:fldCharType="separate"/>
        </w:r>
        <w:r w:rsidR="00A931BB" w:rsidRPr="00A931BB">
          <w:rPr>
            <w:rFonts w:ascii="Montserrat Light" w:hAnsi="Montserrat Light"/>
            <w:lang w:val="es-ES"/>
          </w:rPr>
          <w:t>2</w:t>
        </w:r>
        <w:r w:rsidR="00A931BB" w:rsidRPr="00A931BB">
          <w:rPr>
            <w:rFonts w:ascii="Montserrat Light" w:hAnsi="Montserrat Light"/>
          </w:rPr>
          <w:fldChar w:fldCharType="end"/>
        </w:r>
      </w:sdtContent>
    </w:sdt>
  </w:p>
  <w:p w14:paraId="50FE58A0" w14:textId="77777777" w:rsidR="00D03661" w:rsidRDefault="00D03661">
    <w:pPr>
      <w:pStyle w:val="Piedepgina"/>
    </w:pPr>
  </w:p>
  <w:p w14:paraId="73D7C830" w14:textId="77777777" w:rsidR="00D03661" w:rsidRDefault="00D036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052F" w14:textId="7BABA05C" w:rsidR="00D2183E" w:rsidRDefault="00D2183E">
    <w:pPr>
      <w:pStyle w:val="Piedepgina"/>
      <w:jc w:val="right"/>
    </w:pPr>
    <w:r>
      <w:fldChar w:fldCharType="begin"/>
    </w:r>
    <w:r>
      <w:instrText>PAGE   \* MERGEFORMAT</w:instrText>
    </w:r>
    <w:r>
      <w:fldChar w:fldCharType="separate"/>
    </w:r>
    <w:r w:rsidR="00CC4132" w:rsidRPr="00CC4132">
      <w:rPr>
        <w:noProof/>
        <w:lang w:val="es-ES"/>
      </w:rPr>
      <w:t>3</w:t>
    </w:r>
    <w:r>
      <w:fldChar w:fldCharType="end"/>
    </w:r>
  </w:p>
  <w:p w14:paraId="6361947E" w14:textId="77777777" w:rsidR="00D2183E" w:rsidRDefault="00D218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3912" w14:textId="77777777" w:rsidR="00214850" w:rsidRDefault="00214850" w:rsidP="00E3545A">
      <w:r>
        <w:separator/>
      </w:r>
    </w:p>
  </w:footnote>
  <w:footnote w:type="continuationSeparator" w:id="0">
    <w:p w14:paraId="55A4DAFF" w14:textId="77777777" w:rsidR="00214850" w:rsidRDefault="00214850" w:rsidP="00E3545A">
      <w:r>
        <w:continuationSeparator/>
      </w:r>
    </w:p>
  </w:footnote>
  <w:footnote w:type="continuationNotice" w:id="1">
    <w:p w14:paraId="2CAEDA00" w14:textId="77777777" w:rsidR="00214850" w:rsidRDefault="00214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A9C" w14:textId="48B16C5B" w:rsidR="00FF07E3" w:rsidRDefault="00D03661">
    <w:pPr>
      <w:pStyle w:val="Encabezado"/>
    </w:pPr>
    <w:r>
      <w:rPr>
        <w:noProof/>
      </w:rPr>
      <w:drawing>
        <wp:anchor distT="0" distB="0" distL="114300" distR="114300" simplePos="0" relativeHeight="251659264" behindDoc="0" locked="0" layoutInCell="1" allowOverlap="1" wp14:anchorId="16BD2F9B" wp14:editId="559F27F5">
          <wp:simplePos x="0" y="0"/>
          <wp:positionH relativeFrom="margin">
            <wp:posOffset>-81915</wp:posOffset>
          </wp:positionH>
          <wp:positionV relativeFrom="paragraph">
            <wp:posOffset>-141329</wp:posOffset>
          </wp:positionV>
          <wp:extent cx="6224756" cy="828675"/>
          <wp:effectExtent l="0" t="0" r="5080" b="0"/>
          <wp:wrapNone/>
          <wp:docPr id="185030474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756"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448"/>
    <w:multiLevelType w:val="hybridMultilevel"/>
    <w:tmpl w:val="8CC86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77B9C"/>
    <w:multiLevelType w:val="hybridMultilevel"/>
    <w:tmpl w:val="CA22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E15D5"/>
    <w:multiLevelType w:val="hybridMultilevel"/>
    <w:tmpl w:val="69B00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41F93"/>
    <w:multiLevelType w:val="hybridMultilevel"/>
    <w:tmpl w:val="23B2A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197DB8"/>
    <w:multiLevelType w:val="hybridMultilevel"/>
    <w:tmpl w:val="7EB8B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AB0422"/>
    <w:multiLevelType w:val="hybridMultilevel"/>
    <w:tmpl w:val="8D8CE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0C2EAA"/>
    <w:multiLevelType w:val="hybridMultilevel"/>
    <w:tmpl w:val="FE384F1C"/>
    <w:lvl w:ilvl="0" w:tplc="080A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B910C1"/>
    <w:multiLevelType w:val="multilevel"/>
    <w:tmpl w:val="C1E644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B53388"/>
    <w:multiLevelType w:val="hybridMultilevel"/>
    <w:tmpl w:val="2BC470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D26C5D"/>
    <w:multiLevelType w:val="hybridMultilevel"/>
    <w:tmpl w:val="F5567DDC"/>
    <w:lvl w:ilvl="0" w:tplc="C7EAE354">
      <w:start w:val="1"/>
      <w:numFmt w:val="bullet"/>
      <w:pStyle w:val="CUARTONIVELBULLETHUECA"/>
      <w:lvlText w:val="o"/>
      <w:lvlJc w:val="left"/>
      <w:pPr>
        <w:ind w:left="737" w:hanging="283"/>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5064730"/>
    <w:multiLevelType w:val="hybridMultilevel"/>
    <w:tmpl w:val="8D4ADB3E"/>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5B6811"/>
    <w:multiLevelType w:val="hybridMultilevel"/>
    <w:tmpl w:val="6470845E"/>
    <w:lvl w:ilvl="0" w:tplc="A86A69E8">
      <w:start w:val="1"/>
      <w:numFmt w:val="bullet"/>
      <w:pStyle w:val="SEGUNDONIVELGUIN"/>
      <w:lvlText w:val=""/>
      <w:lvlJc w:val="left"/>
      <w:pPr>
        <w:ind w:left="510" w:hanging="28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6067BD1"/>
    <w:multiLevelType w:val="hybridMultilevel"/>
    <w:tmpl w:val="19706442"/>
    <w:lvl w:ilvl="0" w:tplc="CCD81DF2">
      <w:start w:val="1"/>
      <w:numFmt w:val="bullet"/>
      <w:pStyle w:val="PRIMERNIVE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65B1803"/>
    <w:multiLevelType w:val="hybridMultilevel"/>
    <w:tmpl w:val="A94C45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CF4D01"/>
    <w:multiLevelType w:val="multilevel"/>
    <w:tmpl w:val="E02A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A2ED0"/>
    <w:multiLevelType w:val="hybridMultilevel"/>
    <w:tmpl w:val="3C108192"/>
    <w:lvl w:ilvl="0" w:tplc="B6C072BA">
      <w:start w:val="1"/>
      <w:numFmt w:val="bullet"/>
      <w:pStyle w:val="TERCERNIVELBULLET"/>
      <w:lvlText w:val=""/>
      <w:lvlJc w:val="left"/>
      <w:pPr>
        <w:ind w:left="737" w:hanging="28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4FE1F43"/>
    <w:multiLevelType w:val="hybridMultilevel"/>
    <w:tmpl w:val="FCAE3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855630"/>
    <w:multiLevelType w:val="hybridMultilevel"/>
    <w:tmpl w:val="BEFEB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FB75A2"/>
    <w:multiLevelType w:val="hybridMultilevel"/>
    <w:tmpl w:val="6DF0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A743D6"/>
    <w:multiLevelType w:val="multilevel"/>
    <w:tmpl w:val="BB7288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5350187">
    <w:abstractNumId w:val="12"/>
  </w:num>
  <w:num w:numId="2" w16cid:durableId="681276821">
    <w:abstractNumId w:val="11"/>
  </w:num>
  <w:num w:numId="3" w16cid:durableId="1426195323">
    <w:abstractNumId w:val="15"/>
  </w:num>
  <w:num w:numId="4" w16cid:durableId="646981095">
    <w:abstractNumId w:val="9"/>
  </w:num>
  <w:num w:numId="5" w16cid:durableId="414402435">
    <w:abstractNumId w:val="5"/>
  </w:num>
  <w:num w:numId="6" w16cid:durableId="1804078487">
    <w:abstractNumId w:val="2"/>
  </w:num>
  <w:num w:numId="7" w16cid:durableId="380715265">
    <w:abstractNumId w:val="18"/>
  </w:num>
  <w:num w:numId="8" w16cid:durableId="1870994079">
    <w:abstractNumId w:val="7"/>
  </w:num>
  <w:num w:numId="9" w16cid:durableId="730159349">
    <w:abstractNumId w:val="1"/>
  </w:num>
  <w:num w:numId="10" w16cid:durableId="1776826413">
    <w:abstractNumId w:val="8"/>
  </w:num>
  <w:num w:numId="11" w16cid:durableId="1376931231">
    <w:abstractNumId w:val="10"/>
  </w:num>
  <w:num w:numId="12" w16cid:durableId="602569639">
    <w:abstractNumId w:val="3"/>
  </w:num>
  <w:num w:numId="13" w16cid:durableId="2084986145">
    <w:abstractNumId w:val="0"/>
  </w:num>
  <w:num w:numId="14" w16cid:durableId="453326473">
    <w:abstractNumId w:val="16"/>
  </w:num>
  <w:num w:numId="15" w16cid:durableId="1181511136">
    <w:abstractNumId w:val="17"/>
  </w:num>
  <w:num w:numId="16" w16cid:durableId="1653215108">
    <w:abstractNumId w:val="6"/>
  </w:num>
  <w:num w:numId="17" w16cid:durableId="169486185">
    <w:abstractNumId w:val="14"/>
  </w:num>
  <w:num w:numId="18" w16cid:durableId="1804538837">
    <w:abstractNumId w:val="4"/>
  </w:num>
  <w:num w:numId="19" w16cid:durableId="250746165">
    <w:abstractNumId w:val="19"/>
  </w:num>
  <w:num w:numId="20" w16cid:durableId="3193154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28"/>
    <w:rsid w:val="0000049A"/>
    <w:rsid w:val="00000AB3"/>
    <w:rsid w:val="00000B7A"/>
    <w:rsid w:val="000011BB"/>
    <w:rsid w:val="00002CDB"/>
    <w:rsid w:val="0000317F"/>
    <w:rsid w:val="000034EA"/>
    <w:rsid w:val="000035E7"/>
    <w:rsid w:val="0000504C"/>
    <w:rsid w:val="000050B4"/>
    <w:rsid w:val="000062E3"/>
    <w:rsid w:val="00006333"/>
    <w:rsid w:val="00007C53"/>
    <w:rsid w:val="000110B9"/>
    <w:rsid w:val="000111FB"/>
    <w:rsid w:val="000117E9"/>
    <w:rsid w:val="00011C67"/>
    <w:rsid w:val="00011ECE"/>
    <w:rsid w:val="00012616"/>
    <w:rsid w:val="00012C04"/>
    <w:rsid w:val="00012E0C"/>
    <w:rsid w:val="00012E75"/>
    <w:rsid w:val="00013656"/>
    <w:rsid w:val="000136C4"/>
    <w:rsid w:val="00014781"/>
    <w:rsid w:val="00014A18"/>
    <w:rsid w:val="00014C61"/>
    <w:rsid w:val="00014D6A"/>
    <w:rsid w:val="00014DA0"/>
    <w:rsid w:val="00015429"/>
    <w:rsid w:val="00015A84"/>
    <w:rsid w:val="00015D28"/>
    <w:rsid w:val="00015E35"/>
    <w:rsid w:val="00017839"/>
    <w:rsid w:val="00017F33"/>
    <w:rsid w:val="0002064E"/>
    <w:rsid w:val="00020CF3"/>
    <w:rsid w:val="00022080"/>
    <w:rsid w:val="000225A9"/>
    <w:rsid w:val="000228B5"/>
    <w:rsid w:val="000234E4"/>
    <w:rsid w:val="00024646"/>
    <w:rsid w:val="000249CF"/>
    <w:rsid w:val="000255BE"/>
    <w:rsid w:val="00025ACC"/>
    <w:rsid w:val="00025B12"/>
    <w:rsid w:val="000260EE"/>
    <w:rsid w:val="0002674E"/>
    <w:rsid w:val="00026782"/>
    <w:rsid w:val="00026B7C"/>
    <w:rsid w:val="00030137"/>
    <w:rsid w:val="00030A7A"/>
    <w:rsid w:val="00030C06"/>
    <w:rsid w:val="00030F89"/>
    <w:rsid w:val="0003108D"/>
    <w:rsid w:val="000314DA"/>
    <w:rsid w:val="000315D9"/>
    <w:rsid w:val="00031BCF"/>
    <w:rsid w:val="00032502"/>
    <w:rsid w:val="0003284B"/>
    <w:rsid w:val="00032982"/>
    <w:rsid w:val="00032AEE"/>
    <w:rsid w:val="00033192"/>
    <w:rsid w:val="000333EE"/>
    <w:rsid w:val="00033633"/>
    <w:rsid w:val="00033CE0"/>
    <w:rsid w:val="000349F1"/>
    <w:rsid w:val="00034A8D"/>
    <w:rsid w:val="00034AA2"/>
    <w:rsid w:val="00035B3B"/>
    <w:rsid w:val="00036955"/>
    <w:rsid w:val="00037067"/>
    <w:rsid w:val="000377FA"/>
    <w:rsid w:val="00037972"/>
    <w:rsid w:val="000379E8"/>
    <w:rsid w:val="00037E1B"/>
    <w:rsid w:val="000403DF"/>
    <w:rsid w:val="000407D0"/>
    <w:rsid w:val="00040820"/>
    <w:rsid w:val="00040ED7"/>
    <w:rsid w:val="00040F00"/>
    <w:rsid w:val="00041AE8"/>
    <w:rsid w:val="00041F07"/>
    <w:rsid w:val="00041F24"/>
    <w:rsid w:val="000423AB"/>
    <w:rsid w:val="0004296B"/>
    <w:rsid w:val="00042C5D"/>
    <w:rsid w:val="00044183"/>
    <w:rsid w:val="00044B4D"/>
    <w:rsid w:val="000452D0"/>
    <w:rsid w:val="00045C7B"/>
    <w:rsid w:val="00045CA9"/>
    <w:rsid w:val="00045DE3"/>
    <w:rsid w:val="00046EF1"/>
    <w:rsid w:val="00050039"/>
    <w:rsid w:val="000508B9"/>
    <w:rsid w:val="00050F4D"/>
    <w:rsid w:val="000515F9"/>
    <w:rsid w:val="00051BD0"/>
    <w:rsid w:val="000524DA"/>
    <w:rsid w:val="00052D65"/>
    <w:rsid w:val="00052F21"/>
    <w:rsid w:val="000535CB"/>
    <w:rsid w:val="000536A5"/>
    <w:rsid w:val="000537B4"/>
    <w:rsid w:val="00053B97"/>
    <w:rsid w:val="00053FB3"/>
    <w:rsid w:val="0005427F"/>
    <w:rsid w:val="00055DF8"/>
    <w:rsid w:val="0005617B"/>
    <w:rsid w:val="00057EBF"/>
    <w:rsid w:val="000603AA"/>
    <w:rsid w:val="00061027"/>
    <w:rsid w:val="000611C6"/>
    <w:rsid w:val="00063719"/>
    <w:rsid w:val="000637EF"/>
    <w:rsid w:val="000644B6"/>
    <w:rsid w:val="0006560C"/>
    <w:rsid w:val="00065C57"/>
    <w:rsid w:val="000660C9"/>
    <w:rsid w:val="000666B9"/>
    <w:rsid w:val="00067990"/>
    <w:rsid w:val="00067A9F"/>
    <w:rsid w:val="00067B6D"/>
    <w:rsid w:val="00067CC1"/>
    <w:rsid w:val="00070377"/>
    <w:rsid w:val="000706CF"/>
    <w:rsid w:val="00070FB5"/>
    <w:rsid w:val="0007132F"/>
    <w:rsid w:val="0007173F"/>
    <w:rsid w:val="00071A4C"/>
    <w:rsid w:val="00071CC4"/>
    <w:rsid w:val="00071D0E"/>
    <w:rsid w:val="00071F98"/>
    <w:rsid w:val="0007231E"/>
    <w:rsid w:val="00072416"/>
    <w:rsid w:val="000725A9"/>
    <w:rsid w:val="00073DD2"/>
    <w:rsid w:val="00074AB2"/>
    <w:rsid w:val="0007557D"/>
    <w:rsid w:val="000758A6"/>
    <w:rsid w:val="00075F0E"/>
    <w:rsid w:val="0007652E"/>
    <w:rsid w:val="00076636"/>
    <w:rsid w:val="0007799B"/>
    <w:rsid w:val="00080454"/>
    <w:rsid w:val="00080B53"/>
    <w:rsid w:val="00081548"/>
    <w:rsid w:val="00081EAF"/>
    <w:rsid w:val="000827D5"/>
    <w:rsid w:val="000831FE"/>
    <w:rsid w:val="00083463"/>
    <w:rsid w:val="0008425B"/>
    <w:rsid w:val="000842A1"/>
    <w:rsid w:val="00084E09"/>
    <w:rsid w:val="00085382"/>
    <w:rsid w:val="00085758"/>
    <w:rsid w:val="000862A3"/>
    <w:rsid w:val="000867CD"/>
    <w:rsid w:val="00086C42"/>
    <w:rsid w:val="00086D88"/>
    <w:rsid w:val="0008702E"/>
    <w:rsid w:val="00087E5C"/>
    <w:rsid w:val="000916C2"/>
    <w:rsid w:val="00091709"/>
    <w:rsid w:val="0009199F"/>
    <w:rsid w:val="00091CA2"/>
    <w:rsid w:val="00093B47"/>
    <w:rsid w:val="000947F1"/>
    <w:rsid w:val="00094C0A"/>
    <w:rsid w:val="00094C1A"/>
    <w:rsid w:val="0009536F"/>
    <w:rsid w:val="0009581D"/>
    <w:rsid w:val="00096205"/>
    <w:rsid w:val="0009668E"/>
    <w:rsid w:val="00097676"/>
    <w:rsid w:val="000A0266"/>
    <w:rsid w:val="000A0DC1"/>
    <w:rsid w:val="000A0EC6"/>
    <w:rsid w:val="000A158C"/>
    <w:rsid w:val="000A1805"/>
    <w:rsid w:val="000A1E40"/>
    <w:rsid w:val="000A264B"/>
    <w:rsid w:val="000A2918"/>
    <w:rsid w:val="000A2A10"/>
    <w:rsid w:val="000A3577"/>
    <w:rsid w:val="000A43B6"/>
    <w:rsid w:val="000A4E18"/>
    <w:rsid w:val="000A658A"/>
    <w:rsid w:val="000A6871"/>
    <w:rsid w:val="000A69E5"/>
    <w:rsid w:val="000A6F95"/>
    <w:rsid w:val="000A76EB"/>
    <w:rsid w:val="000A7709"/>
    <w:rsid w:val="000A7B6E"/>
    <w:rsid w:val="000A7C91"/>
    <w:rsid w:val="000B0222"/>
    <w:rsid w:val="000B0EF0"/>
    <w:rsid w:val="000B1E26"/>
    <w:rsid w:val="000B2A0F"/>
    <w:rsid w:val="000B2BAC"/>
    <w:rsid w:val="000B2D92"/>
    <w:rsid w:val="000B3ED1"/>
    <w:rsid w:val="000B454A"/>
    <w:rsid w:val="000B4A43"/>
    <w:rsid w:val="000B5013"/>
    <w:rsid w:val="000B5687"/>
    <w:rsid w:val="000B5959"/>
    <w:rsid w:val="000B5D0B"/>
    <w:rsid w:val="000B5E84"/>
    <w:rsid w:val="000B78E6"/>
    <w:rsid w:val="000B79E2"/>
    <w:rsid w:val="000C1030"/>
    <w:rsid w:val="000C15F7"/>
    <w:rsid w:val="000C2E0A"/>
    <w:rsid w:val="000C3F1F"/>
    <w:rsid w:val="000C5223"/>
    <w:rsid w:val="000C5301"/>
    <w:rsid w:val="000C5BC4"/>
    <w:rsid w:val="000C5C91"/>
    <w:rsid w:val="000C6862"/>
    <w:rsid w:val="000C6EF4"/>
    <w:rsid w:val="000C7634"/>
    <w:rsid w:val="000C7FD2"/>
    <w:rsid w:val="000D03AF"/>
    <w:rsid w:val="000D15EC"/>
    <w:rsid w:val="000D28E3"/>
    <w:rsid w:val="000D3DE2"/>
    <w:rsid w:val="000D440C"/>
    <w:rsid w:val="000D4EEC"/>
    <w:rsid w:val="000D614D"/>
    <w:rsid w:val="000D6B21"/>
    <w:rsid w:val="000D7174"/>
    <w:rsid w:val="000E0812"/>
    <w:rsid w:val="000E0BBA"/>
    <w:rsid w:val="000E1433"/>
    <w:rsid w:val="000E1BC8"/>
    <w:rsid w:val="000E26D3"/>
    <w:rsid w:val="000E2F53"/>
    <w:rsid w:val="000E30A5"/>
    <w:rsid w:val="000E3AEE"/>
    <w:rsid w:val="000E3E92"/>
    <w:rsid w:val="000E3E94"/>
    <w:rsid w:val="000E4DE4"/>
    <w:rsid w:val="000E54EB"/>
    <w:rsid w:val="000E5FD9"/>
    <w:rsid w:val="000E6C55"/>
    <w:rsid w:val="000E6FB7"/>
    <w:rsid w:val="000E79FB"/>
    <w:rsid w:val="000F0090"/>
    <w:rsid w:val="000F1714"/>
    <w:rsid w:val="000F173F"/>
    <w:rsid w:val="000F20A0"/>
    <w:rsid w:val="000F25A7"/>
    <w:rsid w:val="000F294C"/>
    <w:rsid w:val="000F3182"/>
    <w:rsid w:val="000F339D"/>
    <w:rsid w:val="000F3485"/>
    <w:rsid w:val="000F3772"/>
    <w:rsid w:val="000F3AC6"/>
    <w:rsid w:val="000F4053"/>
    <w:rsid w:val="000F4080"/>
    <w:rsid w:val="000F40A7"/>
    <w:rsid w:val="000F582C"/>
    <w:rsid w:val="000F6012"/>
    <w:rsid w:val="000F750D"/>
    <w:rsid w:val="0010031A"/>
    <w:rsid w:val="00100812"/>
    <w:rsid w:val="00100CE8"/>
    <w:rsid w:val="001011D6"/>
    <w:rsid w:val="00101683"/>
    <w:rsid w:val="00101F94"/>
    <w:rsid w:val="001023F4"/>
    <w:rsid w:val="00103053"/>
    <w:rsid w:val="00103927"/>
    <w:rsid w:val="001039C4"/>
    <w:rsid w:val="00103EA3"/>
    <w:rsid w:val="00104754"/>
    <w:rsid w:val="001058FB"/>
    <w:rsid w:val="00105920"/>
    <w:rsid w:val="00105FD6"/>
    <w:rsid w:val="0010630A"/>
    <w:rsid w:val="00106B41"/>
    <w:rsid w:val="00106BEB"/>
    <w:rsid w:val="00106E5C"/>
    <w:rsid w:val="0010759A"/>
    <w:rsid w:val="00107B42"/>
    <w:rsid w:val="00107E4C"/>
    <w:rsid w:val="001104F2"/>
    <w:rsid w:val="0011136A"/>
    <w:rsid w:val="00111786"/>
    <w:rsid w:val="00111984"/>
    <w:rsid w:val="00112205"/>
    <w:rsid w:val="001124FD"/>
    <w:rsid w:val="00112855"/>
    <w:rsid w:val="001129A1"/>
    <w:rsid w:val="001139BD"/>
    <w:rsid w:val="00115349"/>
    <w:rsid w:val="00115769"/>
    <w:rsid w:val="00116415"/>
    <w:rsid w:val="001168B7"/>
    <w:rsid w:val="00116A51"/>
    <w:rsid w:val="00116EAC"/>
    <w:rsid w:val="00117070"/>
    <w:rsid w:val="0011721C"/>
    <w:rsid w:val="001172B8"/>
    <w:rsid w:val="00120175"/>
    <w:rsid w:val="00120582"/>
    <w:rsid w:val="00120E3E"/>
    <w:rsid w:val="00121602"/>
    <w:rsid w:val="00121F43"/>
    <w:rsid w:val="0012205F"/>
    <w:rsid w:val="00122CF3"/>
    <w:rsid w:val="0012396F"/>
    <w:rsid w:val="00123C7A"/>
    <w:rsid w:val="00123E94"/>
    <w:rsid w:val="00124005"/>
    <w:rsid w:val="00124C10"/>
    <w:rsid w:val="00124DF6"/>
    <w:rsid w:val="00125E0A"/>
    <w:rsid w:val="00125FE4"/>
    <w:rsid w:val="001270B9"/>
    <w:rsid w:val="001300CB"/>
    <w:rsid w:val="00130615"/>
    <w:rsid w:val="00130863"/>
    <w:rsid w:val="00131173"/>
    <w:rsid w:val="00131672"/>
    <w:rsid w:val="00131741"/>
    <w:rsid w:val="00132C2E"/>
    <w:rsid w:val="00132C4E"/>
    <w:rsid w:val="00132D19"/>
    <w:rsid w:val="001330AF"/>
    <w:rsid w:val="001331AA"/>
    <w:rsid w:val="00133469"/>
    <w:rsid w:val="00133E65"/>
    <w:rsid w:val="00133EDE"/>
    <w:rsid w:val="00134047"/>
    <w:rsid w:val="00134612"/>
    <w:rsid w:val="00134C0D"/>
    <w:rsid w:val="00134CA2"/>
    <w:rsid w:val="00134DDD"/>
    <w:rsid w:val="001357A2"/>
    <w:rsid w:val="00136669"/>
    <w:rsid w:val="001370F8"/>
    <w:rsid w:val="0013721A"/>
    <w:rsid w:val="00137395"/>
    <w:rsid w:val="0013744E"/>
    <w:rsid w:val="00137712"/>
    <w:rsid w:val="0014017E"/>
    <w:rsid w:val="001405B5"/>
    <w:rsid w:val="00140D57"/>
    <w:rsid w:val="00141EDD"/>
    <w:rsid w:val="00142955"/>
    <w:rsid w:val="00142CD4"/>
    <w:rsid w:val="00142CD8"/>
    <w:rsid w:val="001431B2"/>
    <w:rsid w:val="001432B6"/>
    <w:rsid w:val="00143951"/>
    <w:rsid w:val="00143E3E"/>
    <w:rsid w:val="00144181"/>
    <w:rsid w:val="00144A3A"/>
    <w:rsid w:val="00145D40"/>
    <w:rsid w:val="001460A5"/>
    <w:rsid w:val="001468DA"/>
    <w:rsid w:val="001469F9"/>
    <w:rsid w:val="00146ECC"/>
    <w:rsid w:val="00146FBA"/>
    <w:rsid w:val="00150058"/>
    <w:rsid w:val="00150A4B"/>
    <w:rsid w:val="00150B4F"/>
    <w:rsid w:val="001517C4"/>
    <w:rsid w:val="001517D9"/>
    <w:rsid w:val="00151BA9"/>
    <w:rsid w:val="00152149"/>
    <w:rsid w:val="0015280B"/>
    <w:rsid w:val="00152BC6"/>
    <w:rsid w:val="00153642"/>
    <w:rsid w:val="00153CD9"/>
    <w:rsid w:val="00153DA1"/>
    <w:rsid w:val="0015433C"/>
    <w:rsid w:val="00154C57"/>
    <w:rsid w:val="00154D4A"/>
    <w:rsid w:val="0015634B"/>
    <w:rsid w:val="00156A3D"/>
    <w:rsid w:val="00156D6D"/>
    <w:rsid w:val="00156DD8"/>
    <w:rsid w:val="001571ED"/>
    <w:rsid w:val="0015760D"/>
    <w:rsid w:val="00160A02"/>
    <w:rsid w:val="001610DA"/>
    <w:rsid w:val="001614FF"/>
    <w:rsid w:val="00161533"/>
    <w:rsid w:val="00161C67"/>
    <w:rsid w:val="00161F62"/>
    <w:rsid w:val="00162019"/>
    <w:rsid w:val="00162612"/>
    <w:rsid w:val="00162B4A"/>
    <w:rsid w:val="00163196"/>
    <w:rsid w:val="00163197"/>
    <w:rsid w:val="00164443"/>
    <w:rsid w:val="0016497C"/>
    <w:rsid w:val="00164E49"/>
    <w:rsid w:val="00164EC0"/>
    <w:rsid w:val="00164FCC"/>
    <w:rsid w:val="0016500E"/>
    <w:rsid w:val="00166607"/>
    <w:rsid w:val="0016690D"/>
    <w:rsid w:val="00166999"/>
    <w:rsid w:val="0016735F"/>
    <w:rsid w:val="001674C2"/>
    <w:rsid w:val="00170662"/>
    <w:rsid w:val="00170A34"/>
    <w:rsid w:val="00170B2A"/>
    <w:rsid w:val="00170C87"/>
    <w:rsid w:val="001712CA"/>
    <w:rsid w:val="001719C3"/>
    <w:rsid w:val="00171B5D"/>
    <w:rsid w:val="00171E17"/>
    <w:rsid w:val="00172E72"/>
    <w:rsid w:val="001730CF"/>
    <w:rsid w:val="001730EC"/>
    <w:rsid w:val="00173726"/>
    <w:rsid w:val="001741ED"/>
    <w:rsid w:val="00174267"/>
    <w:rsid w:val="00174947"/>
    <w:rsid w:val="00174984"/>
    <w:rsid w:val="00175D2F"/>
    <w:rsid w:val="00175F04"/>
    <w:rsid w:val="00177917"/>
    <w:rsid w:val="001802D6"/>
    <w:rsid w:val="00180896"/>
    <w:rsid w:val="00180AF4"/>
    <w:rsid w:val="00180DB0"/>
    <w:rsid w:val="0018237B"/>
    <w:rsid w:val="0018240A"/>
    <w:rsid w:val="00183B12"/>
    <w:rsid w:val="00183C8B"/>
    <w:rsid w:val="001846A5"/>
    <w:rsid w:val="00184803"/>
    <w:rsid w:val="00184962"/>
    <w:rsid w:val="00184D21"/>
    <w:rsid w:val="00185497"/>
    <w:rsid w:val="00185ADE"/>
    <w:rsid w:val="00187016"/>
    <w:rsid w:val="0018769E"/>
    <w:rsid w:val="0018794C"/>
    <w:rsid w:val="00190795"/>
    <w:rsid w:val="00190F18"/>
    <w:rsid w:val="001918E2"/>
    <w:rsid w:val="00191AFE"/>
    <w:rsid w:val="00192360"/>
    <w:rsid w:val="00192564"/>
    <w:rsid w:val="001927C1"/>
    <w:rsid w:val="001928F2"/>
    <w:rsid w:val="00192DCC"/>
    <w:rsid w:val="001941AA"/>
    <w:rsid w:val="0019431F"/>
    <w:rsid w:val="001946C9"/>
    <w:rsid w:val="001950E8"/>
    <w:rsid w:val="0019515D"/>
    <w:rsid w:val="00195FD8"/>
    <w:rsid w:val="00196432"/>
    <w:rsid w:val="00196800"/>
    <w:rsid w:val="0019688F"/>
    <w:rsid w:val="00197779"/>
    <w:rsid w:val="001A01DF"/>
    <w:rsid w:val="001A0ACD"/>
    <w:rsid w:val="001A0E6A"/>
    <w:rsid w:val="001A1388"/>
    <w:rsid w:val="001A17CD"/>
    <w:rsid w:val="001A2230"/>
    <w:rsid w:val="001A28E2"/>
    <w:rsid w:val="001A2EB6"/>
    <w:rsid w:val="001A442E"/>
    <w:rsid w:val="001A4FCF"/>
    <w:rsid w:val="001A5804"/>
    <w:rsid w:val="001A76AD"/>
    <w:rsid w:val="001A79A5"/>
    <w:rsid w:val="001B0445"/>
    <w:rsid w:val="001B05D1"/>
    <w:rsid w:val="001B0D1F"/>
    <w:rsid w:val="001B153A"/>
    <w:rsid w:val="001B1E18"/>
    <w:rsid w:val="001B20E5"/>
    <w:rsid w:val="001B29B0"/>
    <w:rsid w:val="001B4D27"/>
    <w:rsid w:val="001B4FA9"/>
    <w:rsid w:val="001B5367"/>
    <w:rsid w:val="001B5D88"/>
    <w:rsid w:val="001B7245"/>
    <w:rsid w:val="001B79E6"/>
    <w:rsid w:val="001C01EF"/>
    <w:rsid w:val="001C0F13"/>
    <w:rsid w:val="001C1D8A"/>
    <w:rsid w:val="001C2C75"/>
    <w:rsid w:val="001C2EBF"/>
    <w:rsid w:val="001C3261"/>
    <w:rsid w:val="001C3DA1"/>
    <w:rsid w:val="001C3F8A"/>
    <w:rsid w:val="001C5504"/>
    <w:rsid w:val="001C5F73"/>
    <w:rsid w:val="001C60FD"/>
    <w:rsid w:val="001C624F"/>
    <w:rsid w:val="001C64F3"/>
    <w:rsid w:val="001C6D8B"/>
    <w:rsid w:val="001C6E40"/>
    <w:rsid w:val="001D0024"/>
    <w:rsid w:val="001D01D9"/>
    <w:rsid w:val="001D0242"/>
    <w:rsid w:val="001D138E"/>
    <w:rsid w:val="001D19FD"/>
    <w:rsid w:val="001D268F"/>
    <w:rsid w:val="001D2F65"/>
    <w:rsid w:val="001D3A17"/>
    <w:rsid w:val="001D4B80"/>
    <w:rsid w:val="001D4EC0"/>
    <w:rsid w:val="001D4FC8"/>
    <w:rsid w:val="001D50B3"/>
    <w:rsid w:val="001D5C27"/>
    <w:rsid w:val="001D5CD4"/>
    <w:rsid w:val="001D5DC2"/>
    <w:rsid w:val="001D66E0"/>
    <w:rsid w:val="001D70A8"/>
    <w:rsid w:val="001E063C"/>
    <w:rsid w:val="001E153F"/>
    <w:rsid w:val="001E20C2"/>
    <w:rsid w:val="001E28E7"/>
    <w:rsid w:val="001E2B54"/>
    <w:rsid w:val="001E3107"/>
    <w:rsid w:val="001E36BA"/>
    <w:rsid w:val="001E3BD8"/>
    <w:rsid w:val="001E445E"/>
    <w:rsid w:val="001E452D"/>
    <w:rsid w:val="001E5D48"/>
    <w:rsid w:val="001E60B0"/>
    <w:rsid w:val="001E6996"/>
    <w:rsid w:val="001E6A8C"/>
    <w:rsid w:val="001E6ADA"/>
    <w:rsid w:val="001E6E62"/>
    <w:rsid w:val="001E725B"/>
    <w:rsid w:val="001E72A0"/>
    <w:rsid w:val="001E7331"/>
    <w:rsid w:val="001E7C75"/>
    <w:rsid w:val="001F01C0"/>
    <w:rsid w:val="001F0475"/>
    <w:rsid w:val="001F0640"/>
    <w:rsid w:val="001F099A"/>
    <w:rsid w:val="001F0A00"/>
    <w:rsid w:val="001F0A48"/>
    <w:rsid w:val="001F18D2"/>
    <w:rsid w:val="001F1ABE"/>
    <w:rsid w:val="001F1CF9"/>
    <w:rsid w:val="001F2CEC"/>
    <w:rsid w:val="001F2EB1"/>
    <w:rsid w:val="001F5413"/>
    <w:rsid w:val="001F5C7F"/>
    <w:rsid w:val="001F5F0A"/>
    <w:rsid w:val="001F63A6"/>
    <w:rsid w:val="001F63BA"/>
    <w:rsid w:val="001F65F6"/>
    <w:rsid w:val="001F6649"/>
    <w:rsid w:val="001F6B14"/>
    <w:rsid w:val="001F7388"/>
    <w:rsid w:val="001F739A"/>
    <w:rsid w:val="001F73C5"/>
    <w:rsid w:val="001F7788"/>
    <w:rsid w:val="001F7A75"/>
    <w:rsid w:val="00201619"/>
    <w:rsid w:val="00201898"/>
    <w:rsid w:val="00201F08"/>
    <w:rsid w:val="00202C4D"/>
    <w:rsid w:val="002037E4"/>
    <w:rsid w:val="00203F33"/>
    <w:rsid w:val="002042AB"/>
    <w:rsid w:val="0020436D"/>
    <w:rsid w:val="002059CC"/>
    <w:rsid w:val="00205D1C"/>
    <w:rsid w:val="0020649A"/>
    <w:rsid w:val="002065A7"/>
    <w:rsid w:val="00206703"/>
    <w:rsid w:val="0020786D"/>
    <w:rsid w:val="002101DB"/>
    <w:rsid w:val="00211A08"/>
    <w:rsid w:val="00211ED4"/>
    <w:rsid w:val="00212623"/>
    <w:rsid w:val="0021265E"/>
    <w:rsid w:val="002141E0"/>
    <w:rsid w:val="00214435"/>
    <w:rsid w:val="00214607"/>
    <w:rsid w:val="00214850"/>
    <w:rsid w:val="00214894"/>
    <w:rsid w:val="00214AA0"/>
    <w:rsid w:val="00214BC3"/>
    <w:rsid w:val="00214EFF"/>
    <w:rsid w:val="00215023"/>
    <w:rsid w:val="00215623"/>
    <w:rsid w:val="00215CD0"/>
    <w:rsid w:val="00217109"/>
    <w:rsid w:val="002178C2"/>
    <w:rsid w:val="00220287"/>
    <w:rsid w:val="00220888"/>
    <w:rsid w:val="002217C1"/>
    <w:rsid w:val="00222964"/>
    <w:rsid w:val="00223A73"/>
    <w:rsid w:val="00223DE0"/>
    <w:rsid w:val="0022403E"/>
    <w:rsid w:val="00224C8D"/>
    <w:rsid w:val="002250F3"/>
    <w:rsid w:val="00225C7C"/>
    <w:rsid w:val="00225D87"/>
    <w:rsid w:val="00226A58"/>
    <w:rsid w:val="0022736E"/>
    <w:rsid w:val="00230907"/>
    <w:rsid w:val="002318F7"/>
    <w:rsid w:val="002326AA"/>
    <w:rsid w:val="00232E33"/>
    <w:rsid w:val="00232F9B"/>
    <w:rsid w:val="002337A0"/>
    <w:rsid w:val="00233A85"/>
    <w:rsid w:val="0023423E"/>
    <w:rsid w:val="0023474D"/>
    <w:rsid w:val="00234842"/>
    <w:rsid w:val="00234947"/>
    <w:rsid w:val="002352E7"/>
    <w:rsid w:val="00235897"/>
    <w:rsid w:val="00236EC1"/>
    <w:rsid w:val="002370D6"/>
    <w:rsid w:val="00242518"/>
    <w:rsid w:val="0024301F"/>
    <w:rsid w:val="0024305C"/>
    <w:rsid w:val="00243F41"/>
    <w:rsid w:val="0024420F"/>
    <w:rsid w:val="00244673"/>
    <w:rsid w:val="00244F2B"/>
    <w:rsid w:val="0024557B"/>
    <w:rsid w:val="00245595"/>
    <w:rsid w:val="00245599"/>
    <w:rsid w:val="00245B11"/>
    <w:rsid w:val="00246176"/>
    <w:rsid w:val="002465D6"/>
    <w:rsid w:val="00247025"/>
    <w:rsid w:val="002471DA"/>
    <w:rsid w:val="002472CC"/>
    <w:rsid w:val="002473AC"/>
    <w:rsid w:val="00247D81"/>
    <w:rsid w:val="00250207"/>
    <w:rsid w:val="00250B5A"/>
    <w:rsid w:val="00251023"/>
    <w:rsid w:val="002511FC"/>
    <w:rsid w:val="002516D4"/>
    <w:rsid w:val="002517D9"/>
    <w:rsid w:val="00251DDA"/>
    <w:rsid w:val="002529DA"/>
    <w:rsid w:val="00253AEB"/>
    <w:rsid w:val="00257131"/>
    <w:rsid w:val="00257494"/>
    <w:rsid w:val="00257C17"/>
    <w:rsid w:val="002603A6"/>
    <w:rsid w:val="00260A8E"/>
    <w:rsid w:val="00260C7C"/>
    <w:rsid w:val="002611C6"/>
    <w:rsid w:val="0026160E"/>
    <w:rsid w:val="002626A5"/>
    <w:rsid w:val="0026302B"/>
    <w:rsid w:val="002634B9"/>
    <w:rsid w:val="00263B46"/>
    <w:rsid w:val="00264986"/>
    <w:rsid w:val="00265418"/>
    <w:rsid w:val="00265CA5"/>
    <w:rsid w:val="002667EB"/>
    <w:rsid w:val="00266877"/>
    <w:rsid w:val="002668CF"/>
    <w:rsid w:val="00267FAC"/>
    <w:rsid w:val="00270158"/>
    <w:rsid w:val="002701C7"/>
    <w:rsid w:val="0027040F"/>
    <w:rsid w:val="00270ADB"/>
    <w:rsid w:val="00271244"/>
    <w:rsid w:val="002712DA"/>
    <w:rsid w:val="002713A6"/>
    <w:rsid w:val="002718C8"/>
    <w:rsid w:val="00271EED"/>
    <w:rsid w:val="002727ED"/>
    <w:rsid w:val="00273943"/>
    <w:rsid w:val="00273965"/>
    <w:rsid w:val="00273E32"/>
    <w:rsid w:val="00273EF4"/>
    <w:rsid w:val="0027422C"/>
    <w:rsid w:val="00274589"/>
    <w:rsid w:val="002749DC"/>
    <w:rsid w:val="00274E2F"/>
    <w:rsid w:val="00276FE7"/>
    <w:rsid w:val="00280097"/>
    <w:rsid w:val="00280128"/>
    <w:rsid w:val="00280399"/>
    <w:rsid w:val="002805BB"/>
    <w:rsid w:val="00280A52"/>
    <w:rsid w:val="00281D03"/>
    <w:rsid w:val="0028359C"/>
    <w:rsid w:val="00283ED6"/>
    <w:rsid w:val="00284D63"/>
    <w:rsid w:val="00285533"/>
    <w:rsid w:val="00286054"/>
    <w:rsid w:val="002872AF"/>
    <w:rsid w:val="002877E9"/>
    <w:rsid w:val="00287EC6"/>
    <w:rsid w:val="002902BF"/>
    <w:rsid w:val="00290986"/>
    <w:rsid w:val="00290AAF"/>
    <w:rsid w:val="00290D2F"/>
    <w:rsid w:val="00291811"/>
    <w:rsid w:val="00291BD1"/>
    <w:rsid w:val="0029318E"/>
    <w:rsid w:val="00293B9C"/>
    <w:rsid w:val="00294127"/>
    <w:rsid w:val="00294229"/>
    <w:rsid w:val="00294342"/>
    <w:rsid w:val="0029441A"/>
    <w:rsid w:val="002948F3"/>
    <w:rsid w:val="00294943"/>
    <w:rsid w:val="00294D96"/>
    <w:rsid w:val="0029593F"/>
    <w:rsid w:val="00295B32"/>
    <w:rsid w:val="00296493"/>
    <w:rsid w:val="00296751"/>
    <w:rsid w:val="00296AFB"/>
    <w:rsid w:val="00296C68"/>
    <w:rsid w:val="0029761F"/>
    <w:rsid w:val="00297D91"/>
    <w:rsid w:val="00297F61"/>
    <w:rsid w:val="002A000C"/>
    <w:rsid w:val="002A033D"/>
    <w:rsid w:val="002A058A"/>
    <w:rsid w:val="002A0A85"/>
    <w:rsid w:val="002A1C1F"/>
    <w:rsid w:val="002A1C4D"/>
    <w:rsid w:val="002A2318"/>
    <w:rsid w:val="002A2566"/>
    <w:rsid w:val="002A26CE"/>
    <w:rsid w:val="002A2EA1"/>
    <w:rsid w:val="002A4409"/>
    <w:rsid w:val="002A44E5"/>
    <w:rsid w:val="002A4802"/>
    <w:rsid w:val="002A4E0E"/>
    <w:rsid w:val="002A5800"/>
    <w:rsid w:val="002A74A0"/>
    <w:rsid w:val="002A7803"/>
    <w:rsid w:val="002A7BD5"/>
    <w:rsid w:val="002A7D6D"/>
    <w:rsid w:val="002B00CF"/>
    <w:rsid w:val="002B0551"/>
    <w:rsid w:val="002B0727"/>
    <w:rsid w:val="002B09F1"/>
    <w:rsid w:val="002B0B4B"/>
    <w:rsid w:val="002B1026"/>
    <w:rsid w:val="002B1A86"/>
    <w:rsid w:val="002B243D"/>
    <w:rsid w:val="002B29DE"/>
    <w:rsid w:val="002B37BD"/>
    <w:rsid w:val="002B428C"/>
    <w:rsid w:val="002B460E"/>
    <w:rsid w:val="002B697B"/>
    <w:rsid w:val="002B76F2"/>
    <w:rsid w:val="002C06D3"/>
    <w:rsid w:val="002C0DE7"/>
    <w:rsid w:val="002C162D"/>
    <w:rsid w:val="002C17F8"/>
    <w:rsid w:val="002C2ADC"/>
    <w:rsid w:val="002C2E10"/>
    <w:rsid w:val="002C2FDF"/>
    <w:rsid w:val="002C4A70"/>
    <w:rsid w:val="002C4B36"/>
    <w:rsid w:val="002C55B8"/>
    <w:rsid w:val="002C5CE4"/>
    <w:rsid w:val="002C612C"/>
    <w:rsid w:val="002C63ED"/>
    <w:rsid w:val="002C656B"/>
    <w:rsid w:val="002C771B"/>
    <w:rsid w:val="002D00D1"/>
    <w:rsid w:val="002D133E"/>
    <w:rsid w:val="002D1665"/>
    <w:rsid w:val="002D179D"/>
    <w:rsid w:val="002D1C70"/>
    <w:rsid w:val="002D243F"/>
    <w:rsid w:val="002D2484"/>
    <w:rsid w:val="002D2586"/>
    <w:rsid w:val="002D31B3"/>
    <w:rsid w:val="002D31D7"/>
    <w:rsid w:val="002D3228"/>
    <w:rsid w:val="002D3946"/>
    <w:rsid w:val="002D3A56"/>
    <w:rsid w:val="002D3FBD"/>
    <w:rsid w:val="002D5613"/>
    <w:rsid w:val="002D5BC1"/>
    <w:rsid w:val="002D6181"/>
    <w:rsid w:val="002D6F94"/>
    <w:rsid w:val="002D7C13"/>
    <w:rsid w:val="002E018C"/>
    <w:rsid w:val="002E0269"/>
    <w:rsid w:val="002E0563"/>
    <w:rsid w:val="002E11D1"/>
    <w:rsid w:val="002E2BD7"/>
    <w:rsid w:val="002E2CA2"/>
    <w:rsid w:val="002E3E93"/>
    <w:rsid w:val="002E46CC"/>
    <w:rsid w:val="002E4F37"/>
    <w:rsid w:val="002E5BF7"/>
    <w:rsid w:val="002E64BB"/>
    <w:rsid w:val="002E75D4"/>
    <w:rsid w:val="002E7904"/>
    <w:rsid w:val="002E7FF3"/>
    <w:rsid w:val="002F020F"/>
    <w:rsid w:val="002F0B30"/>
    <w:rsid w:val="002F0D34"/>
    <w:rsid w:val="002F119C"/>
    <w:rsid w:val="002F17FC"/>
    <w:rsid w:val="002F1F3E"/>
    <w:rsid w:val="002F29D8"/>
    <w:rsid w:val="002F2E30"/>
    <w:rsid w:val="002F336F"/>
    <w:rsid w:val="002F3518"/>
    <w:rsid w:val="002F4509"/>
    <w:rsid w:val="002F5615"/>
    <w:rsid w:val="002F5C54"/>
    <w:rsid w:val="002F5CC4"/>
    <w:rsid w:val="002F5CE2"/>
    <w:rsid w:val="002F63D3"/>
    <w:rsid w:val="002F6412"/>
    <w:rsid w:val="002F66CE"/>
    <w:rsid w:val="002F683C"/>
    <w:rsid w:val="002F785C"/>
    <w:rsid w:val="00300AA0"/>
    <w:rsid w:val="00300CD5"/>
    <w:rsid w:val="00302B5C"/>
    <w:rsid w:val="00302D30"/>
    <w:rsid w:val="00303DEE"/>
    <w:rsid w:val="003046C1"/>
    <w:rsid w:val="00304726"/>
    <w:rsid w:val="003049B0"/>
    <w:rsid w:val="00304DBD"/>
    <w:rsid w:val="00305AFB"/>
    <w:rsid w:val="00305EE4"/>
    <w:rsid w:val="003062FF"/>
    <w:rsid w:val="0030650F"/>
    <w:rsid w:val="0030678F"/>
    <w:rsid w:val="00306A5E"/>
    <w:rsid w:val="003079F6"/>
    <w:rsid w:val="00307D47"/>
    <w:rsid w:val="00310544"/>
    <w:rsid w:val="00310A67"/>
    <w:rsid w:val="00310CB1"/>
    <w:rsid w:val="00311016"/>
    <w:rsid w:val="0031153D"/>
    <w:rsid w:val="00312054"/>
    <w:rsid w:val="00312EB4"/>
    <w:rsid w:val="00314713"/>
    <w:rsid w:val="00314A5B"/>
    <w:rsid w:val="00314D4C"/>
    <w:rsid w:val="00314D9A"/>
    <w:rsid w:val="003150F6"/>
    <w:rsid w:val="0031523D"/>
    <w:rsid w:val="00315296"/>
    <w:rsid w:val="00315CC2"/>
    <w:rsid w:val="00315EEA"/>
    <w:rsid w:val="00316009"/>
    <w:rsid w:val="00316896"/>
    <w:rsid w:val="00317550"/>
    <w:rsid w:val="00320207"/>
    <w:rsid w:val="0032033B"/>
    <w:rsid w:val="00320B75"/>
    <w:rsid w:val="00320BAD"/>
    <w:rsid w:val="00321481"/>
    <w:rsid w:val="0032174A"/>
    <w:rsid w:val="0032197F"/>
    <w:rsid w:val="00321ADD"/>
    <w:rsid w:val="003220A9"/>
    <w:rsid w:val="00322749"/>
    <w:rsid w:val="003230E5"/>
    <w:rsid w:val="00323297"/>
    <w:rsid w:val="003237DB"/>
    <w:rsid w:val="0032420E"/>
    <w:rsid w:val="00324528"/>
    <w:rsid w:val="00324D70"/>
    <w:rsid w:val="00324E30"/>
    <w:rsid w:val="0032582F"/>
    <w:rsid w:val="003258E5"/>
    <w:rsid w:val="00325904"/>
    <w:rsid w:val="00325C38"/>
    <w:rsid w:val="00325C7D"/>
    <w:rsid w:val="00325EF1"/>
    <w:rsid w:val="003269F4"/>
    <w:rsid w:val="00326E59"/>
    <w:rsid w:val="0032737C"/>
    <w:rsid w:val="00327EFB"/>
    <w:rsid w:val="00330125"/>
    <w:rsid w:val="00331E9F"/>
    <w:rsid w:val="0033260C"/>
    <w:rsid w:val="00332B3B"/>
    <w:rsid w:val="00332F12"/>
    <w:rsid w:val="00333562"/>
    <w:rsid w:val="00334241"/>
    <w:rsid w:val="00334304"/>
    <w:rsid w:val="003347A1"/>
    <w:rsid w:val="00334DE0"/>
    <w:rsid w:val="00336466"/>
    <w:rsid w:val="003366EE"/>
    <w:rsid w:val="003371AC"/>
    <w:rsid w:val="003371B1"/>
    <w:rsid w:val="00340B0A"/>
    <w:rsid w:val="00340D71"/>
    <w:rsid w:val="0034140A"/>
    <w:rsid w:val="00342443"/>
    <w:rsid w:val="00342569"/>
    <w:rsid w:val="00342CF8"/>
    <w:rsid w:val="003442F7"/>
    <w:rsid w:val="00344841"/>
    <w:rsid w:val="0034494B"/>
    <w:rsid w:val="00344D54"/>
    <w:rsid w:val="00345548"/>
    <w:rsid w:val="00345DE4"/>
    <w:rsid w:val="00345E01"/>
    <w:rsid w:val="00345E84"/>
    <w:rsid w:val="00345FE2"/>
    <w:rsid w:val="00346A31"/>
    <w:rsid w:val="0034791E"/>
    <w:rsid w:val="00347DC6"/>
    <w:rsid w:val="00351115"/>
    <w:rsid w:val="00351AEC"/>
    <w:rsid w:val="00351E66"/>
    <w:rsid w:val="00354833"/>
    <w:rsid w:val="00354BDC"/>
    <w:rsid w:val="00354BFF"/>
    <w:rsid w:val="00354F22"/>
    <w:rsid w:val="00355A1F"/>
    <w:rsid w:val="003573B8"/>
    <w:rsid w:val="003576DF"/>
    <w:rsid w:val="00357D9F"/>
    <w:rsid w:val="0036027A"/>
    <w:rsid w:val="0036047A"/>
    <w:rsid w:val="003607D1"/>
    <w:rsid w:val="00360C8E"/>
    <w:rsid w:val="00361231"/>
    <w:rsid w:val="0036142D"/>
    <w:rsid w:val="00361523"/>
    <w:rsid w:val="00361B55"/>
    <w:rsid w:val="00361D08"/>
    <w:rsid w:val="00362686"/>
    <w:rsid w:val="0036272A"/>
    <w:rsid w:val="00363664"/>
    <w:rsid w:val="0036384C"/>
    <w:rsid w:val="00364EDF"/>
    <w:rsid w:val="0036570E"/>
    <w:rsid w:val="00365FF0"/>
    <w:rsid w:val="00366240"/>
    <w:rsid w:val="00366D86"/>
    <w:rsid w:val="00367D3A"/>
    <w:rsid w:val="00367EF1"/>
    <w:rsid w:val="00370B39"/>
    <w:rsid w:val="0037140A"/>
    <w:rsid w:val="00371627"/>
    <w:rsid w:val="003716DB"/>
    <w:rsid w:val="00371FE0"/>
    <w:rsid w:val="00372C63"/>
    <w:rsid w:val="00373452"/>
    <w:rsid w:val="00373969"/>
    <w:rsid w:val="00373F99"/>
    <w:rsid w:val="003742D1"/>
    <w:rsid w:val="0037446F"/>
    <w:rsid w:val="0037460C"/>
    <w:rsid w:val="0037546F"/>
    <w:rsid w:val="0037558D"/>
    <w:rsid w:val="00375818"/>
    <w:rsid w:val="00375837"/>
    <w:rsid w:val="003758D1"/>
    <w:rsid w:val="00375A3A"/>
    <w:rsid w:val="00375CA7"/>
    <w:rsid w:val="003760CE"/>
    <w:rsid w:val="003761E2"/>
    <w:rsid w:val="00376DDD"/>
    <w:rsid w:val="00377617"/>
    <w:rsid w:val="00380DDD"/>
    <w:rsid w:val="00380E4F"/>
    <w:rsid w:val="003818AB"/>
    <w:rsid w:val="0038393A"/>
    <w:rsid w:val="0038434C"/>
    <w:rsid w:val="00384A5D"/>
    <w:rsid w:val="00386FAA"/>
    <w:rsid w:val="00387036"/>
    <w:rsid w:val="00387091"/>
    <w:rsid w:val="003870FD"/>
    <w:rsid w:val="0038757F"/>
    <w:rsid w:val="00390086"/>
    <w:rsid w:val="003913CB"/>
    <w:rsid w:val="003938AD"/>
    <w:rsid w:val="00393FAD"/>
    <w:rsid w:val="003941D8"/>
    <w:rsid w:val="00394C08"/>
    <w:rsid w:val="00395B6D"/>
    <w:rsid w:val="00396630"/>
    <w:rsid w:val="003967FF"/>
    <w:rsid w:val="00396D59"/>
    <w:rsid w:val="00397041"/>
    <w:rsid w:val="0039721D"/>
    <w:rsid w:val="003A009E"/>
    <w:rsid w:val="003A161D"/>
    <w:rsid w:val="003A2015"/>
    <w:rsid w:val="003A228A"/>
    <w:rsid w:val="003A278D"/>
    <w:rsid w:val="003A2B26"/>
    <w:rsid w:val="003A368D"/>
    <w:rsid w:val="003A4068"/>
    <w:rsid w:val="003A4465"/>
    <w:rsid w:val="003A499E"/>
    <w:rsid w:val="003A4D76"/>
    <w:rsid w:val="003A52CB"/>
    <w:rsid w:val="003A591E"/>
    <w:rsid w:val="003A66F7"/>
    <w:rsid w:val="003A6746"/>
    <w:rsid w:val="003A6BBA"/>
    <w:rsid w:val="003A6C0F"/>
    <w:rsid w:val="003A6CCE"/>
    <w:rsid w:val="003A72BE"/>
    <w:rsid w:val="003A77F9"/>
    <w:rsid w:val="003A7A86"/>
    <w:rsid w:val="003A7E14"/>
    <w:rsid w:val="003B0F2D"/>
    <w:rsid w:val="003B0FE6"/>
    <w:rsid w:val="003B1519"/>
    <w:rsid w:val="003B1CBE"/>
    <w:rsid w:val="003B224E"/>
    <w:rsid w:val="003B26E1"/>
    <w:rsid w:val="003B2F4A"/>
    <w:rsid w:val="003B452E"/>
    <w:rsid w:val="003B455F"/>
    <w:rsid w:val="003B4F09"/>
    <w:rsid w:val="003B4FCB"/>
    <w:rsid w:val="003B57C9"/>
    <w:rsid w:val="003B6413"/>
    <w:rsid w:val="003B64B5"/>
    <w:rsid w:val="003B6837"/>
    <w:rsid w:val="003B6BD1"/>
    <w:rsid w:val="003B6D60"/>
    <w:rsid w:val="003B7A82"/>
    <w:rsid w:val="003B7BC3"/>
    <w:rsid w:val="003C1005"/>
    <w:rsid w:val="003C1015"/>
    <w:rsid w:val="003C107F"/>
    <w:rsid w:val="003C1151"/>
    <w:rsid w:val="003C1237"/>
    <w:rsid w:val="003C2A38"/>
    <w:rsid w:val="003C2E48"/>
    <w:rsid w:val="003C3AE4"/>
    <w:rsid w:val="003C3C13"/>
    <w:rsid w:val="003C4E8F"/>
    <w:rsid w:val="003C521F"/>
    <w:rsid w:val="003C5C89"/>
    <w:rsid w:val="003C5FA6"/>
    <w:rsid w:val="003C785B"/>
    <w:rsid w:val="003C7BFE"/>
    <w:rsid w:val="003D1F1C"/>
    <w:rsid w:val="003D1F6B"/>
    <w:rsid w:val="003D2900"/>
    <w:rsid w:val="003D3E8F"/>
    <w:rsid w:val="003D4C7F"/>
    <w:rsid w:val="003D5015"/>
    <w:rsid w:val="003D609E"/>
    <w:rsid w:val="003D6C80"/>
    <w:rsid w:val="003D6D4D"/>
    <w:rsid w:val="003D7C7E"/>
    <w:rsid w:val="003E0D17"/>
    <w:rsid w:val="003E2043"/>
    <w:rsid w:val="003E272D"/>
    <w:rsid w:val="003E2772"/>
    <w:rsid w:val="003E3E88"/>
    <w:rsid w:val="003E4971"/>
    <w:rsid w:val="003E53E9"/>
    <w:rsid w:val="003E550D"/>
    <w:rsid w:val="003E5590"/>
    <w:rsid w:val="003E6445"/>
    <w:rsid w:val="003E6A7D"/>
    <w:rsid w:val="003F0211"/>
    <w:rsid w:val="003F0398"/>
    <w:rsid w:val="003F0F7C"/>
    <w:rsid w:val="003F2703"/>
    <w:rsid w:val="003F2FD2"/>
    <w:rsid w:val="003F4867"/>
    <w:rsid w:val="003F4A82"/>
    <w:rsid w:val="003F4EB6"/>
    <w:rsid w:val="003F66BB"/>
    <w:rsid w:val="003F741B"/>
    <w:rsid w:val="003F7813"/>
    <w:rsid w:val="00400EBF"/>
    <w:rsid w:val="00400EFD"/>
    <w:rsid w:val="00401252"/>
    <w:rsid w:val="0040248D"/>
    <w:rsid w:val="00403135"/>
    <w:rsid w:val="004032E3"/>
    <w:rsid w:val="00403626"/>
    <w:rsid w:val="00403987"/>
    <w:rsid w:val="0040459D"/>
    <w:rsid w:val="0040610E"/>
    <w:rsid w:val="004062F5"/>
    <w:rsid w:val="00406D09"/>
    <w:rsid w:val="00407950"/>
    <w:rsid w:val="00407BA3"/>
    <w:rsid w:val="00407FAA"/>
    <w:rsid w:val="004103B9"/>
    <w:rsid w:val="0041096A"/>
    <w:rsid w:val="00410D96"/>
    <w:rsid w:val="00410FC9"/>
    <w:rsid w:val="0041170A"/>
    <w:rsid w:val="004117B6"/>
    <w:rsid w:val="0041279E"/>
    <w:rsid w:val="00413016"/>
    <w:rsid w:val="00413410"/>
    <w:rsid w:val="004139B3"/>
    <w:rsid w:val="00413ED5"/>
    <w:rsid w:val="00414248"/>
    <w:rsid w:val="0041441F"/>
    <w:rsid w:val="00415A09"/>
    <w:rsid w:val="00416B61"/>
    <w:rsid w:val="00417CEC"/>
    <w:rsid w:val="0042024D"/>
    <w:rsid w:val="00420A10"/>
    <w:rsid w:val="00421209"/>
    <w:rsid w:val="00421AA6"/>
    <w:rsid w:val="00421D9D"/>
    <w:rsid w:val="004227B9"/>
    <w:rsid w:val="00422900"/>
    <w:rsid w:val="00422C1E"/>
    <w:rsid w:val="00423E80"/>
    <w:rsid w:val="00424080"/>
    <w:rsid w:val="004244A5"/>
    <w:rsid w:val="004244BB"/>
    <w:rsid w:val="00424ED8"/>
    <w:rsid w:val="0042566D"/>
    <w:rsid w:val="004256A0"/>
    <w:rsid w:val="0042585A"/>
    <w:rsid w:val="00426669"/>
    <w:rsid w:val="00426D3D"/>
    <w:rsid w:val="00426E2F"/>
    <w:rsid w:val="00427782"/>
    <w:rsid w:val="00427F39"/>
    <w:rsid w:val="00430407"/>
    <w:rsid w:val="00430EA5"/>
    <w:rsid w:val="00431012"/>
    <w:rsid w:val="0043120A"/>
    <w:rsid w:val="00431378"/>
    <w:rsid w:val="004321AE"/>
    <w:rsid w:val="00432E4C"/>
    <w:rsid w:val="00433D80"/>
    <w:rsid w:val="00434677"/>
    <w:rsid w:val="004347FA"/>
    <w:rsid w:val="00434CFE"/>
    <w:rsid w:val="00434E09"/>
    <w:rsid w:val="004356BD"/>
    <w:rsid w:val="004356D6"/>
    <w:rsid w:val="00435B32"/>
    <w:rsid w:val="00435DB9"/>
    <w:rsid w:val="0043612E"/>
    <w:rsid w:val="004368D3"/>
    <w:rsid w:val="00436C58"/>
    <w:rsid w:val="00436D6B"/>
    <w:rsid w:val="0043768D"/>
    <w:rsid w:val="00440393"/>
    <w:rsid w:val="004412CD"/>
    <w:rsid w:val="00441A4E"/>
    <w:rsid w:val="004420BC"/>
    <w:rsid w:val="004424F7"/>
    <w:rsid w:val="00442D4F"/>
    <w:rsid w:val="00443000"/>
    <w:rsid w:val="0044331D"/>
    <w:rsid w:val="0044378F"/>
    <w:rsid w:val="00443CF5"/>
    <w:rsid w:val="00443D75"/>
    <w:rsid w:val="004450F7"/>
    <w:rsid w:val="00445758"/>
    <w:rsid w:val="00445981"/>
    <w:rsid w:val="004461B7"/>
    <w:rsid w:val="004464A8"/>
    <w:rsid w:val="00446B0B"/>
    <w:rsid w:val="004471AC"/>
    <w:rsid w:val="00447521"/>
    <w:rsid w:val="00447534"/>
    <w:rsid w:val="00447E44"/>
    <w:rsid w:val="00447F68"/>
    <w:rsid w:val="004500BE"/>
    <w:rsid w:val="00450129"/>
    <w:rsid w:val="00451044"/>
    <w:rsid w:val="004510BD"/>
    <w:rsid w:val="00451440"/>
    <w:rsid w:val="00451C6C"/>
    <w:rsid w:val="004521FA"/>
    <w:rsid w:val="00454C76"/>
    <w:rsid w:val="004571CE"/>
    <w:rsid w:val="0045730B"/>
    <w:rsid w:val="00457359"/>
    <w:rsid w:val="004574EE"/>
    <w:rsid w:val="00457EC3"/>
    <w:rsid w:val="00460725"/>
    <w:rsid w:val="004608DF"/>
    <w:rsid w:val="00460FE8"/>
    <w:rsid w:val="00461440"/>
    <w:rsid w:val="004615C7"/>
    <w:rsid w:val="004622F5"/>
    <w:rsid w:val="00463793"/>
    <w:rsid w:val="00463842"/>
    <w:rsid w:val="004642CE"/>
    <w:rsid w:val="0046439A"/>
    <w:rsid w:val="0046454A"/>
    <w:rsid w:val="004647AF"/>
    <w:rsid w:val="00464BA5"/>
    <w:rsid w:val="00464C05"/>
    <w:rsid w:val="004654BC"/>
    <w:rsid w:val="00465EA9"/>
    <w:rsid w:val="00466BB4"/>
    <w:rsid w:val="004700C6"/>
    <w:rsid w:val="00470B51"/>
    <w:rsid w:val="00470D1D"/>
    <w:rsid w:val="00471650"/>
    <w:rsid w:val="0047249E"/>
    <w:rsid w:val="00472BE2"/>
    <w:rsid w:val="004734DA"/>
    <w:rsid w:val="00474152"/>
    <w:rsid w:val="00474AD4"/>
    <w:rsid w:val="00474E8F"/>
    <w:rsid w:val="00474EC8"/>
    <w:rsid w:val="00475E61"/>
    <w:rsid w:val="00476D94"/>
    <w:rsid w:val="0047711E"/>
    <w:rsid w:val="004776E0"/>
    <w:rsid w:val="00477AA8"/>
    <w:rsid w:val="00477D99"/>
    <w:rsid w:val="00477F09"/>
    <w:rsid w:val="00480C4B"/>
    <w:rsid w:val="00482169"/>
    <w:rsid w:val="00482702"/>
    <w:rsid w:val="0048353C"/>
    <w:rsid w:val="00483569"/>
    <w:rsid w:val="004838DB"/>
    <w:rsid w:val="004846DF"/>
    <w:rsid w:val="00485CBB"/>
    <w:rsid w:val="00486E6F"/>
    <w:rsid w:val="00486F88"/>
    <w:rsid w:val="00486F9D"/>
    <w:rsid w:val="00487083"/>
    <w:rsid w:val="00487954"/>
    <w:rsid w:val="0049003C"/>
    <w:rsid w:val="00490197"/>
    <w:rsid w:val="00490899"/>
    <w:rsid w:val="0049090E"/>
    <w:rsid w:val="00490912"/>
    <w:rsid w:val="00490E78"/>
    <w:rsid w:val="00491697"/>
    <w:rsid w:val="00491D03"/>
    <w:rsid w:val="00492406"/>
    <w:rsid w:val="0049267B"/>
    <w:rsid w:val="00493073"/>
    <w:rsid w:val="00493407"/>
    <w:rsid w:val="00493EC9"/>
    <w:rsid w:val="00495224"/>
    <w:rsid w:val="00496288"/>
    <w:rsid w:val="004965ED"/>
    <w:rsid w:val="00497023"/>
    <w:rsid w:val="004976DD"/>
    <w:rsid w:val="00497A87"/>
    <w:rsid w:val="004A2529"/>
    <w:rsid w:val="004A27CC"/>
    <w:rsid w:val="004A3171"/>
    <w:rsid w:val="004A37FC"/>
    <w:rsid w:val="004A3C43"/>
    <w:rsid w:val="004A3EB0"/>
    <w:rsid w:val="004A4595"/>
    <w:rsid w:val="004A4727"/>
    <w:rsid w:val="004A48E1"/>
    <w:rsid w:val="004A5801"/>
    <w:rsid w:val="004A6B53"/>
    <w:rsid w:val="004A7E5D"/>
    <w:rsid w:val="004A7FFA"/>
    <w:rsid w:val="004B01DA"/>
    <w:rsid w:val="004B0342"/>
    <w:rsid w:val="004B1417"/>
    <w:rsid w:val="004B16CA"/>
    <w:rsid w:val="004B186E"/>
    <w:rsid w:val="004B20B3"/>
    <w:rsid w:val="004B2290"/>
    <w:rsid w:val="004B2752"/>
    <w:rsid w:val="004B29A8"/>
    <w:rsid w:val="004B3A43"/>
    <w:rsid w:val="004B40B5"/>
    <w:rsid w:val="004B448E"/>
    <w:rsid w:val="004B4F1A"/>
    <w:rsid w:val="004B5B1F"/>
    <w:rsid w:val="004B649E"/>
    <w:rsid w:val="004B66A3"/>
    <w:rsid w:val="004B685E"/>
    <w:rsid w:val="004B6B1A"/>
    <w:rsid w:val="004B7275"/>
    <w:rsid w:val="004B76D3"/>
    <w:rsid w:val="004B7907"/>
    <w:rsid w:val="004C006A"/>
    <w:rsid w:val="004C17EC"/>
    <w:rsid w:val="004C2C7A"/>
    <w:rsid w:val="004C2E12"/>
    <w:rsid w:val="004C3E5A"/>
    <w:rsid w:val="004C4323"/>
    <w:rsid w:val="004C4ABA"/>
    <w:rsid w:val="004C4E0C"/>
    <w:rsid w:val="004C5DD3"/>
    <w:rsid w:val="004C6217"/>
    <w:rsid w:val="004C67BB"/>
    <w:rsid w:val="004C6EDC"/>
    <w:rsid w:val="004C7C5F"/>
    <w:rsid w:val="004C7EB7"/>
    <w:rsid w:val="004D0772"/>
    <w:rsid w:val="004D18A9"/>
    <w:rsid w:val="004D1E7B"/>
    <w:rsid w:val="004D284D"/>
    <w:rsid w:val="004D3078"/>
    <w:rsid w:val="004D3687"/>
    <w:rsid w:val="004D5003"/>
    <w:rsid w:val="004D5577"/>
    <w:rsid w:val="004D5AF9"/>
    <w:rsid w:val="004D5C63"/>
    <w:rsid w:val="004D6C75"/>
    <w:rsid w:val="004D7248"/>
    <w:rsid w:val="004D7958"/>
    <w:rsid w:val="004D7D58"/>
    <w:rsid w:val="004E018C"/>
    <w:rsid w:val="004E01AF"/>
    <w:rsid w:val="004E1112"/>
    <w:rsid w:val="004E1AAB"/>
    <w:rsid w:val="004E1B89"/>
    <w:rsid w:val="004E2DA1"/>
    <w:rsid w:val="004E3094"/>
    <w:rsid w:val="004E30A1"/>
    <w:rsid w:val="004E50AD"/>
    <w:rsid w:val="004E5211"/>
    <w:rsid w:val="004E5424"/>
    <w:rsid w:val="004E56D2"/>
    <w:rsid w:val="004E57CE"/>
    <w:rsid w:val="004E648C"/>
    <w:rsid w:val="004E6734"/>
    <w:rsid w:val="004E6A11"/>
    <w:rsid w:val="004E71E5"/>
    <w:rsid w:val="004E7912"/>
    <w:rsid w:val="004E7BC9"/>
    <w:rsid w:val="004E7DE7"/>
    <w:rsid w:val="004F07E6"/>
    <w:rsid w:val="004F0F6B"/>
    <w:rsid w:val="004F152C"/>
    <w:rsid w:val="004F153D"/>
    <w:rsid w:val="004F180A"/>
    <w:rsid w:val="004F2097"/>
    <w:rsid w:val="004F2751"/>
    <w:rsid w:val="004F3AE7"/>
    <w:rsid w:val="004F3BFA"/>
    <w:rsid w:val="004F456B"/>
    <w:rsid w:val="004F4CDA"/>
    <w:rsid w:val="004F4E18"/>
    <w:rsid w:val="004F53FD"/>
    <w:rsid w:val="004F6234"/>
    <w:rsid w:val="004F68E6"/>
    <w:rsid w:val="004F6DEE"/>
    <w:rsid w:val="004F762F"/>
    <w:rsid w:val="004F7883"/>
    <w:rsid w:val="004F79A3"/>
    <w:rsid w:val="004F7AC8"/>
    <w:rsid w:val="004F7E32"/>
    <w:rsid w:val="00500169"/>
    <w:rsid w:val="00500315"/>
    <w:rsid w:val="00500371"/>
    <w:rsid w:val="005010D5"/>
    <w:rsid w:val="0050119E"/>
    <w:rsid w:val="00501762"/>
    <w:rsid w:val="00501B6D"/>
    <w:rsid w:val="00502028"/>
    <w:rsid w:val="005032E3"/>
    <w:rsid w:val="00503658"/>
    <w:rsid w:val="00506859"/>
    <w:rsid w:val="00506E36"/>
    <w:rsid w:val="00507137"/>
    <w:rsid w:val="00507348"/>
    <w:rsid w:val="0050796E"/>
    <w:rsid w:val="00507F39"/>
    <w:rsid w:val="00510467"/>
    <w:rsid w:val="0051076A"/>
    <w:rsid w:val="00510DB7"/>
    <w:rsid w:val="005113FB"/>
    <w:rsid w:val="00512373"/>
    <w:rsid w:val="00512528"/>
    <w:rsid w:val="00512706"/>
    <w:rsid w:val="00512989"/>
    <w:rsid w:val="00512D5B"/>
    <w:rsid w:val="00512EA3"/>
    <w:rsid w:val="005137B2"/>
    <w:rsid w:val="00515B00"/>
    <w:rsid w:val="00515D03"/>
    <w:rsid w:val="0051703B"/>
    <w:rsid w:val="00517301"/>
    <w:rsid w:val="005174D7"/>
    <w:rsid w:val="00517D7B"/>
    <w:rsid w:val="00517E16"/>
    <w:rsid w:val="00517F4F"/>
    <w:rsid w:val="0052018A"/>
    <w:rsid w:val="00520E3E"/>
    <w:rsid w:val="005211FC"/>
    <w:rsid w:val="0052151D"/>
    <w:rsid w:val="00521921"/>
    <w:rsid w:val="00522539"/>
    <w:rsid w:val="00522EDC"/>
    <w:rsid w:val="005233C6"/>
    <w:rsid w:val="00523A81"/>
    <w:rsid w:val="00523E97"/>
    <w:rsid w:val="00523F9E"/>
    <w:rsid w:val="005243DF"/>
    <w:rsid w:val="00524D16"/>
    <w:rsid w:val="00524FC1"/>
    <w:rsid w:val="0052555F"/>
    <w:rsid w:val="00525F64"/>
    <w:rsid w:val="00526D73"/>
    <w:rsid w:val="00526FED"/>
    <w:rsid w:val="00527898"/>
    <w:rsid w:val="00527DB3"/>
    <w:rsid w:val="0053126D"/>
    <w:rsid w:val="00531746"/>
    <w:rsid w:val="00531A5E"/>
    <w:rsid w:val="005325A7"/>
    <w:rsid w:val="005329E0"/>
    <w:rsid w:val="0053323E"/>
    <w:rsid w:val="00533965"/>
    <w:rsid w:val="005339A9"/>
    <w:rsid w:val="00533EE2"/>
    <w:rsid w:val="00534D22"/>
    <w:rsid w:val="00534D67"/>
    <w:rsid w:val="0053551B"/>
    <w:rsid w:val="005367E2"/>
    <w:rsid w:val="005371FB"/>
    <w:rsid w:val="00537BF8"/>
    <w:rsid w:val="00540221"/>
    <w:rsid w:val="00540BF2"/>
    <w:rsid w:val="00540E2A"/>
    <w:rsid w:val="005419AF"/>
    <w:rsid w:val="00541C0A"/>
    <w:rsid w:val="00541E6E"/>
    <w:rsid w:val="00542DF6"/>
    <w:rsid w:val="00544190"/>
    <w:rsid w:val="005442F0"/>
    <w:rsid w:val="00544391"/>
    <w:rsid w:val="00545283"/>
    <w:rsid w:val="00545539"/>
    <w:rsid w:val="00545855"/>
    <w:rsid w:val="00545C3A"/>
    <w:rsid w:val="00546303"/>
    <w:rsid w:val="00547A69"/>
    <w:rsid w:val="00550400"/>
    <w:rsid w:val="00550953"/>
    <w:rsid w:val="00551D34"/>
    <w:rsid w:val="0055204C"/>
    <w:rsid w:val="00552A47"/>
    <w:rsid w:val="0055387C"/>
    <w:rsid w:val="005539F4"/>
    <w:rsid w:val="00554435"/>
    <w:rsid w:val="0055446A"/>
    <w:rsid w:val="00554650"/>
    <w:rsid w:val="005563A2"/>
    <w:rsid w:val="00557085"/>
    <w:rsid w:val="00557572"/>
    <w:rsid w:val="00560738"/>
    <w:rsid w:val="005614E1"/>
    <w:rsid w:val="00561F87"/>
    <w:rsid w:val="00562B6F"/>
    <w:rsid w:val="005647EB"/>
    <w:rsid w:val="00564D02"/>
    <w:rsid w:val="00564F24"/>
    <w:rsid w:val="005653ED"/>
    <w:rsid w:val="0056546E"/>
    <w:rsid w:val="00565F90"/>
    <w:rsid w:val="00566421"/>
    <w:rsid w:val="00566E33"/>
    <w:rsid w:val="00567564"/>
    <w:rsid w:val="00567565"/>
    <w:rsid w:val="00570031"/>
    <w:rsid w:val="00570091"/>
    <w:rsid w:val="00570731"/>
    <w:rsid w:val="00570942"/>
    <w:rsid w:val="00570E0C"/>
    <w:rsid w:val="00571652"/>
    <w:rsid w:val="0057192D"/>
    <w:rsid w:val="00571B74"/>
    <w:rsid w:val="00571D0E"/>
    <w:rsid w:val="005729E8"/>
    <w:rsid w:val="00573329"/>
    <w:rsid w:val="00573C40"/>
    <w:rsid w:val="00573DDA"/>
    <w:rsid w:val="00574040"/>
    <w:rsid w:val="00574666"/>
    <w:rsid w:val="005748BC"/>
    <w:rsid w:val="00574B73"/>
    <w:rsid w:val="00574ED0"/>
    <w:rsid w:val="00575C74"/>
    <w:rsid w:val="00576467"/>
    <w:rsid w:val="00576807"/>
    <w:rsid w:val="005772BB"/>
    <w:rsid w:val="00577D71"/>
    <w:rsid w:val="00580B82"/>
    <w:rsid w:val="00581CF3"/>
    <w:rsid w:val="00582639"/>
    <w:rsid w:val="005828B5"/>
    <w:rsid w:val="00582FC5"/>
    <w:rsid w:val="0058385E"/>
    <w:rsid w:val="0058437F"/>
    <w:rsid w:val="00584395"/>
    <w:rsid w:val="00584F4D"/>
    <w:rsid w:val="005858B6"/>
    <w:rsid w:val="005859DD"/>
    <w:rsid w:val="00585BFE"/>
    <w:rsid w:val="00585C82"/>
    <w:rsid w:val="00585F75"/>
    <w:rsid w:val="005862A2"/>
    <w:rsid w:val="005864F6"/>
    <w:rsid w:val="005868DF"/>
    <w:rsid w:val="00587588"/>
    <w:rsid w:val="00590365"/>
    <w:rsid w:val="005903A8"/>
    <w:rsid w:val="005915C5"/>
    <w:rsid w:val="005915F3"/>
    <w:rsid w:val="00591CA5"/>
    <w:rsid w:val="0059204C"/>
    <w:rsid w:val="005921DB"/>
    <w:rsid w:val="00592221"/>
    <w:rsid w:val="00592635"/>
    <w:rsid w:val="005927F9"/>
    <w:rsid w:val="00593A8D"/>
    <w:rsid w:val="00593E33"/>
    <w:rsid w:val="00593E4E"/>
    <w:rsid w:val="00595DE7"/>
    <w:rsid w:val="00597B28"/>
    <w:rsid w:val="005A03F5"/>
    <w:rsid w:val="005A04C3"/>
    <w:rsid w:val="005A05D1"/>
    <w:rsid w:val="005A0D32"/>
    <w:rsid w:val="005A10FB"/>
    <w:rsid w:val="005A119D"/>
    <w:rsid w:val="005A155C"/>
    <w:rsid w:val="005A214B"/>
    <w:rsid w:val="005A2328"/>
    <w:rsid w:val="005A2417"/>
    <w:rsid w:val="005A26B1"/>
    <w:rsid w:val="005A3595"/>
    <w:rsid w:val="005A3626"/>
    <w:rsid w:val="005A3E06"/>
    <w:rsid w:val="005A3E0C"/>
    <w:rsid w:val="005A4546"/>
    <w:rsid w:val="005A4847"/>
    <w:rsid w:val="005A560F"/>
    <w:rsid w:val="005A64AE"/>
    <w:rsid w:val="005A6AAF"/>
    <w:rsid w:val="005B228A"/>
    <w:rsid w:val="005B3318"/>
    <w:rsid w:val="005B50A3"/>
    <w:rsid w:val="005B5183"/>
    <w:rsid w:val="005B65BF"/>
    <w:rsid w:val="005B6623"/>
    <w:rsid w:val="005B758E"/>
    <w:rsid w:val="005C04CC"/>
    <w:rsid w:val="005C0598"/>
    <w:rsid w:val="005C0C59"/>
    <w:rsid w:val="005C0D78"/>
    <w:rsid w:val="005C1E5B"/>
    <w:rsid w:val="005C2681"/>
    <w:rsid w:val="005C2CF7"/>
    <w:rsid w:val="005C34B8"/>
    <w:rsid w:val="005C3D7C"/>
    <w:rsid w:val="005C7978"/>
    <w:rsid w:val="005D00DE"/>
    <w:rsid w:val="005D06B2"/>
    <w:rsid w:val="005D0753"/>
    <w:rsid w:val="005D0F94"/>
    <w:rsid w:val="005D1652"/>
    <w:rsid w:val="005D21E9"/>
    <w:rsid w:val="005D2EBC"/>
    <w:rsid w:val="005D2EE9"/>
    <w:rsid w:val="005D30AD"/>
    <w:rsid w:val="005D32A2"/>
    <w:rsid w:val="005D4128"/>
    <w:rsid w:val="005D4D54"/>
    <w:rsid w:val="005D5172"/>
    <w:rsid w:val="005D5207"/>
    <w:rsid w:val="005D53E7"/>
    <w:rsid w:val="005D5F6C"/>
    <w:rsid w:val="005D6572"/>
    <w:rsid w:val="005D7600"/>
    <w:rsid w:val="005D7FC0"/>
    <w:rsid w:val="005E0006"/>
    <w:rsid w:val="005E020F"/>
    <w:rsid w:val="005E08EB"/>
    <w:rsid w:val="005E17DB"/>
    <w:rsid w:val="005E24BB"/>
    <w:rsid w:val="005E2631"/>
    <w:rsid w:val="005E2DB8"/>
    <w:rsid w:val="005E2E62"/>
    <w:rsid w:val="005E3E15"/>
    <w:rsid w:val="005E4514"/>
    <w:rsid w:val="005E45C9"/>
    <w:rsid w:val="005E4B6F"/>
    <w:rsid w:val="005E4C8A"/>
    <w:rsid w:val="005E57F9"/>
    <w:rsid w:val="005E59BB"/>
    <w:rsid w:val="005E5A78"/>
    <w:rsid w:val="005E637D"/>
    <w:rsid w:val="005E657E"/>
    <w:rsid w:val="005E6A4F"/>
    <w:rsid w:val="005E7B4C"/>
    <w:rsid w:val="005F04DC"/>
    <w:rsid w:val="005F08B7"/>
    <w:rsid w:val="005F0BAE"/>
    <w:rsid w:val="005F1245"/>
    <w:rsid w:val="005F1665"/>
    <w:rsid w:val="005F185C"/>
    <w:rsid w:val="005F18AC"/>
    <w:rsid w:val="005F1953"/>
    <w:rsid w:val="005F25EF"/>
    <w:rsid w:val="005F2ED4"/>
    <w:rsid w:val="005F474E"/>
    <w:rsid w:val="005F4AD4"/>
    <w:rsid w:val="005F5249"/>
    <w:rsid w:val="005F57E3"/>
    <w:rsid w:val="005F5B01"/>
    <w:rsid w:val="005F5B9A"/>
    <w:rsid w:val="005F5FCB"/>
    <w:rsid w:val="005F675A"/>
    <w:rsid w:val="005F68D3"/>
    <w:rsid w:val="005F75AB"/>
    <w:rsid w:val="0060005E"/>
    <w:rsid w:val="00600218"/>
    <w:rsid w:val="006004BF"/>
    <w:rsid w:val="006004FB"/>
    <w:rsid w:val="00601151"/>
    <w:rsid w:val="006018D6"/>
    <w:rsid w:val="00601C2C"/>
    <w:rsid w:val="00602020"/>
    <w:rsid w:val="0060234B"/>
    <w:rsid w:val="006037DA"/>
    <w:rsid w:val="00603950"/>
    <w:rsid w:val="00603971"/>
    <w:rsid w:val="00603AA8"/>
    <w:rsid w:val="006040BA"/>
    <w:rsid w:val="00604D81"/>
    <w:rsid w:val="00605846"/>
    <w:rsid w:val="00605BA4"/>
    <w:rsid w:val="00606664"/>
    <w:rsid w:val="006068D9"/>
    <w:rsid w:val="0060703A"/>
    <w:rsid w:val="0060717D"/>
    <w:rsid w:val="00607BFD"/>
    <w:rsid w:val="0061058E"/>
    <w:rsid w:val="0061166A"/>
    <w:rsid w:val="00611F8D"/>
    <w:rsid w:val="00612446"/>
    <w:rsid w:val="006124F8"/>
    <w:rsid w:val="006125C9"/>
    <w:rsid w:val="00612939"/>
    <w:rsid w:val="00612A9E"/>
    <w:rsid w:val="0061341F"/>
    <w:rsid w:val="006136EE"/>
    <w:rsid w:val="00613E45"/>
    <w:rsid w:val="0061563A"/>
    <w:rsid w:val="006164E3"/>
    <w:rsid w:val="00616BC3"/>
    <w:rsid w:val="00616D62"/>
    <w:rsid w:val="00620013"/>
    <w:rsid w:val="00620464"/>
    <w:rsid w:val="006204A1"/>
    <w:rsid w:val="00620DB0"/>
    <w:rsid w:val="00620EDE"/>
    <w:rsid w:val="00621F2E"/>
    <w:rsid w:val="00621FEB"/>
    <w:rsid w:val="0062243E"/>
    <w:rsid w:val="00622452"/>
    <w:rsid w:val="00622AD0"/>
    <w:rsid w:val="00623281"/>
    <w:rsid w:val="0062335E"/>
    <w:rsid w:val="00623CD9"/>
    <w:rsid w:val="00623E1B"/>
    <w:rsid w:val="00624182"/>
    <w:rsid w:val="00624261"/>
    <w:rsid w:val="00624AC7"/>
    <w:rsid w:val="00624AE3"/>
    <w:rsid w:val="00624AF5"/>
    <w:rsid w:val="00624D46"/>
    <w:rsid w:val="00625AA2"/>
    <w:rsid w:val="00625DF8"/>
    <w:rsid w:val="006260A9"/>
    <w:rsid w:val="006267E8"/>
    <w:rsid w:val="006274B4"/>
    <w:rsid w:val="00627768"/>
    <w:rsid w:val="00627F16"/>
    <w:rsid w:val="00630292"/>
    <w:rsid w:val="00630D9B"/>
    <w:rsid w:val="006327AE"/>
    <w:rsid w:val="006332B6"/>
    <w:rsid w:val="006332EC"/>
    <w:rsid w:val="00633486"/>
    <w:rsid w:val="00633529"/>
    <w:rsid w:val="00633AB8"/>
    <w:rsid w:val="006344C6"/>
    <w:rsid w:val="00634B6F"/>
    <w:rsid w:val="00634E32"/>
    <w:rsid w:val="006350FE"/>
    <w:rsid w:val="00635779"/>
    <w:rsid w:val="00635B17"/>
    <w:rsid w:val="00636536"/>
    <w:rsid w:val="0063654D"/>
    <w:rsid w:val="006366A1"/>
    <w:rsid w:val="00636F08"/>
    <w:rsid w:val="00637340"/>
    <w:rsid w:val="006376A9"/>
    <w:rsid w:val="00637752"/>
    <w:rsid w:val="00637761"/>
    <w:rsid w:val="0064047A"/>
    <w:rsid w:val="0064059E"/>
    <w:rsid w:val="00640778"/>
    <w:rsid w:val="00640B57"/>
    <w:rsid w:val="0064108A"/>
    <w:rsid w:val="00641720"/>
    <w:rsid w:val="006422A2"/>
    <w:rsid w:val="006422DE"/>
    <w:rsid w:val="006424AF"/>
    <w:rsid w:val="006437F9"/>
    <w:rsid w:val="00643D6B"/>
    <w:rsid w:val="00643EC0"/>
    <w:rsid w:val="006449D4"/>
    <w:rsid w:val="00645D3B"/>
    <w:rsid w:val="00646CFA"/>
    <w:rsid w:val="00647804"/>
    <w:rsid w:val="00647E8B"/>
    <w:rsid w:val="0065046F"/>
    <w:rsid w:val="00650EC2"/>
    <w:rsid w:val="00652646"/>
    <w:rsid w:val="00653BA0"/>
    <w:rsid w:val="00654487"/>
    <w:rsid w:val="00654E6F"/>
    <w:rsid w:val="00655855"/>
    <w:rsid w:val="00655FBE"/>
    <w:rsid w:val="006560E5"/>
    <w:rsid w:val="00656577"/>
    <w:rsid w:val="00656935"/>
    <w:rsid w:val="006569DA"/>
    <w:rsid w:val="006569F9"/>
    <w:rsid w:val="00656E1E"/>
    <w:rsid w:val="006575F2"/>
    <w:rsid w:val="00657659"/>
    <w:rsid w:val="0065771F"/>
    <w:rsid w:val="0066089B"/>
    <w:rsid w:val="0066345E"/>
    <w:rsid w:val="00663C35"/>
    <w:rsid w:val="00663D0F"/>
    <w:rsid w:val="006646BA"/>
    <w:rsid w:val="00664EC9"/>
    <w:rsid w:val="006661D1"/>
    <w:rsid w:val="006669FB"/>
    <w:rsid w:val="00667306"/>
    <w:rsid w:val="00667673"/>
    <w:rsid w:val="006679BA"/>
    <w:rsid w:val="006700C9"/>
    <w:rsid w:val="00670151"/>
    <w:rsid w:val="006706CD"/>
    <w:rsid w:val="00670A3A"/>
    <w:rsid w:val="00671373"/>
    <w:rsid w:val="00671904"/>
    <w:rsid w:val="006725D8"/>
    <w:rsid w:val="00672796"/>
    <w:rsid w:val="00673899"/>
    <w:rsid w:val="00673A3D"/>
    <w:rsid w:val="00673AAF"/>
    <w:rsid w:val="00673FA0"/>
    <w:rsid w:val="0067486C"/>
    <w:rsid w:val="00674977"/>
    <w:rsid w:val="00674C77"/>
    <w:rsid w:val="00674C80"/>
    <w:rsid w:val="00675DD7"/>
    <w:rsid w:val="006801B4"/>
    <w:rsid w:val="00680BEC"/>
    <w:rsid w:val="0068166D"/>
    <w:rsid w:val="00683826"/>
    <w:rsid w:val="0068408E"/>
    <w:rsid w:val="0068472D"/>
    <w:rsid w:val="006847AC"/>
    <w:rsid w:val="00684989"/>
    <w:rsid w:val="00685198"/>
    <w:rsid w:val="006857A7"/>
    <w:rsid w:val="00686311"/>
    <w:rsid w:val="0068764B"/>
    <w:rsid w:val="00687C13"/>
    <w:rsid w:val="00687F8E"/>
    <w:rsid w:val="0069035F"/>
    <w:rsid w:val="00690614"/>
    <w:rsid w:val="00690A42"/>
    <w:rsid w:val="00690F94"/>
    <w:rsid w:val="00691FCA"/>
    <w:rsid w:val="006928C1"/>
    <w:rsid w:val="00692A2F"/>
    <w:rsid w:val="00694067"/>
    <w:rsid w:val="006941A3"/>
    <w:rsid w:val="00694800"/>
    <w:rsid w:val="00694D17"/>
    <w:rsid w:val="00695CEF"/>
    <w:rsid w:val="00695FA6"/>
    <w:rsid w:val="0069643F"/>
    <w:rsid w:val="00696972"/>
    <w:rsid w:val="0069716D"/>
    <w:rsid w:val="006973F0"/>
    <w:rsid w:val="0069742B"/>
    <w:rsid w:val="006978FD"/>
    <w:rsid w:val="00697DDD"/>
    <w:rsid w:val="006A0395"/>
    <w:rsid w:val="006A04FA"/>
    <w:rsid w:val="006A1142"/>
    <w:rsid w:val="006A156D"/>
    <w:rsid w:val="006A2F44"/>
    <w:rsid w:val="006A4062"/>
    <w:rsid w:val="006A4764"/>
    <w:rsid w:val="006A4807"/>
    <w:rsid w:val="006A4DBD"/>
    <w:rsid w:val="006A5271"/>
    <w:rsid w:val="006A5620"/>
    <w:rsid w:val="006A59DC"/>
    <w:rsid w:val="006A61F0"/>
    <w:rsid w:val="006A62FE"/>
    <w:rsid w:val="006A69D9"/>
    <w:rsid w:val="006A6E50"/>
    <w:rsid w:val="006A70AB"/>
    <w:rsid w:val="006A7C63"/>
    <w:rsid w:val="006B0280"/>
    <w:rsid w:val="006B098D"/>
    <w:rsid w:val="006B09DA"/>
    <w:rsid w:val="006B1439"/>
    <w:rsid w:val="006B1B0C"/>
    <w:rsid w:val="006B2CE9"/>
    <w:rsid w:val="006B2EEB"/>
    <w:rsid w:val="006B3D9E"/>
    <w:rsid w:val="006B416D"/>
    <w:rsid w:val="006B50E3"/>
    <w:rsid w:val="006B55EE"/>
    <w:rsid w:val="006B6145"/>
    <w:rsid w:val="006B6157"/>
    <w:rsid w:val="006B6CA3"/>
    <w:rsid w:val="006B7746"/>
    <w:rsid w:val="006B7997"/>
    <w:rsid w:val="006C0ED9"/>
    <w:rsid w:val="006C1E70"/>
    <w:rsid w:val="006C2190"/>
    <w:rsid w:val="006C35D9"/>
    <w:rsid w:val="006C3F16"/>
    <w:rsid w:val="006C44D9"/>
    <w:rsid w:val="006C51EE"/>
    <w:rsid w:val="006C5835"/>
    <w:rsid w:val="006C5C26"/>
    <w:rsid w:val="006C6C5D"/>
    <w:rsid w:val="006C6FED"/>
    <w:rsid w:val="006C7364"/>
    <w:rsid w:val="006C7D31"/>
    <w:rsid w:val="006D1779"/>
    <w:rsid w:val="006D182B"/>
    <w:rsid w:val="006D1991"/>
    <w:rsid w:val="006D1E7D"/>
    <w:rsid w:val="006D293F"/>
    <w:rsid w:val="006D2D6C"/>
    <w:rsid w:val="006D4C32"/>
    <w:rsid w:val="006D4D97"/>
    <w:rsid w:val="006D589C"/>
    <w:rsid w:val="006D5944"/>
    <w:rsid w:val="006D5FCA"/>
    <w:rsid w:val="006D6B92"/>
    <w:rsid w:val="006D6BF6"/>
    <w:rsid w:val="006D79C7"/>
    <w:rsid w:val="006E0319"/>
    <w:rsid w:val="006E12B0"/>
    <w:rsid w:val="006E167F"/>
    <w:rsid w:val="006E186A"/>
    <w:rsid w:val="006E1DB7"/>
    <w:rsid w:val="006E1F38"/>
    <w:rsid w:val="006E28F6"/>
    <w:rsid w:val="006E43E4"/>
    <w:rsid w:val="006E4434"/>
    <w:rsid w:val="006E4586"/>
    <w:rsid w:val="006E525A"/>
    <w:rsid w:val="006E5871"/>
    <w:rsid w:val="006E60FB"/>
    <w:rsid w:val="006E7A68"/>
    <w:rsid w:val="006E7AA2"/>
    <w:rsid w:val="006E7F0D"/>
    <w:rsid w:val="006F084F"/>
    <w:rsid w:val="006F0BD0"/>
    <w:rsid w:val="006F11E2"/>
    <w:rsid w:val="006F1302"/>
    <w:rsid w:val="006F18BD"/>
    <w:rsid w:val="006F1C27"/>
    <w:rsid w:val="006F211F"/>
    <w:rsid w:val="006F271D"/>
    <w:rsid w:val="006F29C6"/>
    <w:rsid w:val="006F2BC1"/>
    <w:rsid w:val="006F3684"/>
    <w:rsid w:val="006F3B16"/>
    <w:rsid w:val="006F464D"/>
    <w:rsid w:val="006F4DC1"/>
    <w:rsid w:val="006F5027"/>
    <w:rsid w:val="006F5685"/>
    <w:rsid w:val="006F596E"/>
    <w:rsid w:val="006F5BC7"/>
    <w:rsid w:val="006F5C51"/>
    <w:rsid w:val="006F6DB8"/>
    <w:rsid w:val="006F711F"/>
    <w:rsid w:val="00700433"/>
    <w:rsid w:val="007012F9"/>
    <w:rsid w:val="00701E5D"/>
    <w:rsid w:val="00702339"/>
    <w:rsid w:val="0070252E"/>
    <w:rsid w:val="0070334C"/>
    <w:rsid w:val="00704A93"/>
    <w:rsid w:val="007050AC"/>
    <w:rsid w:val="007056E2"/>
    <w:rsid w:val="00705ABE"/>
    <w:rsid w:val="00705ACD"/>
    <w:rsid w:val="00706371"/>
    <w:rsid w:val="007069BF"/>
    <w:rsid w:val="007072C3"/>
    <w:rsid w:val="00707485"/>
    <w:rsid w:val="00710A95"/>
    <w:rsid w:val="00710E56"/>
    <w:rsid w:val="00711664"/>
    <w:rsid w:val="007122BE"/>
    <w:rsid w:val="007122FA"/>
    <w:rsid w:val="007123AD"/>
    <w:rsid w:val="007128A4"/>
    <w:rsid w:val="00712CDB"/>
    <w:rsid w:val="00712DC6"/>
    <w:rsid w:val="00712EA5"/>
    <w:rsid w:val="00713796"/>
    <w:rsid w:val="00713BFB"/>
    <w:rsid w:val="00713E2B"/>
    <w:rsid w:val="0071429F"/>
    <w:rsid w:val="00715254"/>
    <w:rsid w:val="007152F6"/>
    <w:rsid w:val="00715939"/>
    <w:rsid w:val="00715BEF"/>
    <w:rsid w:val="00716251"/>
    <w:rsid w:val="00716602"/>
    <w:rsid w:val="00716C7F"/>
    <w:rsid w:val="00720DF2"/>
    <w:rsid w:val="00721B55"/>
    <w:rsid w:val="00721C43"/>
    <w:rsid w:val="00721CAA"/>
    <w:rsid w:val="0072304C"/>
    <w:rsid w:val="007234AC"/>
    <w:rsid w:val="00723CE9"/>
    <w:rsid w:val="00723EA8"/>
    <w:rsid w:val="00725DDF"/>
    <w:rsid w:val="00726039"/>
    <w:rsid w:val="007268C0"/>
    <w:rsid w:val="00726EBB"/>
    <w:rsid w:val="00727B85"/>
    <w:rsid w:val="00730709"/>
    <w:rsid w:val="007309DA"/>
    <w:rsid w:val="00730A42"/>
    <w:rsid w:val="0073108A"/>
    <w:rsid w:val="0073115A"/>
    <w:rsid w:val="00731623"/>
    <w:rsid w:val="007322B6"/>
    <w:rsid w:val="0073284D"/>
    <w:rsid w:val="00732E8C"/>
    <w:rsid w:val="0073374E"/>
    <w:rsid w:val="007342A4"/>
    <w:rsid w:val="00734F3A"/>
    <w:rsid w:val="00735B97"/>
    <w:rsid w:val="00736AAC"/>
    <w:rsid w:val="00736C7B"/>
    <w:rsid w:val="0073789E"/>
    <w:rsid w:val="00737A40"/>
    <w:rsid w:val="00737BC8"/>
    <w:rsid w:val="0074175B"/>
    <w:rsid w:val="00741963"/>
    <w:rsid w:val="00742D0D"/>
    <w:rsid w:val="00743467"/>
    <w:rsid w:val="0074379D"/>
    <w:rsid w:val="00744E9D"/>
    <w:rsid w:val="0074517B"/>
    <w:rsid w:val="00745524"/>
    <w:rsid w:val="00745562"/>
    <w:rsid w:val="007457FE"/>
    <w:rsid w:val="00746079"/>
    <w:rsid w:val="00746335"/>
    <w:rsid w:val="0074704D"/>
    <w:rsid w:val="0074714F"/>
    <w:rsid w:val="007475EE"/>
    <w:rsid w:val="00747679"/>
    <w:rsid w:val="00747E75"/>
    <w:rsid w:val="00750D7B"/>
    <w:rsid w:val="00751036"/>
    <w:rsid w:val="00751889"/>
    <w:rsid w:val="00751CE5"/>
    <w:rsid w:val="007521E1"/>
    <w:rsid w:val="00754130"/>
    <w:rsid w:val="0075452B"/>
    <w:rsid w:val="00754B2A"/>
    <w:rsid w:val="00754CB5"/>
    <w:rsid w:val="00754D3A"/>
    <w:rsid w:val="00754E59"/>
    <w:rsid w:val="00755556"/>
    <w:rsid w:val="007557BE"/>
    <w:rsid w:val="0075625D"/>
    <w:rsid w:val="007562A3"/>
    <w:rsid w:val="00757F7F"/>
    <w:rsid w:val="007602C8"/>
    <w:rsid w:val="0076088E"/>
    <w:rsid w:val="00761359"/>
    <w:rsid w:val="00761650"/>
    <w:rsid w:val="00761B93"/>
    <w:rsid w:val="00761ECB"/>
    <w:rsid w:val="0076282A"/>
    <w:rsid w:val="007628D6"/>
    <w:rsid w:val="00762EF5"/>
    <w:rsid w:val="0076484C"/>
    <w:rsid w:val="00764A60"/>
    <w:rsid w:val="0076527E"/>
    <w:rsid w:val="007655EF"/>
    <w:rsid w:val="00766127"/>
    <w:rsid w:val="0076654D"/>
    <w:rsid w:val="00770193"/>
    <w:rsid w:val="00770743"/>
    <w:rsid w:val="0077091B"/>
    <w:rsid w:val="00770C6B"/>
    <w:rsid w:val="007715B0"/>
    <w:rsid w:val="0077189C"/>
    <w:rsid w:val="00771B94"/>
    <w:rsid w:val="00771E34"/>
    <w:rsid w:val="00772AC3"/>
    <w:rsid w:val="00773172"/>
    <w:rsid w:val="00773A54"/>
    <w:rsid w:val="007742C5"/>
    <w:rsid w:val="007757DC"/>
    <w:rsid w:val="00775C9D"/>
    <w:rsid w:val="00776377"/>
    <w:rsid w:val="007772FD"/>
    <w:rsid w:val="00777669"/>
    <w:rsid w:val="00777FC0"/>
    <w:rsid w:val="0078095A"/>
    <w:rsid w:val="00780A1B"/>
    <w:rsid w:val="00781E65"/>
    <w:rsid w:val="007820FB"/>
    <w:rsid w:val="007822A9"/>
    <w:rsid w:val="00782B4C"/>
    <w:rsid w:val="007830CF"/>
    <w:rsid w:val="00783B69"/>
    <w:rsid w:val="00783E8A"/>
    <w:rsid w:val="007846CA"/>
    <w:rsid w:val="00784A12"/>
    <w:rsid w:val="00784E7E"/>
    <w:rsid w:val="00785925"/>
    <w:rsid w:val="007867C2"/>
    <w:rsid w:val="007872C2"/>
    <w:rsid w:val="00787CCF"/>
    <w:rsid w:val="00787EAD"/>
    <w:rsid w:val="007900D6"/>
    <w:rsid w:val="007901C8"/>
    <w:rsid w:val="007907E0"/>
    <w:rsid w:val="00790DE4"/>
    <w:rsid w:val="0079146B"/>
    <w:rsid w:val="00791B26"/>
    <w:rsid w:val="007920A4"/>
    <w:rsid w:val="007927E8"/>
    <w:rsid w:val="00792E98"/>
    <w:rsid w:val="00793175"/>
    <w:rsid w:val="00794E20"/>
    <w:rsid w:val="00795761"/>
    <w:rsid w:val="007958D9"/>
    <w:rsid w:val="0079612F"/>
    <w:rsid w:val="0079682F"/>
    <w:rsid w:val="0079690A"/>
    <w:rsid w:val="00796A4E"/>
    <w:rsid w:val="00796FD8"/>
    <w:rsid w:val="007977F0"/>
    <w:rsid w:val="007A0220"/>
    <w:rsid w:val="007A0756"/>
    <w:rsid w:val="007A0BBE"/>
    <w:rsid w:val="007A1821"/>
    <w:rsid w:val="007A1A1D"/>
    <w:rsid w:val="007A2A49"/>
    <w:rsid w:val="007A2E64"/>
    <w:rsid w:val="007A3478"/>
    <w:rsid w:val="007A36F0"/>
    <w:rsid w:val="007A3944"/>
    <w:rsid w:val="007A3A49"/>
    <w:rsid w:val="007A4415"/>
    <w:rsid w:val="007A4F38"/>
    <w:rsid w:val="007A6F4E"/>
    <w:rsid w:val="007A7764"/>
    <w:rsid w:val="007B065C"/>
    <w:rsid w:val="007B07B3"/>
    <w:rsid w:val="007B1508"/>
    <w:rsid w:val="007B1649"/>
    <w:rsid w:val="007B1949"/>
    <w:rsid w:val="007B3114"/>
    <w:rsid w:val="007B48BB"/>
    <w:rsid w:val="007B491A"/>
    <w:rsid w:val="007B4E22"/>
    <w:rsid w:val="007B4F48"/>
    <w:rsid w:val="007B5BD3"/>
    <w:rsid w:val="007B7F2C"/>
    <w:rsid w:val="007C01B0"/>
    <w:rsid w:val="007C0B0F"/>
    <w:rsid w:val="007C0F85"/>
    <w:rsid w:val="007C2897"/>
    <w:rsid w:val="007C2FC4"/>
    <w:rsid w:val="007C31BF"/>
    <w:rsid w:val="007C3D68"/>
    <w:rsid w:val="007C4001"/>
    <w:rsid w:val="007C4C22"/>
    <w:rsid w:val="007C4D70"/>
    <w:rsid w:val="007C57DC"/>
    <w:rsid w:val="007C633B"/>
    <w:rsid w:val="007C6BC0"/>
    <w:rsid w:val="007C7893"/>
    <w:rsid w:val="007C7D9C"/>
    <w:rsid w:val="007C7F11"/>
    <w:rsid w:val="007D037B"/>
    <w:rsid w:val="007D0590"/>
    <w:rsid w:val="007D0773"/>
    <w:rsid w:val="007D0A03"/>
    <w:rsid w:val="007D1218"/>
    <w:rsid w:val="007D1E3C"/>
    <w:rsid w:val="007D24A9"/>
    <w:rsid w:val="007D2CC3"/>
    <w:rsid w:val="007D2DA3"/>
    <w:rsid w:val="007D3C2C"/>
    <w:rsid w:val="007D3FC4"/>
    <w:rsid w:val="007D4055"/>
    <w:rsid w:val="007D4E7C"/>
    <w:rsid w:val="007D50A0"/>
    <w:rsid w:val="007D531F"/>
    <w:rsid w:val="007D5990"/>
    <w:rsid w:val="007D5CAF"/>
    <w:rsid w:val="007D7116"/>
    <w:rsid w:val="007D7E42"/>
    <w:rsid w:val="007E08FD"/>
    <w:rsid w:val="007E0AFF"/>
    <w:rsid w:val="007E0C61"/>
    <w:rsid w:val="007E0FB7"/>
    <w:rsid w:val="007E15DA"/>
    <w:rsid w:val="007E2E82"/>
    <w:rsid w:val="007E2FCC"/>
    <w:rsid w:val="007E3F94"/>
    <w:rsid w:val="007E4594"/>
    <w:rsid w:val="007E46EB"/>
    <w:rsid w:val="007E4AB0"/>
    <w:rsid w:val="007E5210"/>
    <w:rsid w:val="007E5A73"/>
    <w:rsid w:val="007E5C45"/>
    <w:rsid w:val="007E5DAB"/>
    <w:rsid w:val="007E68D8"/>
    <w:rsid w:val="007E6B57"/>
    <w:rsid w:val="007E6C2E"/>
    <w:rsid w:val="007F006E"/>
    <w:rsid w:val="007F05FA"/>
    <w:rsid w:val="007F0A0D"/>
    <w:rsid w:val="007F0B87"/>
    <w:rsid w:val="007F0E7B"/>
    <w:rsid w:val="007F0EDE"/>
    <w:rsid w:val="007F1107"/>
    <w:rsid w:val="007F1570"/>
    <w:rsid w:val="007F26B7"/>
    <w:rsid w:val="007F3570"/>
    <w:rsid w:val="007F3C53"/>
    <w:rsid w:val="007F3DA3"/>
    <w:rsid w:val="007F3DCB"/>
    <w:rsid w:val="007F418D"/>
    <w:rsid w:val="007F4C83"/>
    <w:rsid w:val="007F503A"/>
    <w:rsid w:val="007F5628"/>
    <w:rsid w:val="007F56AE"/>
    <w:rsid w:val="007F56BD"/>
    <w:rsid w:val="007F58D8"/>
    <w:rsid w:val="007F6399"/>
    <w:rsid w:val="007F6A6D"/>
    <w:rsid w:val="007F7013"/>
    <w:rsid w:val="00800478"/>
    <w:rsid w:val="008006B4"/>
    <w:rsid w:val="008007B4"/>
    <w:rsid w:val="00800F1B"/>
    <w:rsid w:val="008012A2"/>
    <w:rsid w:val="00801A24"/>
    <w:rsid w:val="00802067"/>
    <w:rsid w:val="00802575"/>
    <w:rsid w:val="00802C7C"/>
    <w:rsid w:val="008033A3"/>
    <w:rsid w:val="0080362B"/>
    <w:rsid w:val="00804665"/>
    <w:rsid w:val="00804F61"/>
    <w:rsid w:val="00805154"/>
    <w:rsid w:val="008053CA"/>
    <w:rsid w:val="008053E3"/>
    <w:rsid w:val="0080559F"/>
    <w:rsid w:val="00805E60"/>
    <w:rsid w:val="008065D0"/>
    <w:rsid w:val="0080667D"/>
    <w:rsid w:val="00806CDD"/>
    <w:rsid w:val="00806D4F"/>
    <w:rsid w:val="00806D82"/>
    <w:rsid w:val="00807B8B"/>
    <w:rsid w:val="00807BEC"/>
    <w:rsid w:val="00807CB4"/>
    <w:rsid w:val="008100D1"/>
    <w:rsid w:val="00810BB7"/>
    <w:rsid w:val="00811282"/>
    <w:rsid w:val="008117E8"/>
    <w:rsid w:val="008117EC"/>
    <w:rsid w:val="00812015"/>
    <w:rsid w:val="00812977"/>
    <w:rsid w:val="00814326"/>
    <w:rsid w:val="008147DB"/>
    <w:rsid w:val="00814A00"/>
    <w:rsid w:val="00814DC2"/>
    <w:rsid w:val="00814FAE"/>
    <w:rsid w:val="00815636"/>
    <w:rsid w:val="00815D66"/>
    <w:rsid w:val="008167F5"/>
    <w:rsid w:val="0081766D"/>
    <w:rsid w:val="00820424"/>
    <w:rsid w:val="00820E82"/>
    <w:rsid w:val="00820FD9"/>
    <w:rsid w:val="008214A9"/>
    <w:rsid w:val="00821960"/>
    <w:rsid w:val="008226C6"/>
    <w:rsid w:val="00822858"/>
    <w:rsid w:val="00822A1E"/>
    <w:rsid w:val="00822A2A"/>
    <w:rsid w:val="0082366B"/>
    <w:rsid w:val="008241F1"/>
    <w:rsid w:val="008249F0"/>
    <w:rsid w:val="00824FC2"/>
    <w:rsid w:val="008262E4"/>
    <w:rsid w:val="008268D2"/>
    <w:rsid w:val="00826BF5"/>
    <w:rsid w:val="0082710A"/>
    <w:rsid w:val="00827A85"/>
    <w:rsid w:val="00827CB5"/>
    <w:rsid w:val="00827D1B"/>
    <w:rsid w:val="00831AF7"/>
    <w:rsid w:val="00832946"/>
    <w:rsid w:val="00833709"/>
    <w:rsid w:val="00833782"/>
    <w:rsid w:val="008337A8"/>
    <w:rsid w:val="008341DB"/>
    <w:rsid w:val="008343EC"/>
    <w:rsid w:val="0083445E"/>
    <w:rsid w:val="008346BA"/>
    <w:rsid w:val="00834A81"/>
    <w:rsid w:val="00834B66"/>
    <w:rsid w:val="00834D93"/>
    <w:rsid w:val="00834F39"/>
    <w:rsid w:val="0083508B"/>
    <w:rsid w:val="00835337"/>
    <w:rsid w:val="00835F22"/>
    <w:rsid w:val="00836A8F"/>
    <w:rsid w:val="00837EEB"/>
    <w:rsid w:val="00840349"/>
    <w:rsid w:val="00840434"/>
    <w:rsid w:val="008407A5"/>
    <w:rsid w:val="00840B71"/>
    <w:rsid w:val="00840FBF"/>
    <w:rsid w:val="008410EF"/>
    <w:rsid w:val="0084189B"/>
    <w:rsid w:val="00842106"/>
    <w:rsid w:val="008424D7"/>
    <w:rsid w:val="00842B78"/>
    <w:rsid w:val="00842E3C"/>
    <w:rsid w:val="008438A3"/>
    <w:rsid w:val="00844454"/>
    <w:rsid w:val="008446FD"/>
    <w:rsid w:val="00844F24"/>
    <w:rsid w:val="0084557D"/>
    <w:rsid w:val="0084678C"/>
    <w:rsid w:val="00846C96"/>
    <w:rsid w:val="0084733B"/>
    <w:rsid w:val="008505CC"/>
    <w:rsid w:val="00850980"/>
    <w:rsid w:val="00851162"/>
    <w:rsid w:val="008512DA"/>
    <w:rsid w:val="00852993"/>
    <w:rsid w:val="00853364"/>
    <w:rsid w:val="0085344E"/>
    <w:rsid w:val="00853854"/>
    <w:rsid w:val="00856431"/>
    <w:rsid w:val="00856660"/>
    <w:rsid w:val="00856877"/>
    <w:rsid w:val="00856E9B"/>
    <w:rsid w:val="00857D39"/>
    <w:rsid w:val="00860185"/>
    <w:rsid w:val="0086041A"/>
    <w:rsid w:val="00860493"/>
    <w:rsid w:val="00860842"/>
    <w:rsid w:val="00860D7D"/>
    <w:rsid w:val="00861798"/>
    <w:rsid w:val="00861F10"/>
    <w:rsid w:val="00862169"/>
    <w:rsid w:val="008626E7"/>
    <w:rsid w:val="00862B63"/>
    <w:rsid w:val="00862DFC"/>
    <w:rsid w:val="00863580"/>
    <w:rsid w:val="008639AB"/>
    <w:rsid w:val="00863CC5"/>
    <w:rsid w:val="00863FFE"/>
    <w:rsid w:val="008641ED"/>
    <w:rsid w:val="00864504"/>
    <w:rsid w:val="008649A5"/>
    <w:rsid w:val="00864B72"/>
    <w:rsid w:val="008650B5"/>
    <w:rsid w:val="00866017"/>
    <w:rsid w:val="008662E7"/>
    <w:rsid w:val="00866831"/>
    <w:rsid w:val="00867DE7"/>
    <w:rsid w:val="00870831"/>
    <w:rsid w:val="00870864"/>
    <w:rsid w:val="00871681"/>
    <w:rsid w:val="008723F1"/>
    <w:rsid w:val="00873913"/>
    <w:rsid w:val="00873F9D"/>
    <w:rsid w:val="0087478E"/>
    <w:rsid w:val="00875012"/>
    <w:rsid w:val="00875926"/>
    <w:rsid w:val="0087592B"/>
    <w:rsid w:val="0087602D"/>
    <w:rsid w:val="00876513"/>
    <w:rsid w:val="00876B30"/>
    <w:rsid w:val="00877D48"/>
    <w:rsid w:val="0088112D"/>
    <w:rsid w:val="008818A9"/>
    <w:rsid w:val="00881EE7"/>
    <w:rsid w:val="008821C3"/>
    <w:rsid w:val="0088249E"/>
    <w:rsid w:val="0088373A"/>
    <w:rsid w:val="0088431E"/>
    <w:rsid w:val="00884480"/>
    <w:rsid w:val="008853B3"/>
    <w:rsid w:val="00885F81"/>
    <w:rsid w:val="008866A1"/>
    <w:rsid w:val="00886935"/>
    <w:rsid w:val="00887FA4"/>
    <w:rsid w:val="00890228"/>
    <w:rsid w:val="0089024D"/>
    <w:rsid w:val="00890319"/>
    <w:rsid w:val="00890F80"/>
    <w:rsid w:val="00891030"/>
    <w:rsid w:val="008932FA"/>
    <w:rsid w:val="00893FA6"/>
    <w:rsid w:val="0089416E"/>
    <w:rsid w:val="0089582C"/>
    <w:rsid w:val="00895C8A"/>
    <w:rsid w:val="00895FD4"/>
    <w:rsid w:val="0089616D"/>
    <w:rsid w:val="008968F2"/>
    <w:rsid w:val="00896E07"/>
    <w:rsid w:val="00897201"/>
    <w:rsid w:val="0089794A"/>
    <w:rsid w:val="008A03FC"/>
    <w:rsid w:val="008A1699"/>
    <w:rsid w:val="008A1C7F"/>
    <w:rsid w:val="008A23D7"/>
    <w:rsid w:val="008A2F84"/>
    <w:rsid w:val="008A346E"/>
    <w:rsid w:val="008A390A"/>
    <w:rsid w:val="008A47E8"/>
    <w:rsid w:val="008A5422"/>
    <w:rsid w:val="008A547E"/>
    <w:rsid w:val="008A5ECC"/>
    <w:rsid w:val="008A6ACC"/>
    <w:rsid w:val="008A7964"/>
    <w:rsid w:val="008A7974"/>
    <w:rsid w:val="008A7E0A"/>
    <w:rsid w:val="008B04CF"/>
    <w:rsid w:val="008B0F81"/>
    <w:rsid w:val="008B133D"/>
    <w:rsid w:val="008B1EDA"/>
    <w:rsid w:val="008B2218"/>
    <w:rsid w:val="008B2C12"/>
    <w:rsid w:val="008B2DE9"/>
    <w:rsid w:val="008B3148"/>
    <w:rsid w:val="008B411B"/>
    <w:rsid w:val="008B42CC"/>
    <w:rsid w:val="008B4313"/>
    <w:rsid w:val="008B4490"/>
    <w:rsid w:val="008B45BA"/>
    <w:rsid w:val="008B4A71"/>
    <w:rsid w:val="008B4A89"/>
    <w:rsid w:val="008B4BBC"/>
    <w:rsid w:val="008B4D80"/>
    <w:rsid w:val="008B5592"/>
    <w:rsid w:val="008B5883"/>
    <w:rsid w:val="008B5A9B"/>
    <w:rsid w:val="008B61E2"/>
    <w:rsid w:val="008B6232"/>
    <w:rsid w:val="008B627B"/>
    <w:rsid w:val="008B6614"/>
    <w:rsid w:val="008B6C4E"/>
    <w:rsid w:val="008C0507"/>
    <w:rsid w:val="008C09A5"/>
    <w:rsid w:val="008C22E7"/>
    <w:rsid w:val="008C2512"/>
    <w:rsid w:val="008C2B3A"/>
    <w:rsid w:val="008C343D"/>
    <w:rsid w:val="008C3A77"/>
    <w:rsid w:val="008C3A8E"/>
    <w:rsid w:val="008C6901"/>
    <w:rsid w:val="008C6991"/>
    <w:rsid w:val="008C69E8"/>
    <w:rsid w:val="008C6DE6"/>
    <w:rsid w:val="008C7901"/>
    <w:rsid w:val="008C7C34"/>
    <w:rsid w:val="008D05C2"/>
    <w:rsid w:val="008D067F"/>
    <w:rsid w:val="008D076A"/>
    <w:rsid w:val="008D0F69"/>
    <w:rsid w:val="008D0FE0"/>
    <w:rsid w:val="008D1737"/>
    <w:rsid w:val="008D1AAE"/>
    <w:rsid w:val="008D2629"/>
    <w:rsid w:val="008D2A33"/>
    <w:rsid w:val="008D4A9C"/>
    <w:rsid w:val="008D4FE0"/>
    <w:rsid w:val="008D515D"/>
    <w:rsid w:val="008D6B40"/>
    <w:rsid w:val="008E1278"/>
    <w:rsid w:val="008E1515"/>
    <w:rsid w:val="008E174E"/>
    <w:rsid w:val="008E1C65"/>
    <w:rsid w:val="008E3D25"/>
    <w:rsid w:val="008E41D9"/>
    <w:rsid w:val="008E4DB5"/>
    <w:rsid w:val="008E4F50"/>
    <w:rsid w:val="008E5528"/>
    <w:rsid w:val="008E56F4"/>
    <w:rsid w:val="008E5962"/>
    <w:rsid w:val="008E5A27"/>
    <w:rsid w:val="008E5CE4"/>
    <w:rsid w:val="008E66E5"/>
    <w:rsid w:val="008E675D"/>
    <w:rsid w:val="008E6763"/>
    <w:rsid w:val="008E6E42"/>
    <w:rsid w:val="008F0CEE"/>
    <w:rsid w:val="008F1D93"/>
    <w:rsid w:val="008F25E8"/>
    <w:rsid w:val="008F2B74"/>
    <w:rsid w:val="008F2D80"/>
    <w:rsid w:val="008F2EA6"/>
    <w:rsid w:val="008F4B52"/>
    <w:rsid w:val="008F5230"/>
    <w:rsid w:val="008F5BF5"/>
    <w:rsid w:val="008F5DE6"/>
    <w:rsid w:val="008F5F3C"/>
    <w:rsid w:val="008F669D"/>
    <w:rsid w:val="0090027F"/>
    <w:rsid w:val="00900889"/>
    <w:rsid w:val="00900C68"/>
    <w:rsid w:val="00902200"/>
    <w:rsid w:val="00902266"/>
    <w:rsid w:val="009022D5"/>
    <w:rsid w:val="00902849"/>
    <w:rsid w:val="00903EBF"/>
    <w:rsid w:val="00904318"/>
    <w:rsid w:val="0090435B"/>
    <w:rsid w:val="009043EE"/>
    <w:rsid w:val="00904A4C"/>
    <w:rsid w:val="00904AAE"/>
    <w:rsid w:val="009059E8"/>
    <w:rsid w:val="00906605"/>
    <w:rsid w:val="009067A5"/>
    <w:rsid w:val="0090680A"/>
    <w:rsid w:val="009076F5"/>
    <w:rsid w:val="00907851"/>
    <w:rsid w:val="0091057A"/>
    <w:rsid w:val="00910B81"/>
    <w:rsid w:val="00911B67"/>
    <w:rsid w:val="00911D6F"/>
    <w:rsid w:val="00911E83"/>
    <w:rsid w:val="00911FDB"/>
    <w:rsid w:val="00912D40"/>
    <w:rsid w:val="00912F76"/>
    <w:rsid w:val="00913F05"/>
    <w:rsid w:val="00914218"/>
    <w:rsid w:val="009147E8"/>
    <w:rsid w:val="00914F69"/>
    <w:rsid w:val="0091676C"/>
    <w:rsid w:val="00917386"/>
    <w:rsid w:val="00917BA2"/>
    <w:rsid w:val="0092012C"/>
    <w:rsid w:val="009205A4"/>
    <w:rsid w:val="00920DF8"/>
    <w:rsid w:val="00921AAA"/>
    <w:rsid w:val="00921CCC"/>
    <w:rsid w:val="0092210F"/>
    <w:rsid w:val="009224DB"/>
    <w:rsid w:val="00923B24"/>
    <w:rsid w:val="009243D4"/>
    <w:rsid w:val="009251C5"/>
    <w:rsid w:val="00925B82"/>
    <w:rsid w:val="00925C03"/>
    <w:rsid w:val="00926CE2"/>
    <w:rsid w:val="00926D61"/>
    <w:rsid w:val="00927E2F"/>
    <w:rsid w:val="00930B2C"/>
    <w:rsid w:val="00930E9E"/>
    <w:rsid w:val="00931E76"/>
    <w:rsid w:val="009320AE"/>
    <w:rsid w:val="009325DB"/>
    <w:rsid w:val="00933000"/>
    <w:rsid w:val="00933430"/>
    <w:rsid w:val="00933882"/>
    <w:rsid w:val="00933A94"/>
    <w:rsid w:val="0093418B"/>
    <w:rsid w:val="0093455C"/>
    <w:rsid w:val="00934971"/>
    <w:rsid w:val="0093564C"/>
    <w:rsid w:val="00936010"/>
    <w:rsid w:val="00936A8A"/>
    <w:rsid w:val="009372E8"/>
    <w:rsid w:val="00937507"/>
    <w:rsid w:val="00940FB4"/>
    <w:rsid w:val="00941965"/>
    <w:rsid w:val="009430AA"/>
    <w:rsid w:val="00943DB2"/>
    <w:rsid w:val="00944749"/>
    <w:rsid w:val="0094499F"/>
    <w:rsid w:val="00944F9D"/>
    <w:rsid w:val="009456D1"/>
    <w:rsid w:val="00945E60"/>
    <w:rsid w:val="0094617F"/>
    <w:rsid w:val="00946482"/>
    <w:rsid w:val="00946A9A"/>
    <w:rsid w:val="00946F61"/>
    <w:rsid w:val="00947FDD"/>
    <w:rsid w:val="00950115"/>
    <w:rsid w:val="0095060E"/>
    <w:rsid w:val="009506BE"/>
    <w:rsid w:val="00950CF8"/>
    <w:rsid w:val="00950D29"/>
    <w:rsid w:val="009517A5"/>
    <w:rsid w:val="00952466"/>
    <w:rsid w:val="009524C0"/>
    <w:rsid w:val="0095391A"/>
    <w:rsid w:val="009545C3"/>
    <w:rsid w:val="00954ACA"/>
    <w:rsid w:val="00955453"/>
    <w:rsid w:val="00955B6D"/>
    <w:rsid w:val="009561A1"/>
    <w:rsid w:val="009569D0"/>
    <w:rsid w:val="00956C48"/>
    <w:rsid w:val="0095732B"/>
    <w:rsid w:val="00957798"/>
    <w:rsid w:val="00957860"/>
    <w:rsid w:val="0095798F"/>
    <w:rsid w:val="0096010C"/>
    <w:rsid w:val="009603FD"/>
    <w:rsid w:val="00960409"/>
    <w:rsid w:val="00961121"/>
    <w:rsid w:val="00961243"/>
    <w:rsid w:val="0096128A"/>
    <w:rsid w:val="00961728"/>
    <w:rsid w:val="0096289A"/>
    <w:rsid w:val="00962E76"/>
    <w:rsid w:val="00962FCA"/>
    <w:rsid w:val="00963028"/>
    <w:rsid w:val="00963F02"/>
    <w:rsid w:val="00964278"/>
    <w:rsid w:val="00964D32"/>
    <w:rsid w:val="00965BEF"/>
    <w:rsid w:val="00966568"/>
    <w:rsid w:val="0096662B"/>
    <w:rsid w:val="0096688E"/>
    <w:rsid w:val="00966AB5"/>
    <w:rsid w:val="0096727C"/>
    <w:rsid w:val="009673F4"/>
    <w:rsid w:val="009705EB"/>
    <w:rsid w:val="00970C6E"/>
    <w:rsid w:val="00970D7D"/>
    <w:rsid w:val="00971789"/>
    <w:rsid w:val="009724FC"/>
    <w:rsid w:val="00972845"/>
    <w:rsid w:val="00972CFC"/>
    <w:rsid w:val="00972F0F"/>
    <w:rsid w:val="00973B07"/>
    <w:rsid w:val="009749C7"/>
    <w:rsid w:val="00974CBB"/>
    <w:rsid w:val="00975079"/>
    <w:rsid w:val="00975FCF"/>
    <w:rsid w:val="00976007"/>
    <w:rsid w:val="009766B9"/>
    <w:rsid w:val="0097682B"/>
    <w:rsid w:val="0097709E"/>
    <w:rsid w:val="00977912"/>
    <w:rsid w:val="00977C15"/>
    <w:rsid w:val="009802A0"/>
    <w:rsid w:val="0098120F"/>
    <w:rsid w:val="00981368"/>
    <w:rsid w:val="009815D7"/>
    <w:rsid w:val="00982176"/>
    <w:rsid w:val="009828FD"/>
    <w:rsid w:val="00982943"/>
    <w:rsid w:val="00982C7C"/>
    <w:rsid w:val="0098330A"/>
    <w:rsid w:val="0098393B"/>
    <w:rsid w:val="00983F70"/>
    <w:rsid w:val="009850BA"/>
    <w:rsid w:val="009853E0"/>
    <w:rsid w:val="00985F75"/>
    <w:rsid w:val="00986652"/>
    <w:rsid w:val="0098677E"/>
    <w:rsid w:val="00986902"/>
    <w:rsid w:val="00986DB6"/>
    <w:rsid w:val="00987219"/>
    <w:rsid w:val="00987716"/>
    <w:rsid w:val="0098781A"/>
    <w:rsid w:val="0098795A"/>
    <w:rsid w:val="00991082"/>
    <w:rsid w:val="00992D38"/>
    <w:rsid w:val="009935E5"/>
    <w:rsid w:val="00993AB6"/>
    <w:rsid w:val="00993C4C"/>
    <w:rsid w:val="00994036"/>
    <w:rsid w:val="00994503"/>
    <w:rsid w:val="009948B4"/>
    <w:rsid w:val="009949C5"/>
    <w:rsid w:val="009950D7"/>
    <w:rsid w:val="009954FC"/>
    <w:rsid w:val="0099577C"/>
    <w:rsid w:val="00995831"/>
    <w:rsid w:val="00996AE2"/>
    <w:rsid w:val="00997786"/>
    <w:rsid w:val="00997789"/>
    <w:rsid w:val="009A1410"/>
    <w:rsid w:val="009A1527"/>
    <w:rsid w:val="009A167E"/>
    <w:rsid w:val="009A1A76"/>
    <w:rsid w:val="009A1FF0"/>
    <w:rsid w:val="009A22B1"/>
    <w:rsid w:val="009A2709"/>
    <w:rsid w:val="009A2CE3"/>
    <w:rsid w:val="009A342E"/>
    <w:rsid w:val="009A35A6"/>
    <w:rsid w:val="009A3A4F"/>
    <w:rsid w:val="009A414B"/>
    <w:rsid w:val="009A46D9"/>
    <w:rsid w:val="009A4A4C"/>
    <w:rsid w:val="009A4B66"/>
    <w:rsid w:val="009A4FC2"/>
    <w:rsid w:val="009A5684"/>
    <w:rsid w:val="009A6324"/>
    <w:rsid w:val="009A64C2"/>
    <w:rsid w:val="009B029E"/>
    <w:rsid w:val="009B088D"/>
    <w:rsid w:val="009B09D7"/>
    <w:rsid w:val="009B0BFB"/>
    <w:rsid w:val="009B189D"/>
    <w:rsid w:val="009B193A"/>
    <w:rsid w:val="009B1D3D"/>
    <w:rsid w:val="009B2B0C"/>
    <w:rsid w:val="009B2B7F"/>
    <w:rsid w:val="009B40AD"/>
    <w:rsid w:val="009B4149"/>
    <w:rsid w:val="009B43A4"/>
    <w:rsid w:val="009B4DF5"/>
    <w:rsid w:val="009B4FA2"/>
    <w:rsid w:val="009B7022"/>
    <w:rsid w:val="009B777C"/>
    <w:rsid w:val="009B77FE"/>
    <w:rsid w:val="009B796A"/>
    <w:rsid w:val="009B7D6C"/>
    <w:rsid w:val="009B7FEF"/>
    <w:rsid w:val="009C1B8F"/>
    <w:rsid w:val="009C2076"/>
    <w:rsid w:val="009C28BA"/>
    <w:rsid w:val="009C2C1F"/>
    <w:rsid w:val="009C2CFA"/>
    <w:rsid w:val="009C4022"/>
    <w:rsid w:val="009C4470"/>
    <w:rsid w:val="009C4B1A"/>
    <w:rsid w:val="009C51EC"/>
    <w:rsid w:val="009C5472"/>
    <w:rsid w:val="009C5495"/>
    <w:rsid w:val="009C5B34"/>
    <w:rsid w:val="009C6471"/>
    <w:rsid w:val="009C6945"/>
    <w:rsid w:val="009C6A6D"/>
    <w:rsid w:val="009C6C43"/>
    <w:rsid w:val="009C7092"/>
    <w:rsid w:val="009C7120"/>
    <w:rsid w:val="009C76CC"/>
    <w:rsid w:val="009C782A"/>
    <w:rsid w:val="009D027B"/>
    <w:rsid w:val="009D0693"/>
    <w:rsid w:val="009D0CDE"/>
    <w:rsid w:val="009D13BC"/>
    <w:rsid w:val="009D1C43"/>
    <w:rsid w:val="009D1FF7"/>
    <w:rsid w:val="009D31AC"/>
    <w:rsid w:val="009D3BF1"/>
    <w:rsid w:val="009D435E"/>
    <w:rsid w:val="009D4945"/>
    <w:rsid w:val="009D4B0E"/>
    <w:rsid w:val="009D4F95"/>
    <w:rsid w:val="009D5319"/>
    <w:rsid w:val="009D58D3"/>
    <w:rsid w:val="009D5CB8"/>
    <w:rsid w:val="009D605F"/>
    <w:rsid w:val="009D6189"/>
    <w:rsid w:val="009D6F13"/>
    <w:rsid w:val="009E0BDD"/>
    <w:rsid w:val="009E0CEC"/>
    <w:rsid w:val="009E259D"/>
    <w:rsid w:val="009E2D2F"/>
    <w:rsid w:val="009E354E"/>
    <w:rsid w:val="009E3FB8"/>
    <w:rsid w:val="009E454C"/>
    <w:rsid w:val="009E46C9"/>
    <w:rsid w:val="009E4AF7"/>
    <w:rsid w:val="009E50AC"/>
    <w:rsid w:val="009E51E8"/>
    <w:rsid w:val="009E5C2C"/>
    <w:rsid w:val="009E6022"/>
    <w:rsid w:val="009E7508"/>
    <w:rsid w:val="009F0945"/>
    <w:rsid w:val="009F0949"/>
    <w:rsid w:val="009F0A5A"/>
    <w:rsid w:val="009F23E9"/>
    <w:rsid w:val="009F28D7"/>
    <w:rsid w:val="009F2EA8"/>
    <w:rsid w:val="009F3A5B"/>
    <w:rsid w:val="009F4064"/>
    <w:rsid w:val="009F4B1B"/>
    <w:rsid w:val="009F5116"/>
    <w:rsid w:val="009F5276"/>
    <w:rsid w:val="009F5711"/>
    <w:rsid w:val="009F572C"/>
    <w:rsid w:val="009F6479"/>
    <w:rsid w:val="009F65A1"/>
    <w:rsid w:val="009F6603"/>
    <w:rsid w:val="009F7973"/>
    <w:rsid w:val="009F7AFA"/>
    <w:rsid w:val="00A00E6F"/>
    <w:rsid w:val="00A00E83"/>
    <w:rsid w:val="00A01589"/>
    <w:rsid w:val="00A02A89"/>
    <w:rsid w:val="00A02D62"/>
    <w:rsid w:val="00A037F5"/>
    <w:rsid w:val="00A03D33"/>
    <w:rsid w:val="00A043B5"/>
    <w:rsid w:val="00A0458B"/>
    <w:rsid w:val="00A04BAA"/>
    <w:rsid w:val="00A04EFF"/>
    <w:rsid w:val="00A050A6"/>
    <w:rsid w:val="00A05225"/>
    <w:rsid w:val="00A05935"/>
    <w:rsid w:val="00A05943"/>
    <w:rsid w:val="00A05945"/>
    <w:rsid w:val="00A05F95"/>
    <w:rsid w:val="00A0619B"/>
    <w:rsid w:val="00A10E5D"/>
    <w:rsid w:val="00A110DD"/>
    <w:rsid w:val="00A11178"/>
    <w:rsid w:val="00A11721"/>
    <w:rsid w:val="00A1182D"/>
    <w:rsid w:val="00A11FBA"/>
    <w:rsid w:val="00A123AE"/>
    <w:rsid w:val="00A12AE5"/>
    <w:rsid w:val="00A13340"/>
    <w:rsid w:val="00A139A5"/>
    <w:rsid w:val="00A144C9"/>
    <w:rsid w:val="00A145DB"/>
    <w:rsid w:val="00A147AF"/>
    <w:rsid w:val="00A148D0"/>
    <w:rsid w:val="00A14989"/>
    <w:rsid w:val="00A14E29"/>
    <w:rsid w:val="00A1504A"/>
    <w:rsid w:val="00A15069"/>
    <w:rsid w:val="00A15246"/>
    <w:rsid w:val="00A15944"/>
    <w:rsid w:val="00A16001"/>
    <w:rsid w:val="00A16038"/>
    <w:rsid w:val="00A16649"/>
    <w:rsid w:val="00A20B41"/>
    <w:rsid w:val="00A20E9D"/>
    <w:rsid w:val="00A20F07"/>
    <w:rsid w:val="00A2107C"/>
    <w:rsid w:val="00A218D3"/>
    <w:rsid w:val="00A2238A"/>
    <w:rsid w:val="00A22E28"/>
    <w:rsid w:val="00A23110"/>
    <w:rsid w:val="00A23547"/>
    <w:rsid w:val="00A2378D"/>
    <w:rsid w:val="00A23EFF"/>
    <w:rsid w:val="00A2516F"/>
    <w:rsid w:val="00A257D6"/>
    <w:rsid w:val="00A274C0"/>
    <w:rsid w:val="00A27744"/>
    <w:rsid w:val="00A3009F"/>
    <w:rsid w:val="00A32190"/>
    <w:rsid w:val="00A33626"/>
    <w:rsid w:val="00A337BD"/>
    <w:rsid w:val="00A3389B"/>
    <w:rsid w:val="00A33F40"/>
    <w:rsid w:val="00A3492D"/>
    <w:rsid w:val="00A34C1B"/>
    <w:rsid w:val="00A34EAD"/>
    <w:rsid w:val="00A35ABC"/>
    <w:rsid w:val="00A363DA"/>
    <w:rsid w:val="00A3672F"/>
    <w:rsid w:val="00A37667"/>
    <w:rsid w:val="00A407A7"/>
    <w:rsid w:val="00A40A5D"/>
    <w:rsid w:val="00A40E4A"/>
    <w:rsid w:val="00A40EDE"/>
    <w:rsid w:val="00A413C2"/>
    <w:rsid w:val="00A413E7"/>
    <w:rsid w:val="00A418ED"/>
    <w:rsid w:val="00A41916"/>
    <w:rsid w:val="00A42C84"/>
    <w:rsid w:val="00A42E44"/>
    <w:rsid w:val="00A42F90"/>
    <w:rsid w:val="00A44DEA"/>
    <w:rsid w:val="00A44EB2"/>
    <w:rsid w:val="00A45EC9"/>
    <w:rsid w:val="00A46B41"/>
    <w:rsid w:val="00A478BE"/>
    <w:rsid w:val="00A478D0"/>
    <w:rsid w:val="00A47947"/>
    <w:rsid w:val="00A47CEC"/>
    <w:rsid w:val="00A47DA1"/>
    <w:rsid w:val="00A51FCF"/>
    <w:rsid w:val="00A53093"/>
    <w:rsid w:val="00A539D6"/>
    <w:rsid w:val="00A542A2"/>
    <w:rsid w:val="00A546CE"/>
    <w:rsid w:val="00A54795"/>
    <w:rsid w:val="00A549AC"/>
    <w:rsid w:val="00A55487"/>
    <w:rsid w:val="00A55ECD"/>
    <w:rsid w:val="00A55F76"/>
    <w:rsid w:val="00A56354"/>
    <w:rsid w:val="00A56BCB"/>
    <w:rsid w:val="00A56D86"/>
    <w:rsid w:val="00A57651"/>
    <w:rsid w:val="00A6017A"/>
    <w:rsid w:val="00A6034A"/>
    <w:rsid w:val="00A603FE"/>
    <w:rsid w:val="00A60D77"/>
    <w:rsid w:val="00A62716"/>
    <w:rsid w:val="00A62D02"/>
    <w:rsid w:val="00A62FC9"/>
    <w:rsid w:val="00A638DE"/>
    <w:rsid w:val="00A641AD"/>
    <w:rsid w:val="00A65F6E"/>
    <w:rsid w:val="00A6605A"/>
    <w:rsid w:val="00A66A6E"/>
    <w:rsid w:val="00A677FA"/>
    <w:rsid w:val="00A6796A"/>
    <w:rsid w:val="00A67AA6"/>
    <w:rsid w:val="00A67B31"/>
    <w:rsid w:val="00A67DE7"/>
    <w:rsid w:val="00A700B0"/>
    <w:rsid w:val="00A7113C"/>
    <w:rsid w:val="00A71406"/>
    <w:rsid w:val="00A716B1"/>
    <w:rsid w:val="00A7191C"/>
    <w:rsid w:val="00A7225F"/>
    <w:rsid w:val="00A7232F"/>
    <w:rsid w:val="00A72DEC"/>
    <w:rsid w:val="00A72EDA"/>
    <w:rsid w:val="00A72EE5"/>
    <w:rsid w:val="00A72EE8"/>
    <w:rsid w:val="00A72EF4"/>
    <w:rsid w:val="00A736AC"/>
    <w:rsid w:val="00A73A33"/>
    <w:rsid w:val="00A743F9"/>
    <w:rsid w:val="00A74925"/>
    <w:rsid w:val="00A74A0D"/>
    <w:rsid w:val="00A74DD8"/>
    <w:rsid w:val="00A751BC"/>
    <w:rsid w:val="00A752C5"/>
    <w:rsid w:val="00A76395"/>
    <w:rsid w:val="00A77C44"/>
    <w:rsid w:val="00A77FE9"/>
    <w:rsid w:val="00A80522"/>
    <w:rsid w:val="00A805CA"/>
    <w:rsid w:val="00A80747"/>
    <w:rsid w:val="00A80B34"/>
    <w:rsid w:val="00A80FC0"/>
    <w:rsid w:val="00A8188E"/>
    <w:rsid w:val="00A818B2"/>
    <w:rsid w:val="00A8200E"/>
    <w:rsid w:val="00A82486"/>
    <w:rsid w:val="00A82BCE"/>
    <w:rsid w:val="00A82C07"/>
    <w:rsid w:val="00A832BA"/>
    <w:rsid w:val="00A840D4"/>
    <w:rsid w:val="00A84585"/>
    <w:rsid w:val="00A84BF8"/>
    <w:rsid w:val="00A8564B"/>
    <w:rsid w:val="00A857A6"/>
    <w:rsid w:val="00A85D06"/>
    <w:rsid w:val="00A85EB4"/>
    <w:rsid w:val="00A861BC"/>
    <w:rsid w:val="00A86971"/>
    <w:rsid w:val="00A90964"/>
    <w:rsid w:val="00A90987"/>
    <w:rsid w:val="00A90E4D"/>
    <w:rsid w:val="00A911CD"/>
    <w:rsid w:val="00A913F9"/>
    <w:rsid w:val="00A91D0D"/>
    <w:rsid w:val="00A92380"/>
    <w:rsid w:val="00A931BB"/>
    <w:rsid w:val="00A932AB"/>
    <w:rsid w:val="00A95947"/>
    <w:rsid w:val="00A95E81"/>
    <w:rsid w:val="00A964CA"/>
    <w:rsid w:val="00A964DB"/>
    <w:rsid w:val="00A96D20"/>
    <w:rsid w:val="00A973A9"/>
    <w:rsid w:val="00A975CF"/>
    <w:rsid w:val="00A976EB"/>
    <w:rsid w:val="00A97E9D"/>
    <w:rsid w:val="00AA00F4"/>
    <w:rsid w:val="00AA080C"/>
    <w:rsid w:val="00AA2931"/>
    <w:rsid w:val="00AA2CD0"/>
    <w:rsid w:val="00AA3215"/>
    <w:rsid w:val="00AA53C9"/>
    <w:rsid w:val="00AA5BCF"/>
    <w:rsid w:val="00AA5FD1"/>
    <w:rsid w:val="00AA7093"/>
    <w:rsid w:val="00AA7F5A"/>
    <w:rsid w:val="00AB0251"/>
    <w:rsid w:val="00AB0764"/>
    <w:rsid w:val="00AB0A5D"/>
    <w:rsid w:val="00AB0C48"/>
    <w:rsid w:val="00AB17EF"/>
    <w:rsid w:val="00AB1C8E"/>
    <w:rsid w:val="00AB1D24"/>
    <w:rsid w:val="00AB2D65"/>
    <w:rsid w:val="00AB309D"/>
    <w:rsid w:val="00AB3418"/>
    <w:rsid w:val="00AB3631"/>
    <w:rsid w:val="00AB3B01"/>
    <w:rsid w:val="00AB4B75"/>
    <w:rsid w:val="00AB5118"/>
    <w:rsid w:val="00AB5383"/>
    <w:rsid w:val="00AB54EE"/>
    <w:rsid w:val="00AB5CCD"/>
    <w:rsid w:val="00AB62FC"/>
    <w:rsid w:val="00AB6DBE"/>
    <w:rsid w:val="00AB71D7"/>
    <w:rsid w:val="00AB7AB3"/>
    <w:rsid w:val="00AC053B"/>
    <w:rsid w:val="00AC070F"/>
    <w:rsid w:val="00AC0CA9"/>
    <w:rsid w:val="00AC1B79"/>
    <w:rsid w:val="00AC21A5"/>
    <w:rsid w:val="00AC25A8"/>
    <w:rsid w:val="00AC3422"/>
    <w:rsid w:val="00AC4094"/>
    <w:rsid w:val="00AC58FA"/>
    <w:rsid w:val="00AC5935"/>
    <w:rsid w:val="00AC5985"/>
    <w:rsid w:val="00AC5F1C"/>
    <w:rsid w:val="00AC63F8"/>
    <w:rsid w:val="00AC6C90"/>
    <w:rsid w:val="00AD03EB"/>
    <w:rsid w:val="00AD084C"/>
    <w:rsid w:val="00AD0913"/>
    <w:rsid w:val="00AD0A62"/>
    <w:rsid w:val="00AD1076"/>
    <w:rsid w:val="00AD1798"/>
    <w:rsid w:val="00AD1B04"/>
    <w:rsid w:val="00AD1FCA"/>
    <w:rsid w:val="00AD332A"/>
    <w:rsid w:val="00AD3918"/>
    <w:rsid w:val="00AD3A5E"/>
    <w:rsid w:val="00AD3FE7"/>
    <w:rsid w:val="00AD4CEA"/>
    <w:rsid w:val="00AD4DF1"/>
    <w:rsid w:val="00AD57FE"/>
    <w:rsid w:val="00AD659B"/>
    <w:rsid w:val="00AD7231"/>
    <w:rsid w:val="00AD790C"/>
    <w:rsid w:val="00AE358F"/>
    <w:rsid w:val="00AE38B2"/>
    <w:rsid w:val="00AE3C23"/>
    <w:rsid w:val="00AE45AB"/>
    <w:rsid w:val="00AE4903"/>
    <w:rsid w:val="00AE60B1"/>
    <w:rsid w:val="00AE783B"/>
    <w:rsid w:val="00AE78B3"/>
    <w:rsid w:val="00AF1E26"/>
    <w:rsid w:val="00AF290C"/>
    <w:rsid w:val="00AF2CBD"/>
    <w:rsid w:val="00AF2E56"/>
    <w:rsid w:val="00AF3976"/>
    <w:rsid w:val="00AF3A74"/>
    <w:rsid w:val="00AF3D44"/>
    <w:rsid w:val="00AF3F7C"/>
    <w:rsid w:val="00AF452D"/>
    <w:rsid w:val="00AF47F7"/>
    <w:rsid w:val="00AF49FD"/>
    <w:rsid w:val="00AF4D99"/>
    <w:rsid w:val="00AF56B9"/>
    <w:rsid w:val="00AF686C"/>
    <w:rsid w:val="00AF6981"/>
    <w:rsid w:val="00AF7079"/>
    <w:rsid w:val="00AF7D97"/>
    <w:rsid w:val="00AF7F98"/>
    <w:rsid w:val="00B00481"/>
    <w:rsid w:val="00B00800"/>
    <w:rsid w:val="00B00FD3"/>
    <w:rsid w:val="00B01591"/>
    <w:rsid w:val="00B019CE"/>
    <w:rsid w:val="00B02402"/>
    <w:rsid w:val="00B03444"/>
    <w:rsid w:val="00B04DFE"/>
    <w:rsid w:val="00B0515C"/>
    <w:rsid w:val="00B0523C"/>
    <w:rsid w:val="00B060AE"/>
    <w:rsid w:val="00B061C8"/>
    <w:rsid w:val="00B06A49"/>
    <w:rsid w:val="00B06C13"/>
    <w:rsid w:val="00B06D91"/>
    <w:rsid w:val="00B072DE"/>
    <w:rsid w:val="00B0742D"/>
    <w:rsid w:val="00B079CC"/>
    <w:rsid w:val="00B07B87"/>
    <w:rsid w:val="00B11292"/>
    <w:rsid w:val="00B133CC"/>
    <w:rsid w:val="00B13A9B"/>
    <w:rsid w:val="00B13D16"/>
    <w:rsid w:val="00B1480C"/>
    <w:rsid w:val="00B152F0"/>
    <w:rsid w:val="00B154F4"/>
    <w:rsid w:val="00B15B9E"/>
    <w:rsid w:val="00B16B39"/>
    <w:rsid w:val="00B17631"/>
    <w:rsid w:val="00B1769A"/>
    <w:rsid w:val="00B179C2"/>
    <w:rsid w:val="00B17D69"/>
    <w:rsid w:val="00B202C8"/>
    <w:rsid w:val="00B20AF2"/>
    <w:rsid w:val="00B20B15"/>
    <w:rsid w:val="00B2176C"/>
    <w:rsid w:val="00B21A48"/>
    <w:rsid w:val="00B22B49"/>
    <w:rsid w:val="00B22BD6"/>
    <w:rsid w:val="00B233EF"/>
    <w:rsid w:val="00B234B4"/>
    <w:rsid w:val="00B23FF1"/>
    <w:rsid w:val="00B244C3"/>
    <w:rsid w:val="00B24940"/>
    <w:rsid w:val="00B24DDD"/>
    <w:rsid w:val="00B262BB"/>
    <w:rsid w:val="00B26626"/>
    <w:rsid w:val="00B2678D"/>
    <w:rsid w:val="00B26811"/>
    <w:rsid w:val="00B26C9D"/>
    <w:rsid w:val="00B27D1B"/>
    <w:rsid w:val="00B30475"/>
    <w:rsid w:val="00B307A7"/>
    <w:rsid w:val="00B30DEA"/>
    <w:rsid w:val="00B31C70"/>
    <w:rsid w:val="00B31FF7"/>
    <w:rsid w:val="00B321F6"/>
    <w:rsid w:val="00B32781"/>
    <w:rsid w:val="00B3295B"/>
    <w:rsid w:val="00B335DE"/>
    <w:rsid w:val="00B33EF1"/>
    <w:rsid w:val="00B34138"/>
    <w:rsid w:val="00B34B42"/>
    <w:rsid w:val="00B35544"/>
    <w:rsid w:val="00B35596"/>
    <w:rsid w:val="00B359BF"/>
    <w:rsid w:val="00B36163"/>
    <w:rsid w:val="00B3630C"/>
    <w:rsid w:val="00B36A18"/>
    <w:rsid w:val="00B36ABA"/>
    <w:rsid w:val="00B372E9"/>
    <w:rsid w:val="00B4095B"/>
    <w:rsid w:val="00B4166B"/>
    <w:rsid w:val="00B428FE"/>
    <w:rsid w:val="00B42A8A"/>
    <w:rsid w:val="00B42F73"/>
    <w:rsid w:val="00B43000"/>
    <w:rsid w:val="00B43023"/>
    <w:rsid w:val="00B430D7"/>
    <w:rsid w:val="00B435C7"/>
    <w:rsid w:val="00B4387C"/>
    <w:rsid w:val="00B439B1"/>
    <w:rsid w:val="00B43BF4"/>
    <w:rsid w:val="00B44BE6"/>
    <w:rsid w:val="00B44E85"/>
    <w:rsid w:val="00B45632"/>
    <w:rsid w:val="00B458CE"/>
    <w:rsid w:val="00B458F9"/>
    <w:rsid w:val="00B46BB5"/>
    <w:rsid w:val="00B46CDB"/>
    <w:rsid w:val="00B50BB0"/>
    <w:rsid w:val="00B513D5"/>
    <w:rsid w:val="00B51B00"/>
    <w:rsid w:val="00B51F64"/>
    <w:rsid w:val="00B526D1"/>
    <w:rsid w:val="00B527A5"/>
    <w:rsid w:val="00B532D2"/>
    <w:rsid w:val="00B53358"/>
    <w:rsid w:val="00B5348F"/>
    <w:rsid w:val="00B55F46"/>
    <w:rsid w:val="00B5795E"/>
    <w:rsid w:val="00B57AF7"/>
    <w:rsid w:val="00B57D7C"/>
    <w:rsid w:val="00B60224"/>
    <w:rsid w:val="00B6042C"/>
    <w:rsid w:val="00B605CC"/>
    <w:rsid w:val="00B60A6B"/>
    <w:rsid w:val="00B61267"/>
    <w:rsid w:val="00B629F5"/>
    <w:rsid w:val="00B62FD3"/>
    <w:rsid w:val="00B6331D"/>
    <w:rsid w:val="00B63BB1"/>
    <w:rsid w:val="00B64159"/>
    <w:rsid w:val="00B6415F"/>
    <w:rsid w:val="00B64E86"/>
    <w:rsid w:val="00B64FA0"/>
    <w:rsid w:val="00B65192"/>
    <w:rsid w:val="00B672B0"/>
    <w:rsid w:val="00B67D5A"/>
    <w:rsid w:val="00B701DA"/>
    <w:rsid w:val="00B70A62"/>
    <w:rsid w:val="00B719E9"/>
    <w:rsid w:val="00B7241D"/>
    <w:rsid w:val="00B72BB9"/>
    <w:rsid w:val="00B734ED"/>
    <w:rsid w:val="00B74182"/>
    <w:rsid w:val="00B74239"/>
    <w:rsid w:val="00B748E9"/>
    <w:rsid w:val="00B74A32"/>
    <w:rsid w:val="00B74DD2"/>
    <w:rsid w:val="00B75291"/>
    <w:rsid w:val="00B757BC"/>
    <w:rsid w:val="00B75F96"/>
    <w:rsid w:val="00B762B6"/>
    <w:rsid w:val="00B765D9"/>
    <w:rsid w:val="00B76CCA"/>
    <w:rsid w:val="00B76E69"/>
    <w:rsid w:val="00B803F1"/>
    <w:rsid w:val="00B805FE"/>
    <w:rsid w:val="00B80CC0"/>
    <w:rsid w:val="00B80FBB"/>
    <w:rsid w:val="00B81728"/>
    <w:rsid w:val="00B81B2C"/>
    <w:rsid w:val="00B81E67"/>
    <w:rsid w:val="00B82090"/>
    <w:rsid w:val="00B8218F"/>
    <w:rsid w:val="00B82278"/>
    <w:rsid w:val="00B82E5A"/>
    <w:rsid w:val="00B831B2"/>
    <w:rsid w:val="00B831C2"/>
    <w:rsid w:val="00B83425"/>
    <w:rsid w:val="00B83E59"/>
    <w:rsid w:val="00B844BF"/>
    <w:rsid w:val="00B84663"/>
    <w:rsid w:val="00B847CC"/>
    <w:rsid w:val="00B849C1"/>
    <w:rsid w:val="00B84A16"/>
    <w:rsid w:val="00B84E14"/>
    <w:rsid w:val="00B85A9F"/>
    <w:rsid w:val="00B85CD5"/>
    <w:rsid w:val="00B85EE1"/>
    <w:rsid w:val="00B86270"/>
    <w:rsid w:val="00B862EC"/>
    <w:rsid w:val="00B86D92"/>
    <w:rsid w:val="00B8702C"/>
    <w:rsid w:val="00B90E4B"/>
    <w:rsid w:val="00B91018"/>
    <w:rsid w:val="00B91294"/>
    <w:rsid w:val="00B914B9"/>
    <w:rsid w:val="00B918C7"/>
    <w:rsid w:val="00B92218"/>
    <w:rsid w:val="00B9255C"/>
    <w:rsid w:val="00B9336B"/>
    <w:rsid w:val="00B937D5"/>
    <w:rsid w:val="00B93AA6"/>
    <w:rsid w:val="00B940B3"/>
    <w:rsid w:val="00B943B3"/>
    <w:rsid w:val="00B94D72"/>
    <w:rsid w:val="00B94DDC"/>
    <w:rsid w:val="00B95365"/>
    <w:rsid w:val="00B95F09"/>
    <w:rsid w:val="00B967E4"/>
    <w:rsid w:val="00B970A6"/>
    <w:rsid w:val="00B97F18"/>
    <w:rsid w:val="00BA0B44"/>
    <w:rsid w:val="00BA1E3C"/>
    <w:rsid w:val="00BA1FD9"/>
    <w:rsid w:val="00BA2229"/>
    <w:rsid w:val="00BA2922"/>
    <w:rsid w:val="00BA3703"/>
    <w:rsid w:val="00BA3B39"/>
    <w:rsid w:val="00BA3C49"/>
    <w:rsid w:val="00BA436E"/>
    <w:rsid w:val="00BA43D8"/>
    <w:rsid w:val="00BA4C81"/>
    <w:rsid w:val="00BA5B60"/>
    <w:rsid w:val="00BA5BBE"/>
    <w:rsid w:val="00BA5CAF"/>
    <w:rsid w:val="00BA6C00"/>
    <w:rsid w:val="00BA76AD"/>
    <w:rsid w:val="00BB00FC"/>
    <w:rsid w:val="00BB0BDD"/>
    <w:rsid w:val="00BB0CFF"/>
    <w:rsid w:val="00BB1AC0"/>
    <w:rsid w:val="00BB1C8B"/>
    <w:rsid w:val="00BB26B7"/>
    <w:rsid w:val="00BB27BF"/>
    <w:rsid w:val="00BB2A35"/>
    <w:rsid w:val="00BB3554"/>
    <w:rsid w:val="00BB43CA"/>
    <w:rsid w:val="00BB49F5"/>
    <w:rsid w:val="00BB4B85"/>
    <w:rsid w:val="00BB5B25"/>
    <w:rsid w:val="00BB6444"/>
    <w:rsid w:val="00BB7A4A"/>
    <w:rsid w:val="00BB7F50"/>
    <w:rsid w:val="00BC0CC8"/>
    <w:rsid w:val="00BC0D3D"/>
    <w:rsid w:val="00BC125C"/>
    <w:rsid w:val="00BC13B3"/>
    <w:rsid w:val="00BC161A"/>
    <w:rsid w:val="00BC171C"/>
    <w:rsid w:val="00BC1BC6"/>
    <w:rsid w:val="00BC2EFB"/>
    <w:rsid w:val="00BC30F2"/>
    <w:rsid w:val="00BC354F"/>
    <w:rsid w:val="00BC3DAC"/>
    <w:rsid w:val="00BC50A4"/>
    <w:rsid w:val="00BC53EA"/>
    <w:rsid w:val="00BC592F"/>
    <w:rsid w:val="00BC5D74"/>
    <w:rsid w:val="00BC6179"/>
    <w:rsid w:val="00BC65D9"/>
    <w:rsid w:val="00BC671A"/>
    <w:rsid w:val="00BC6851"/>
    <w:rsid w:val="00BC7AA3"/>
    <w:rsid w:val="00BC7AEE"/>
    <w:rsid w:val="00BC7D83"/>
    <w:rsid w:val="00BD017D"/>
    <w:rsid w:val="00BD04F7"/>
    <w:rsid w:val="00BD2AE1"/>
    <w:rsid w:val="00BD3694"/>
    <w:rsid w:val="00BD3817"/>
    <w:rsid w:val="00BD3F01"/>
    <w:rsid w:val="00BD4BD5"/>
    <w:rsid w:val="00BD4F9B"/>
    <w:rsid w:val="00BD5947"/>
    <w:rsid w:val="00BD6341"/>
    <w:rsid w:val="00BE0721"/>
    <w:rsid w:val="00BE2239"/>
    <w:rsid w:val="00BE2315"/>
    <w:rsid w:val="00BE2BFC"/>
    <w:rsid w:val="00BE2DE2"/>
    <w:rsid w:val="00BE31F7"/>
    <w:rsid w:val="00BE3251"/>
    <w:rsid w:val="00BE429C"/>
    <w:rsid w:val="00BE4462"/>
    <w:rsid w:val="00BE4983"/>
    <w:rsid w:val="00BE4D06"/>
    <w:rsid w:val="00BE4E7B"/>
    <w:rsid w:val="00BE6370"/>
    <w:rsid w:val="00BE685C"/>
    <w:rsid w:val="00BE6C97"/>
    <w:rsid w:val="00BE776B"/>
    <w:rsid w:val="00BF0DFE"/>
    <w:rsid w:val="00BF1251"/>
    <w:rsid w:val="00BF1419"/>
    <w:rsid w:val="00BF204B"/>
    <w:rsid w:val="00BF2BF2"/>
    <w:rsid w:val="00BF2FA0"/>
    <w:rsid w:val="00BF350A"/>
    <w:rsid w:val="00BF51D4"/>
    <w:rsid w:val="00BF6C01"/>
    <w:rsid w:val="00BF7527"/>
    <w:rsid w:val="00C0051C"/>
    <w:rsid w:val="00C00663"/>
    <w:rsid w:val="00C00803"/>
    <w:rsid w:val="00C00F13"/>
    <w:rsid w:val="00C01ED5"/>
    <w:rsid w:val="00C0203C"/>
    <w:rsid w:val="00C0226E"/>
    <w:rsid w:val="00C02A22"/>
    <w:rsid w:val="00C02C72"/>
    <w:rsid w:val="00C02CCD"/>
    <w:rsid w:val="00C02D1E"/>
    <w:rsid w:val="00C02F50"/>
    <w:rsid w:val="00C030CB"/>
    <w:rsid w:val="00C03538"/>
    <w:rsid w:val="00C041BA"/>
    <w:rsid w:val="00C04836"/>
    <w:rsid w:val="00C0580E"/>
    <w:rsid w:val="00C058C8"/>
    <w:rsid w:val="00C05E5A"/>
    <w:rsid w:val="00C05FBB"/>
    <w:rsid w:val="00C0611A"/>
    <w:rsid w:val="00C070B0"/>
    <w:rsid w:val="00C0759F"/>
    <w:rsid w:val="00C1048D"/>
    <w:rsid w:val="00C1145E"/>
    <w:rsid w:val="00C11ABE"/>
    <w:rsid w:val="00C1255C"/>
    <w:rsid w:val="00C12D93"/>
    <w:rsid w:val="00C13047"/>
    <w:rsid w:val="00C1327E"/>
    <w:rsid w:val="00C139FD"/>
    <w:rsid w:val="00C14278"/>
    <w:rsid w:val="00C147A6"/>
    <w:rsid w:val="00C15271"/>
    <w:rsid w:val="00C15371"/>
    <w:rsid w:val="00C15A10"/>
    <w:rsid w:val="00C164DB"/>
    <w:rsid w:val="00C16609"/>
    <w:rsid w:val="00C16B0C"/>
    <w:rsid w:val="00C209DA"/>
    <w:rsid w:val="00C20E42"/>
    <w:rsid w:val="00C21182"/>
    <w:rsid w:val="00C2156A"/>
    <w:rsid w:val="00C23440"/>
    <w:rsid w:val="00C2372F"/>
    <w:rsid w:val="00C23E5B"/>
    <w:rsid w:val="00C24885"/>
    <w:rsid w:val="00C254B1"/>
    <w:rsid w:val="00C25AED"/>
    <w:rsid w:val="00C3059A"/>
    <w:rsid w:val="00C31463"/>
    <w:rsid w:val="00C32160"/>
    <w:rsid w:val="00C32C03"/>
    <w:rsid w:val="00C33D1F"/>
    <w:rsid w:val="00C348AC"/>
    <w:rsid w:val="00C34F0B"/>
    <w:rsid w:val="00C35420"/>
    <w:rsid w:val="00C3542C"/>
    <w:rsid w:val="00C3599B"/>
    <w:rsid w:val="00C36195"/>
    <w:rsid w:val="00C36421"/>
    <w:rsid w:val="00C36980"/>
    <w:rsid w:val="00C36BE2"/>
    <w:rsid w:val="00C36D6A"/>
    <w:rsid w:val="00C36F02"/>
    <w:rsid w:val="00C37729"/>
    <w:rsid w:val="00C41A83"/>
    <w:rsid w:val="00C41F4A"/>
    <w:rsid w:val="00C42B6D"/>
    <w:rsid w:val="00C44255"/>
    <w:rsid w:val="00C44930"/>
    <w:rsid w:val="00C451AA"/>
    <w:rsid w:val="00C45284"/>
    <w:rsid w:val="00C460B4"/>
    <w:rsid w:val="00C46110"/>
    <w:rsid w:val="00C4617C"/>
    <w:rsid w:val="00C464F9"/>
    <w:rsid w:val="00C46609"/>
    <w:rsid w:val="00C47525"/>
    <w:rsid w:val="00C50C63"/>
    <w:rsid w:val="00C50DB3"/>
    <w:rsid w:val="00C51069"/>
    <w:rsid w:val="00C51A13"/>
    <w:rsid w:val="00C51E21"/>
    <w:rsid w:val="00C532E1"/>
    <w:rsid w:val="00C533C9"/>
    <w:rsid w:val="00C537AB"/>
    <w:rsid w:val="00C5396E"/>
    <w:rsid w:val="00C53DD9"/>
    <w:rsid w:val="00C552AA"/>
    <w:rsid w:val="00C554BE"/>
    <w:rsid w:val="00C5705B"/>
    <w:rsid w:val="00C5728F"/>
    <w:rsid w:val="00C57BA6"/>
    <w:rsid w:val="00C57CC0"/>
    <w:rsid w:val="00C61ABB"/>
    <w:rsid w:val="00C628E3"/>
    <w:rsid w:val="00C63004"/>
    <w:rsid w:val="00C63524"/>
    <w:rsid w:val="00C63C1C"/>
    <w:rsid w:val="00C63E4C"/>
    <w:rsid w:val="00C64207"/>
    <w:rsid w:val="00C6435E"/>
    <w:rsid w:val="00C64821"/>
    <w:rsid w:val="00C64856"/>
    <w:rsid w:val="00C648C4"/>
    <w:rsid w:val="00C64C01"/>
    <w:rsid w:val="00C657D3"/>
    <w:rsid w:val="00C65E3C"/>
    <w:rsid w:val="00C666AF"/>
    <w:rsid w:val="00C67AF2"/>
    <w:rsid w:val="00C7079C"/>
    <w:rsid w:val="00C712C3"/>
    <w:rsid w:val="00C7148E"/>
    <w:rsid w:val="00C715A8"/>
    <w:rsid w:val="00C71AE4"/>
    <w:rsid w:val="00C71B32"/>
    <w:rsid w:val="00C72DF0"/>
    <w:rsid w:val="00C72EBE"/>
    <w:rsid w:val="00C7346C"/>
    <w:rsid w:val="00C736E3"/>
    <w:rsid w:val="00C746E2"/>
    <w:rsid w:val="00C74A79"/>
    <w:rsid w:val="00C74E81"/>
    <w:rsid w:val="00C768DE"/>
    <w:rsid w:val="00C7724B"/>
    <w:rsid w:val="00C7735D"/>
    <w:rsid w:val="00C778E4"/>
    <w:rsid w:val="00C800E4"/>
    <w:rsid w:val="00C80516"/>
    <w:rsid w:val="00C80991"/>
    <w:rsid w:val="00C80B24"/>
    <w:rsid w:val="00C81565"/>
    <w:rsid w:val="00C81578"/>
    <w:rsid w:val="00C823BC"/>
    <w:rsid w:val="00C824B5"/>
    <w:rsid w:val="00C82EE4"/>
    <w:rsid w:val="00C83C96"/>
    <w:rsid w:val="00C83E4A"/>
    <w:rsid w:val="00C83E72"/>
    <w:rsid w:val="00C83FD8"/>
    <w:rsid w:val="00C84539"/>
    <w:rsid w:val="00C845D6"/>
    <w:rsid w:val="00C85EBD"/>
    <w:rsid w:val="00C86118"/>
    <w:rsid w:val="00C86783"/>
    <w:rsid w:val="00C867F4"/>
    <w:rsid w:val="00C868A1"/>
    <w:rsid w:val="00C869F1"/>
    <w:rsid w:val="00C86D4F"/>
    <w:rsid w:val="00C875CD"/>
    <w:rsid w:val="00C87A31"/>
    <w:rsid w:val="00C90210"/>
    <w:rsid w:val="00C90320"/>
    <w:rsid w:val="00C90D20"/>
    <w:rsid w:val="00C91325"/>
    <w:rsid w:val="00C91727"/>
    <w:rsid w:val="00C92633"/>
    <w:rsid w:val="00C92B2A"/>
    <w:rsid w:val="00C92EAC"/>
    <w:rsid w:val="00C939C1"/>
    <w:rsid w:val="00C93A9D"/>
    <w:rsid w:val="00C93B5E"/>
    <w:rsid w:val="00C94026"/>
    <w:rsid w:val="00C9789A"/>
    <w:rsid w:val="00C9799D"/>
    <w:rsid w:val="00C97C92"/>
    <w:rsid w:val="00CA0012"/>
    <w:rsid w:val="00CA063F"/>
    <w:rsid w:val="00CA0801"/>
    <w:rsid w:val="00CA12ED"/>
    <w:rsid w:val="00CA156D"/>
    <w:rsid w:val="00CA1BDE"/>
    <w:rsid w:val="00CA2540"/>
    <w:rsid w:val="00CA411F"/>
    <w:rsid w:val="00CA4754"/>
    <w:rsid w:val="00CA47E4"/>
    <w:rsid w:val="00CA4834"/>
    <w:rsid w:val="00CA4907"/>
    <w:rsid w:val="00CA4979"/>
    <w:rsid w:val="00CA4E07"/>
    <w:rsid w:val="00CA4E47"/>
    <w:rsid w:val="00CA5254"/>
    <w:rsid w:val="00CB030E"/>
    <w:rsid w:val="00CB0361"/>
    <w:rsid w:val="00CB0445"/>
    <w:rsid w:val="00CB0984"/>
    <w:rsid w:val="00CB0E20"/>
    <w:rsid w:val="00CB3DA0"/>
    <w:rsid w:val="00CB420A"/>
    <w:rsid w:val="00CB45FA"/>
    <w:rsid w:val="00CB4ABC"/>
    <w:rsid w:val="00CB57AE"/>
    <w:rsid w:val="00CB59A1"/>
    <w:rsid w:val="00CB5CA4"/>
    <w:rsid w:val="00CB5E2C"/>
    <w:rsid w:val="00CB60EB"/>
    <w:rsid w:val="00CB755A"/>
    <w:rsid w:val="00CC054A"/>
    <w:rsid w:val="00CC0B93"/>
    <w:rsid w:val="00CC0C0D"/>
    <w:rsid w:val="00CC0F5F"/>
    <w:rsid w:val="00CC1368"/>
    <w:rsid w:val="00CC15CF"/>
    <w:rsid w:val="00CC2120"/>
    <w:rsid w:val="00CC23A6"/>
    <w:rsid w:val="00CC26FC"/>
    <w:rsid w:val="00CC2F07"/>
    <w:rsid w:val="00CC3A30"/>
    <w:rsid w:val="00CC4132"/>
    <w:rsid w:val="00CC4247"/>
    <w:rsid w:val="00CC4C40"/>
    <w:rsid w:val="00CC4F64"/>
    <w:rsid w:val="00CC5401"/>
    <w:rsid w:val="00CC7D50"/>
    <w:rsid w:val="00CD06F5"/>
    <w:rsid w:val="00CD1354"/>
    <w:rsid w:val="00CD1A62"/>
    <w:rsid w:val="00CD2209"/>
    <w:rsid w:val="00CD28B6"/>
    <w:rsid w:val="00CD2A74"/>
    <w:rsid w:val="00CD3770"/>
    <w:rsid w:val="00CD4530"/>
    <w:rsid w:val="00CD4732"/>
    <w:rsid w:val="00CD5E35"/>
    <w:rsid w:val="00CD5F05"/>
    <w:rsid w:val="00CD6054"/>
    <w:rsid w:val="00CD6A5B"/>
    <w:rsid w:val="00CD7335"/>
    <w:rsid w:val="00CD7385"/>
    <w:rsid w:val="00CD785A"/>
    <w:rsid w:val="00CD7E84"/>
    <w:rsid w:val="00CD7F6D"/>
    <w:rsid w:val="00CE1B66"/>
    <w:rsid w:val="00CE2358"/>
    <w:rsid w:val="00CE386C"/>
    <w:rsid w:val="00CE3BF0"/>
    <w:rsid w:val="00CE40E5"/>
    <w:rsid w:val="00CE437C"/>
    <w:rsid w:val="00CE600D"/>
    <w:rsid w:val="00CE6381"/>
    <w:rsid w:val="00CE71FA"/>
    <w:rsid w:val="00CE7215"/>
    <w:rsid w:val="00CE7537"/>
    <w:rsid w:val="00CF000F"/>
    <w:rsid w:val="00CF043B"/>
    <w:rsid w:val="00CF06A6"/>
    <w:rsid w:val="00CF1351"/>
    <w:rsid w:val="00CF3893"/>
    <w:rsid w:val="00CF3906"/>
    <w:rsid w:val="00CF3B71"/>
    <w:rsid w:val="00CF41EE"/>
    <w:rsid w:val="00CF4F84"/>
    <w:rsid w:val="00CF5D68"/>
    <w:rsid w:val="00CF5E3A"/>
    <w:rsid w:val="00CF7008"/>
    <w:rsid w:val="00CF73F1"/>
    <w:rsid w:val="00CF7439"/>
    <w:rsid w:val="00CF7E0E"/>
    <w:rsid w:val="00D0011B"/>
    <w:rsid w:val="00D001B6"/>
    <w:rsid w:val="00D00799"/>
    <w:rsid w:val="00D00958"/>
    <w:rsid w:val="00D0119E"/>
    <w:rsid w:val="00D01205"/>
    <w:rsid w:val="00D0198E"/>
    <w:rsid w:val="00D023B7"/>
    <w:rsid w:val="00D023C9"/>
    <w:rsid w:val="00D0331B"/>
    <w:rsid w:val="00D03661"/>
    <w:rsid w:val="00D03C9F"/>
    <w:rsid w:val="00D0402D"/>
    <w:rsid w:val="00D04366"/>
    <w:rsid w:val="00D04AA3"/>
    <w:rsid w:val="00D04D00"/>
    <w:rsid w:val="00D0518D"/>
    <w:rsid w:val="00D0566F"/>
    <w:rsid w:val="00D0661E"/>
    <w:rsid w:val="00D06648"/>
    <w:rsid w:val="00D06B84"/>
    <w:rsid w:val="00D07590"/>
    <w:rsid w:val="00D07691"/>
    <w:rsid w:val="00D1136C"/>
    <w:rsid w:val="00D11CB1"/>
    <w:rsid w:val="00D11EA3"/>
    <w:rsid w:val="00D1208F"/>
    <w:rsid w:val="00D12435"/>
    <w:rsid w:val="00D128F5"/>
    <w:rsid w:val="00D12C58"/>
    <w:rsid w:val="00D12E57"/>
    <w:rsid w:val="00D12EED"/>
    <w:rsid w:val="00D14019"/>
    <w:rsid w:val="00D14063"/>
    <w:rsid w:val="00D144FE"/>
    <w:rsid w:val="00D14D22"/>
    <w:rsid w:val="00D15009"/>
    <w:rsid w:val="00D158B0"/>
    <w:rsid w:val="00D16D14"/>
    <w:rsid w:val="00D172F0"/>
    <w:rsid w:val="00D2016D"/>
    <w:rsid w:val="00D21660"/>
    <w:rsid w:val="00D2183E"/>
    <w:rsid w:val="00D21850"/>
    <w:rsid w:val="00D23161"/>
    <w:rsid w:val="00D237C0"/>
    <w:rsid w:val="00D238D5"/>
    <w:rsid w:val="00D239AC"/>
    <w:rsid w:val="00D23D8B"/>
    <w:rsid w:val="00D24494"/>
    <w:rsid w:val="00D2498B"/>
    <w:rsid w:val="00D24FCA"/>
    <w:rsid w:val="00D262F3"/>
    <w:rsid w:val="00D265F9"/>
    <w:rsid w:val="00D26ACB"/>
    <w:rsid w:val="00D26B42"/>
    <w:rsid w:val="00D30CD3"/>
    <w:rsid w:val="00D317A1"/>
    <w:rsid w:val="00D31EBC"/>
    <w:rsid w:val="00D32712"/>
    <w:rsid w:val="00D328BD"/>
    <w:rsid w:val="00D32AB2"/>
    <w:rsid w:val="00D32F55"/>
    <w:rsid w:val="00D335F3"/>
    <w:rsid w:val="00D33658"/>
    <w:rsid w:val="00D338F4"/>
    <w:rsid w:val="00D342C2"/>
    <w:rsid w:val="00D345BC"/>
    <w:rsid w:val="00D3530C"/>
    <w:rsid w:val="00D35644"/>
    <w:rsid w:val="00D35755"/>
    <w:rsid w:val="00D35D3D"/>
    <w:rsid w:val="00D362A9"/>
    <w:rsid w:val="00D3655A"/>
    <w:rsid w:val="00D368EA"/>
    <w:rsid w:val="00D36AA0"/>
    <w:rsid w:val="00D36B0A"/>
    <w:rsid w:val="00D36D62"/>
    <w:rsid w:val="00D3703C"/>
    <w:rsid w:val="00D375D2"/>
    <w:rsid w:val="00D40D29"/>
    <w:rsid w:val="00D410D0"/>
    <w:rsid w:val="00D41248"/>
    <w:rsid w:val="00D4219B"/>
    <w:rsid w:val="00D42B26"/>
    <w:rsid w:val="00D4334B"/>
    <w:rsid w:val="00D43BBD"/>
    <w:rsid w:val="00D44838"/>
    <w:rsid w:val="00D45157"/>
    <w:rsid w:val="00D454C5"/>
    <w:rsid w:val="00D457EC"/>
    <w:rsid w:val="00D460A0"/>
    <w:rsid w:val="00D46587"/>
    <w:rsid w:val="00D468AC"/>
    <w:rsid w:val="00D46AF8"/>
    <w:rsid w:val="00D471C1"/>
    <w:rsid w:val="00D47342"/>
    <w:rsid w:val="00D47CA2"/>
    <w:rsid w:val="00D51655"/>
    <w:rsid w:val="00D524BF"/>
    <w:rsid w:val="00D52917"/>
    <w:rsid w:val="00D54744"/>
    <w:rsid w:val="00D54CE6"/>
    <w:rsid w:val="00D560F1"/>
    <w:rsid w:val="00D56159"/>
    <w:rsid w:val="00D56F62"/>
    <w:rsid w:val="00D5717B"/>
    <w:rsid w:val="00D578BF"/>
    <w:rsid w:val="00D603FC"/>
    <w:rsid w:val="00D627A1"/>
    <w:rsid w:val="00D6304E"/>
    <w:rsid w:val="00D6409B"/>
    <w:rsid w:val="00D6585A"/>
    <w:rsid w:val="00D65D93"/>
    <w:rsid w:val="00D65F50"/>
    <w:rsid w:val="00D66755"/>
    <w:rsid w:val="00D66853"/>
    <w:rsid w:val="00D66E7F"/>
    <w:rsid w:val="00D67222"/>
    <w:rsid w:val="00D673FF"/>
    <w:rsid w:val="00D67D49"/>
    <w:rsid w:val="00D71F93"/>
    <w:rsid w:val="00D72213"/>
    <w:rsid w:val="00D72670"/>
    <w:rsid w:val="00D72B7C"/>
    <w:rsid w:val="00D73F4B"/>
    <w:rsid w:val="00D74D8E"/>
    <w:rsid w:val="00D754C3"/>
    <w:rsid w:val="00D75B43"/>
    <w:rsid w:val="00D7679F"/>
    <w:rsid w:val="00D76894"/>
    <w:rsid w:val="00D7704E"/>
    <w:rsid w:val="00D772B0"/>
    <w:rsid w:val="00D777E5"/>
    <w:rsid w:val="00D80371"/>
    <w:rsid w:val="00D80E49"/>
    <w:rsid w:val="00D813D2"/>
    <w:rsid w:val="00D81401"/>
    <w:rsid w:val="00D82186"/>
    <w:rsid w:val="00D82AE5"/>
    <w:rsid w:val="00D82B98"/>
    <w:rsid w:val="00D83183"/>
    <w:rsid w:val="00D83677"/>
    <w:rsid w:val="00D83955"/>
    <w:rsid w:val="00D83A98"/>
    <w:rsid w:val="00D83BEA"/>
    <w:rsid w:val="00D841FF"/>
    <w:rsid w:val="00D84567"/>
    <w:rsid w:val="00D84F91"/>
    <w:rsid w:val="00D856B9"/>
    <w:rsid w:val="00D85DCE"/>
    <w:rsid w:val="00D86500"/>
    <w:rsid w:val="00D86831"/>
    <w:rsid w:val="00D86BA3"/>
    <w:rsid w:val="00D86BFF"/>
    <w:rsid w:val="00D86FD0"/>
    <w:rsid w:val="00D87125"/>
    <w:rsid w:val="00D900C0"/>
    <w:rsid w:val="00D905D5"/>
    <w:rsid w:val="00D90626"/>
    <w:rsid w:val="00D91535"/>
    <w:rsid w:val="00D91836"/>
    <w:rsid w:val="00D94D6F"/>
    <w:rsid w:val="00D96677"/>
    <w:rsid w:val="00D96B54"/>
    <w:rsid w:val="00D96C07"/>
    <w:rsid w:val="00D970B3"/>
    <w:rsid w:val="00D97E59"/>
    <w:rsid w:val="00DA011C"/>
    <w:rsid w:val="00DA03F3"/>
    <w:rsid w:val="00DA064C"/>
    <w:rsid w:val="00DA1A8F"/>
    <w:rsid w:val="00DA26DE"/>
    <w:rsid w:val="00DA3572"/>
    <w:rsid w:val="00DA39C2"/>
    <w:rsid w:val="00DA3DA0"/>
    <w:rsid w:val="00DA4474"/>
    <w:rsid w:val="00DA499F"/>
    <w:rsid w:val="00DA50EB"/>
    <w:rsid w:val="00DA66C4"/>
    <w:rsid w:val="00DA6A99"/>
    <w:rsid w:val="00DA7434"/>
    <w:rsid w:val="00DA78F0"/>
    <w:rsid w:val="00DB01BA"/>
    <w:rsid w:val="00DB0825"/>
    <w:rsid w:val="00DB0BB5"/>
    <w:rsid w:val="00DB1621"/>
    <w:rsid w:val="00DB1C04"/>
    <w:rsid w:val="00DB26B4"/>
    <w:rsid w:val="00DB3018"/>
    <w:rsid w:val="00DB3612"/>
    <w:rsid w:val="00DB404E"/>
    <w:rsid w:val="00DB472C"/>
    <w:rsid w:val="00DB477B"/>
    <w:rsid w:val="00DB47F0"/>
    <w:rsid w:val="00DB4C68"/>
    <w:rsid w:val="00DB4F2C"/>
    <w:rsid w:val="00DB5189"/>
    <w:rsid w:val="00DB51F2"/>
    <w:rsid w:val="00DB5D09"/>
    <w:rsid w:val="00DB679C"/>
    <w:rsid w:val="00DB7727"/>
    <w:rsid w:val="00DB77C7"/>
    <w:rsid w:val="00DC0256"/>
    <w:rsid w:val="00DC0352"/>
    <w:rsid w:val="00DC0952"/>
    <w:rsid w:val="00DC1309"/>
    <w:rsid w:val="00DC1508"/>
    <w:rsid w:val="00DC1A5A"/>
    <w:rsid w:val="00DC2472"/>
    <w:rsid w:val="00DC3396"/>
    <w:rsid w:val="00DC3562"/>
    <w:rsid w:val="00DC3D04"/>
    <w:rsid w:val="00DC3E67"/>
    <w:rsid w:val="00DC4E20"/>
    <w:rsid w:val="00DC502A"/>
    <w:rsid w:val="00DC5906"/>
    <w:rsid w:val="00DC640B"/>
    <w:rsid w:val="00DC7CD1"/>
    <w:rsid w:val="00DD0281"/>
    <w:rsid w:val="00DD0665"/>
    <w:rsid w:val="00DD092D"/>
    <w:rsid w:val="00DD1650"/>
    <w:rsid w:val="00DD16D7"/>
    <w:rsid w:val="00DD19A0"/>
    <w:rsid w:val="00DD1F79"/>
    <w:rsid w:val="00DD21D9"/>
    <w:rsid w:val="00DD2420"/>
    <w:rsid w:val="00DD25F1"/>
    <w:rsid w:val="00DD26AA"/>
    <w:rsid w:val="00DD3882"/>
    <w:rsid w:val="00DD3B56"/>
    <w:rsid w:val="00DD3C4D"/>
    <w:rsid w:val="00DD3DD9"/>
    <w:rsid w:val="00DD4575"/>
    <w:rsid w:val="00DD4D29"/>
    <w:rsid w:val="00DD511D"/>
    <w:rsid w:val="00DD54CD"/>
    <w:rsid w:val="00DD56AE"/>
    <w:rsid w:val="00DD57A1"/>
    <w:rsid w:val="00DD5BB8"/>
    <w:rsid w:val="00DD5DAE"/>
    <w:rsid w:val="00DD5F0F"/>
    <w:rsid w:val="00DD6FC7"/>
    <w:rsid w:val="00DD7059"/>
    <w:rsid w:val="00DD7290"/>
    <w:rsid w:val="00DE18DA"/>
    <w:rsid w:val="00DE2A9A"/>
    <w:rsid w:val="00DE2AA5"/>
    <w:rsid w:val="00DE42AC"/>
    <w:rsid w:val="00DE50FE"/>
    <w:rsid w:val="00DE56E6"/>
    <w:rsid w:val="00DE57F8"/>
    <w:rsid w:val="00DE591A"/>
    <w:rsid w:val="00DE5A44"/>
    <w:rsid w:val="00DE640A"/>
    <w:rsid w:val="00DE64C8"/>
    <w:rsid w:val="00DE6644"/>
    <w:rsid w:val="00DE7DA7"/>
    <w:rsid w:val="00DE7DDD"/>
    <w:rsid w:val="00DF08BD"/>
    <w:rsid w:val="00DF0AA7"/>
    <w:rsid w:val="00DF0E93"/>
    <w:rsid w:val="00DF0EB6"/>
    <w:rsid w:val="00DF2784"/>
    <w:rsid w:val="00DF28EE"/>
    <w:rsid w:val="00DF37FB"/>
    <w:rsid w:val="00DF3ECE"/>
    <w:rsid w:val="00DF3F65"/>
    <w:rsid w:val="00DF4257"/>
    <w:rsid w:val="00DF429C"/>
    <w:rsid w:val="00DF48D0"/>
    <w:rsid w:val="00DF5976"/>
    <w:rsid w:val="00DF6B31"/>
    <w:rsid w:val="00E006F1"/>
    <w:rsid w:val="00E0077F"/>
    <w:rsid w:val="00E00D42"/>
    <w:rsid w:val="00E01E17"/>
    <w:rsid w:val="00E02588"/>
    <w:rsid w:val="00E0260E"/>
    <w:rsid w:val="00E02CF5"/>
    <w:rsid w:val="00E02F62"/>
    <w:rsid w:val="00E0308D"/>
    <w:rsid w:val="00E030CA"/>
    <w:rsid w:val="00E03DC4"/>
    <w:rsid w:val="00E03E68"/>
    <w:rsid w:val="00E04822"/>
    <w:rsid w:val="00E05904"/>
    <w:rsid w:val="00E0631D"/>
    <w:rsid w:val="00E06AE7"/>
    <w:rsid w:val="00E06CFA"/>
    <w:rsid w:val="00E07079"/>
    <w:rsid w:val="00E10666"/>
    <w:rsid w:val="00E11E58"/>
    <w:rsid w:val="00E12AAA"/>
    <w:rsid w:val="00E13BB4"/>
    <w:rsid w:val="00E147B5"/>
    <w:rsid w:val="00E14AC5"/>
    <w:rsid w:val="00E150F2"/>
    <w:rsid w:val="00E154BA"/>
    <w:rsid w:val="00E15B26"/>
    <w:rsid w:val="00E15FB4"/>
    <w:rsid w:val="00E160EA"/>
    <w:rsid w:val="00E16472"/>
    <w:rsid w:val="00E16EE4"/>
    <w:rsid w:val="00E17240"/>
    <w:rsid w:val="00E174D6"/>
    <w:rsid w:val="00E17C2C"/>
    <w:rsid w:val="00E17F41"/>
    <w:rsid w:val="00E21134"/>
    <w:rsid w:val="00E21D4C"/>
    <w:rsid w:val="00E2274A"/>
    <w:rsid w:val="00E228C9"/>
    <w:rsid w:val="00E22D60"/>
    <w:rsid w:val="00E22DF9"/>
    <w:rsid w:val="00E22FE7"/>
    <w:rsid w:val="00E23841"/>
    <w:rsid w:val="00E23AEF"/>
    <w:rsid w:val="00E23C2D"/>
    <w:rsid w:val="00E23C8C"/>
    <w:rsid w:val="00E23E95"/>
    <w:rsid w:val="00E2456D"/>
    <w:rsid w:val="00E24D98"/>
    <w:rsid w:val="00E24F05"/>
    <w:rsid w:val="00E25D83"/>
    <w:rsid w:val="00E275AD"/>
    <w:rsid w:val="00E27816"/>
    <w:rsid w:val="00E27A07"/>
    <w:rsid w:val="00E30CD9"/>
    <w:rsid w:val="00E3193F"/>
    <w:rsid w:val="00E31BE4"/>
    <w:rsid w:val="00E31DE2"/>
    <w:rsid w:val="00E31F3D"/>
    <w:rsid w:val="00E32729"/>
    <w:rsid w:val="00E32AD9"/>
    <w:rsid w:val="00E333C1"/>
    <w:rsid w:val="00E34835"/>
    <w:rsid w:val="00E34981"/>
    <w:rsid w:val="00E3527C"/>
    <w:rsid w:val="00E3545A"/>
    <w:rsid w:val="00E354C0"/>
    <w:rsid w:val="00E3558A"/>
    <w:rsid w:val="00E355AE"/>
    <w:rsid w:val="00E35694"/>
    <w:rsid w:val="00E35C27"/>
    <w:rsid w:val="00E36920"/>
    <w:rsid w:val="00E36DC9"/>
    <w:rsid w:val="00E36DED"/>
    <w:rsid w:val="00E402CB"/>
    <w:rsid w:val="00E40E5B"/>
    <w:rsid w:val="00E40EDF"/>
    <w:rsid w:val="00E417EC"/>
    <w:rsid w:val="00E41C86"/>
    <w:rsid w:val="00E4203A"/>
    <w:rsid w:val="00E43623"/>
    <w:rsid w:val="00E43C0A"/>
    <w:rsid w:val="00E442FC"/>
    <w:rsid w:val="00E44A98"/>
    <w:rsid w:val="00E44AF7"/>
    <w:rsid w:val="00E44B9A"/>
    <w:rsid w:val="00E44BA6"/>
    <w:rsid w:val="00E45219"/>
    <w:rsid w:val="00E4540E"/>
    <w:rsid w:val="00E45E2A"/>
    <w:rsid w:val="00E5012D"/>
    <w:rsid w:val="00E50180"/>
    <w:rsid w:val="00E5067D"/>
    <w:rsid w:val="00E50882"/>
    <w:rsid w:val="00E5171B"/>
    <w:rsid w:val="00E51883"/>
    <w:rsid w:val="00E53908"/>
    <w:rsid w:val="00E5443B"/>
    <w:rsid w:val="00E545A9"/>
    <w:rsid w:val="00E545DF"/>
    <w:rsid w:val="00E54685"/>
    <w:rsid w:val="00E547AE"/>
    <w:rsid w:val="00E549B5"/>
    <w:rsid w:val="00E56602"/>
    <w:rsid w:val="00E5663E"/>
    <w:rsid w:val="00E56A38"/>
    <w:rsid w:val="00E57CDC"/>
    <w:rsid w:val="00E60DB2"/>
    <w:rsid w:val="00E60EB7"/>
    <w:rsid w:val="00E61115"/>
    <w:rsid w:val="00E6129C"/>
    <w:rsid w:val="00E6164A"/>
    <w:rsid w:val="00E62EA4"/>
    <w:rsid w:val="00E63CFF"/>
    <w:rsid w:val="00E6483B"/>
    <w:rsid w:val="00E65321"/>
    <w:rsid w:val="00E65AEC"/>
    <w:rsid w:val="00E7086B"/>
    <w:rsid w:val="00E70D0C"/>
    <w:rsid w:val="00E71373"/>
    <w:rsid w:val="00E713B8"/>
    <w:rsid w:val="00E7184C"/>
    <w:rsid w:val="00E718BF"/>
    <w:rsid w:val="00E720D5"/>
    <w:rsid w:val="00E7254B"/>
    <w:rsid w:val="00E73207"/>
    <w:rsid w:val="00E73686"/>
    <w:rsid w:val="00E74E09"/>
    <w:rsid w:val="00E7596A"/>
    <w:rsid w:val="00E75B2C"/>
    <w:rsid w:val="00E76A11"/>
    <w:rsid w:val="00E77075"/>
    <w:rsid w:val="00E7763B"/>
    <w:rsid w:val="00E809FA"/>
    <w:rsid w:val="00E80EAA"/>
    <w:rsid w:val="00E834F7"/>
    <w:rsid w:val="00E84306"/>
    <w:rsid w:val="00E84A2A"/>
    <w:rsid w:val="00E84CB6"/>
    <w:rsid w:val="00E85A2B"/>
    <w:rsid w:val="00E85DCA"/>
    <w:rsid w:val="00E8654F"/>
    <w:rsid w:val="00E86640"/>
    <w:rsid w:val="00E86CB5"/>
    <w:rsid w:val="00E9051E"/>
    <w:rsid w:val="00E90676"/>
    <w:rsid w:val="00E91369"/>
    <w:rsid w:val="00E9156A"/>
    <w:rsid w:val="00E91EE6"/>
    <w:rsid w:val="00E9233E"/>
    <w:rsid w:val="00E92709"/>
    <w:rsid w:val="00E936C2"/>
    <w:rsid w:val="00E947AA"/>
    <w:rsid w:val="00E95649"/>
    <w:rsid w:val="00E958E4"/>
    <w:rsid w:val="00E95C65"/>
    <w:rsid w:val="00E96934"/>
    <w:rsid w:val="00E97089"/>
    <w:rsid w:val="00E978C3"/>
    <w:rsid w:val="00EA034B"/>
    <w:rsid w:val="00EA0616"/>
    <w:rsid w:val="00EA069C"/>
    <w:rsid w:val="00EA0DC7"/>
    <w:rsid w:val="00EA11B2"/>
    <w:rsid w:val="00EA173E"/>
    <w:rsid w:val="00EA1FC5"/>
    <w:rsid w:val="00EA345A"/>
    <w:rsid w:val="00EA3CEA"/>
    <w:rsid w:val="00EA3E5D"/>
    <w:rsid w:val="00EA505B"/>
    <w:rsid w:val="00EA6148"/>
    <w:rsid w:val="00EA61CD"/>
    <w:rsid w:val="00EA6D05"/>
    <w:rsid w:val="00EA75E7"/>
    <w:rsid w:val="00EA7B65"/>
    <w:rsid w:val="00EB0433"/>
    <w:rsid w:val="00EB0B31"/>
    <w:rsid w:val="00EB13A8"/>
    <w:rsid w:val="00EB1B87"/>
    <w:rsid w:val="00EB1EB4"/>
    <w:rsid w:val="00EB2F26"/>
    <w:rsid w:val="00EB3C6F"/>
    <w:rsid w:val="00EB3FCB"/>
    <w:rsid w:val="00EB4775"/>
    <w:rsid w:val="00EB4B5D"/>
    <w:rsid w:val="00EB4E5E"/>
    <w:rsid w:val="00EB5173"/>
    <w:rsid w:val="00EB5BF6"/>
    <w:rsid w:val="00EB611D"/>
    <w:rsid w:val="00EB6CBC"/>
    <w:rsid w:val="00EB7053"/>
    <w:rsid w:val="00EB78CD"/>
    <w:rsid w:val="00EC00F8"/>
    <w:rsid w:val="00EC092F"/>
    <w:rsid w:val="00EC0A00"/>
    <w:rsid w:val="00EC0B07"/>
    <w:rsid w:val="00EC1012"/>
    <w:rsid w:val="00EC21AE"/>
    <w:rsid w:val="00EC2316"/>
    <w:rsid w:val="00EC29A3"/>
    <w:rsid w:val="00EC322B"/>
    <w:rsid w:val="00EC385D"/>
    <w:rsid w:val="00EC3A30"/>
    <w:rsid w:val="00EC3B09"/>
    <w:rsid w:val="00EC3C3D"/>
    <w:rsid w:val="00EC3D6B"/>
    <w:rsid w:val="00EC4891"/>
    <w:rsid w:val="00EC531E"/>
    <w:rsid w:val="00EC79DD"/>
    <w:rsid w:val="00ED0576"/>
    <w:rsid w:val="00ED0889"/>
    <w:rsid w:val="00ED1FBE"/>
    <w:rsid w:val="00ED253E"/>
    <w:rsid w:val="00ED412F"/>
    <w:rsid w:val="00ED4690"/>
    <w:rsid w:val="00ED4C14"/>
    <w:rsid w:val="00ED4C87"/>
    <w:rsid w:val="00ED558E"/>
    <w:rsid w:val="00ED5BA1"/>
    <w:rsid w:val="00ED5C7A"/>
    <w:rsid w:val="00ED5CD0"/>
    <w:rsid w:val="00ED6267"/>
    <w:rsid w:val="00ED6A91"/>
    <w:rsid w:val="00ED6A9A"/>
    <w:rsid w:val="00ED6E3B"/>
    <w:rsid w:val="00EE0722"/>
    <w:rsid w:val="00EE0A1B"/>
    <w:rsid w:val="00EE3E6C"/>
    <w:rsid w:val="00EE40DD"/>
    <w:rsid w:val="00EE4217"/>
    <w:rsid w:val="00EE4EB1"/>
    <w:rsid w:val="00EE5202"/>
    <w:rsid w:val="00EE5467"/>
    <w:rsid w:val="00EE589C"/>
    <w:rsid w:val="00EE60DF"/>
    <w:rsid w:val="00EE6702"/>
    <w:rsid w:val="00EE7077"/>
    <w:rsid w:val="00EE749D"/>
    <w:rsid w:val="00EE7ED6"/>
    <w:rsid w:val="00EF177E"/>
    <w:rsid w:val="00EF1903"/>
    <w:rsid w:val="00EF1E78"/>
    <w:rsid w:val="00EF235B"/>
    <w:rsid w:val="00EF34BA"/>
    <w:rsid w:val="00EF3673"/>
    <w:rsid w:val="00EF396A"/>
    <w:rsid w:val="00EF45BD"/>
    <w:rsid w:val="00EF4E19"/>
    <w:rsid w:val="00EF4EE2"/>
    <w:rsid w:val="00EF506E"/>
    <w:rsid w:val="00EF548C"/>
    <w:rsid w:val="00EF55AB"/>
    <w:rsid w:val="00EF56B8"/>
    <w:rsid w:val="00EF65C4"/>
    <w:rsid w:val="00EF6702"/>
    <w:rsid w:val="00EF6782"/>
    <w:rsid w:val="00EF686B"/>
    <w:rsid w:val="00EF762C"/>
    <w:rsid w:val="00EF7CB1"/>
    <w:rsid w:val="00F0050A"/>
    <w:rsid w:val="00F010FC"/>
    <w:rsid w:val="00F01793"/>
    <w:rsid w:val="00F024A6"/>
    <w:rsid w:val="00F02544"/>
    <w:rsid w:val="00F030FC"/>
    <w:rsid w:val="00F03F6E"/>
    <w:rsid w:val="00F04E50"/>
    <w:rsid w:val="00F0572D"/>
    <w:rsid w:val="00F06583"/>
    <w:rsid w:val="00F065BA"/>
    <w:rsid w:val="00F067CE"/>
    <w:rsid w:val="00F0729B"/>
    <w:rsid w:val="00F0783F"/>
    <w:rsid w:val="00F103BD"/>
    <w:rsid w:val="00F10CD8"/>
    <w:rsid w:val="00F112CF"/>
    <w:rsid w:val="00F120AA"/>
    <w:rsid w:val="00F120AB"/>
    <w:rsid w:val="00F120FD"/>
    <w:rsid w:val="00F12662"/>
    <w:rsid w:val="00F1268B"/>
    <w:rsid w:val="00F128A0"/>
    <w:rsid w:val="00F12A90"/>
    <w:rsid w:val="00F12B83"/>
    <w:rsid w:val="00F12DAF"/>
    <w:rsid w:val="00F12E5A"/>
    <w:rsid w:val="00F13831"/>
    <w:rsid w:val="00F14132"/>
    <w:rsid w:val="00F14CD7"/>
    <w:rsid w:val="00F14FAD"/>
    <w:rsid w:val="00F15706"/>
    <w:rsid w:val="00F15E8B"/>
    <w:rsid w:val="00F16826"/>
    <w:rsid w:val="00F16DD0"/>
    <w:rsid w:val="00F170D9"/>
    <w:rsid w:val="00F17C4A"/>
    <w:rsid w:val="00F17FC8"/>
    <w:rsid w:val="00F20212"/>
    <w:rsid w:val="00F20683"/>
    <w:rsid w:val="00F20C21"/>
    <w:rsid w:val="00F216D8"/>
    <w:rsid w:val="00F223DB"/>
    <w:rsid w:val="00F22600"/>
    <w:rsid w:val="00F22AE2"/>
    <w:rsid w:val="00F232DF"/>
    <w:rsid w:val="00F23333"/>
    <w:rsid w:val="00F233D7"/>
    <w:rsid w:val="00F2406A"/>
    <w:rsid w:val="00F2504E"/>
    <w:rsid w:val="00F255FB"/>
    <w:rsid w:val="00F25CB5"/>
    <w:rsid w:val="00F25F85"/>
    <w:rsid w:val="00F27191"/>
    <w:rsid w:val="00F278C5"/>
    <w:rsid w:val="00F27CEA"/>
    <w:rsid w:val="00F27E30"/>
    <w:rsid w:val="00F27E95"/>
    <w:rsid w:val="00F30149"/>
    <w:rsid w:val="00F3096B"/>
    <w:rsid w:val="00F30C62"/>
    <w:rsid w:val="00F31EA8"/>
    <w:rsid w:val="00F32500"/>
    <w:rsid w:val="00F32F09"/>
    <w:rsid w:val="00F33188"/>
    <w:rsid w:val="00F33792"/>
    <w:rsid w:val="00F33B28"/>
    <w:rsid w:val="00F33EBE"/>
    <w:rsid w:val="00F34195"/>
    <w:rsid w:val="00F342AE"/>
    <w:rsid w:val="00F35092"/>
    <w:rsid w:val="00F3633E"/>
    <w:rsid w:val="00F36591"/>
    <w:rsid w:val="00F36693"/>
    <w:rsid w:val="00F36761"/>
    <w:rsid w:val="00F36D00"/>
    <w:rsid w:val="00F37465"/>
    <w:rsid w:val="00F37676"/>
    <w:rsid w:val="00F37887"/>
    <w:rsid w:val="00F37A01"/>
    <w:rsid w:val="00F37E3C"/>
    <w:rsid w:val="00F40282"/>
    <w:rsid w:val="00F4096F"/>
    <w:rsid w:val="00F40A41"/>
    <w:rsid w:val="00F419D2"/>
    <w:rsid w:val="00F43A79"/>
    <w:rsid w:val="00F43C2E"/>
    <w:rsid w:val="00F4553B"/>
    <w:rsid w:val="00F45C6C"/>
    <w:rsid w:val="00F4764A"/>
    <w:rsid w:val="00F47E86"/>
    <w:rsid w:val="00F50EE4"/>
    <w:rsid w:val="00F51156"/>
    <w:rsid w:val="00F51626"/>
    <w:rsid w:val="00F5164A"/>
    <w:rsid w:val="00F51690"/>
    <w:rsid w:val="00F51A11"/>
    <w:rsid w:val="00F51C39"/>
    <w:rsid w:val="00F51D3A"/>
    <w:rsid w:val="00F51F86"/>
    <w:rsid w:val="00F532B3"/>
    <w:rsid w:val="00F5365D"/>
    <w:rsid w:val="00F53A9F"/>
    <w:rsid w:val="00F53D25"/>
    <w:rsid w:val="00F53E57"/>
    <w:rsid w:val="00F54117"/>
    <w:rsid w:val="00F5416F"/>
    <w:rsid w:val="00F54B17"/>
    <w:rsid w:val="00F553D9"/>
    <w:rsid w:val="00F5574E"/>
    <w:rsid w:val="00F560A0"/>
    <w:rsid w:val="00F57077"/>
    <w:rsid w:val="00F574B8"/>
    <w:rsid w:val="00F57A94"/>
    <w:rsid w:val="00F60155"/>
    <w:rsid w:val="00F61A85"/>
    <w:rsid w:val="00F61B8D"/>
    <w:rsid w:val="00F63015"/>
    <w:rsid w:val="00F64015"/>
    <w:rsid w:val="00F644EE"/>
    <w:rsid w:val="00F64E7E"/>
    <w:rsid w:val="00F65D44"/>
    <w:rsid w:val="00F66758"/>
    <w:rsid w:val="00F66B9C"/>
    <w:rsid w:val="00F66D16"/>
    <w:rsid w:val="00F674A8"/>
    <w:rsid w:val="00F712A1"/>
    <w:rsid w:val="00F717D4"/>
    <w:rsid w:val="00F7183B"/>
    <w:rsid w:val="00F718A2"/>
    <w:rsid w:val="00F71CF0"/>
    <w:rsid w:val="00F71FE7"/>
    <w:rsid w:val="00F72585"/>
    <w:rsid w:val="00F72822"/>
    <w:rsid w:val="00F72B09"/>
    <w:rsid w:val="00F73078"/>
    <w:rsid w:val="00F73206"/>
    <w:rsid w:val="00F73A00"/>
    <w:rsid w:val="00F73C1E"/>
    <w:rsid w:val="00F751CA"/>
    <w:rsid w:val="00F755F1"/>
    <w:rsid w:val="00F75818"/>
    <w:rsid w:val="00F76F9D"/>
    <w:rsid w:val="00F7784E"/>
    <w:rsid w:val="00F77937"/>
    <w:rsid w:val="00F77C7D"/>
    <w:rsid w:val="00F80C3E"/>
    <w:rsid w:val="00F8160C"/>
    <w:rsid w:val="00F82A16"/>
    <w:rsid w:val="00F83131"/>
    <w:rsid w:val="00F8381E"/>
    <w:rsid w:val="00F83BE2"/>
    <w:rsid w:val="00F83FA5"/>
    <w:rsid w:val="00F842EE"/>
    <w:rsid w:val="00F8438A"/>
    <w:rsid w:val="00F84C87"/>
    <w:rsid w:val="00F86C8C"/>
    <w:rsid w:val="00F87781"/>
    <w:rsid w:val="00F87864"/>
    <w:rsid w:val="00F905D6"/>
    <w:rsid w:val="00F911F8"/>
    <w:rsid w:val="00F91505"/>
    <w:rsid w:val="00F92093"/>
    <w:rsid w:val="00F92848"/>
    <w:rsid w:val="00F93696"/>
    <w:rsid w:val="00F93A5E"/>
    <w:rsid w:val="00F9416B"/>
    <w:rsid w:val="00F94AAA"/>
    <w:rsid w:val="00F9539E"/>
    <w:rsid w:val="00F95838"/>
    <w:rsid w:val="00F95AFF"/>
    <w:rsid w:val="00F960D2"/>
    <w:rsid w:val="00F97B59"/>
    <w:rsid w:val="00F97D73"/>
    <w:rsid w:val="00FA07DF"/>
    <w:rsid w:val="00FA0AE4"/>
    <w:rsid w:val="00FA0D4B"/>
    <w:rsid w:val="00FA0E33"/>
    <w:rsid w:val="00FA1314"/>
    <w:rsid w:val="00FA1AF1"/>
    <w:rsid w:val="00FA294D"/>
    <w:rsid w:val="00FA2E2F"/>
    <w:rsid w:val="00FA3153"/>
    <w:rsid w:val="00FA32E1"/>
    <w:rsid w:val="00FA3ABE"/>
    <w:rsid w:val="00FA3B9F"/>
    <w:rsid w:val="00FA4CF1"/>
    <w:rsid w:val="00FA647A"/>
    <w:rsid w:val="00FA6D81"/>
    <w:rsid w:val="00FA7460"/>
    <w:rsid w:val="00FA7952"/>
    <w:rsid w:val="00FA7F38"/>
    <w:rsid w:val="00FB0EBE"/>
    <w:rsid w:val="00FB1F52"/>
    <w:rsid w:val="00FB2362"/>
    <w:rsid w:val="00FB3142"/>
    <w:rsid w:val="00FB40F0"/>
    <w:rsid w:val="00FB444B"/>
    <w:rsid w:val="00FB4E58"/>
    <w:rsid w:val="00FB5407"/>
    <w:rsid w:val="00FB5A91"/>
    <w:rsid w:val="00FB5BCA"/>
    <w:rsid w:val="00FB5DF7"/>
    <w:rsid w:val="00FB659B"/>
    <w:rsid w:val="00FB68EA"/>
    <w:rsid w:val="00FB6E99"/>
    <w:rsid w:val="00FB7CDA"/>
    <w:rsid w:val="00FC057D"/>
    <w:rsid w:val="00FC1E94"/>
    <w:rsid w:val="00FC1FD3"/>
    <w:rsid w:val="00FC2312"/>
    <w:rsid w:val="00FC31D9"/>
    <w:rsid w:val="00FC3980"/>
    <w:rsid w:val="00FC4D3C"/>
    <w:rsid w:val="00FC51F8"/>
    <w:rsid w:val="00FC5242"/>
    <w:rsid w:val="00FC544B"/>
    <w:rsid w:val="00FC56AE"/>
    <w:rsid w:val="00FC66D9"/>
    <w:rsid w:val="00FC6D17"/>
    <w:rsid w:val="00FC7136"/>
    <w:rsid w:val="00FC73D5"/>
    <w:rsid w:val="00FC73E0"/>
    <w:rsid w:val="00FC7D88"/>
    <w:rsid w:val="00FD018A"/>
    <w:rsid w:val="00FD11A5"/>
    <w:rsid w:val="00FD12AC"/>
    <w:rsid w:val="00FD1E42"/>
    <w:rsid w:val="00FD24DD"/>
    <w:rsid w:val="00FD2D35"/>
    <w:rsid w:val="00FD3D3C"/>
    <w:rsid w:val="00FD3D6E"/>
    <w:rsid w:val="00FD3F53"/>
    <w:rsid w:val="00FD4B8A"/>
    <w:rsid w:val="00FD4D5C"/>
    <w:rsid w:val="00FD5292"/>
    <w:rsid w:val="00FD59E2"/>
    <w:rsid w:val="00FD5FB9"/>
    <w:rsid w:val="00FD638C"/>
    <w:rsid w:val="00FD6D38"/>
    <w:rsid w:val="00FD7C25"/>
    <w:rsid w:val="00FE028B"/>
    <w:rsid w:val="00FE0D25"/>
    <w:rsid w:val="00FE114E"/>
    <w:rsid w:val="00FE130F"/>
    <w:rsid w:val="00FE1713"/>
    <w:rsid w:val="00FE1762"/>
    <w:rsid w:val="00FE23F1"/>
    <w:rsid w:val="00FE2A46"/>
    <w:rsid w:val="00FE2FF8"/>
    <w:rsid w:val="00FE36FE"/>
    <w:rsid w:val="00FE40FA"/>
    <w:rsid w:val="00FE435D"/>
    <w:rsid w:val="00FE4871"/>
    <w:rsid w:val="00FE6292"/>
    <w:rsid w:val="00FE6695"/>
    <w:rsid w:val="00FE6F27"/>
    <w:rsid w:val="00FE7284"/>
    <w:rsid w:val="00FE757F"/>
    <w:rsid w:val="00FF03C5"/>
    <w:rsid w:val="00FF07E3"/>
    <w:rsid w:val="00FF0F23"/>
    <w:rsid w:val="00FF2329"/>
    <w:rsid w:val="00FF2641"/>
    <w:rsid w:val="00FF3285"/>
    <w:rsid w:val="00FF4D18"/>
    <w:rsid w:val="00FF4D78"/>
    <w:rsid w:val="00FF4DF4"/>
    <w:rsid w:val="00FF59E9"/>
    <w:rsid w:val="00FF6489"/>
    <w:rsid w:val="00FF6807"/>
    <w:rsid w:val="00FF6C90"/>
    <w:rsid w:val="00FF6F60"/>
    <w:rsid w:val="00FF7138"/>
    <w:rsid w:val="00FF7782"/>
    <w:rsid w:val="00FF7857"/>
    <w:rsid w:val="025910BB"/>
    <w:rsid w:val="06063E4B"/>
    <w:rsid w:val="07A1A114"/>
    <w:rsid w:val="08DFA5D8"/>
    <w:rsid w:val="09D28B55"/>
    <w:rsid w:val="0F445267"/>
    <w:rsid w:val="10A84757"/>
    <w:rsid w:val="1250240E"/>
    <w:rsid w:val="1322E17F"/>
    <w:rsid w:val="147EEE49"/>
    <w:rsid w:val="14B1F6A8"/>
    <w:rsid w:val="152245F1"/>
    <w:rsid w:val="18C3827E"/>
    <w:rsid w:val="1A1AD71C"/>
    <w:rsid w:val="1AA6E3D4"/>
    <w:rsid w:val="1AE771BA"/>
    <w:rsid w:val="1B050740"/>
    <w:rsid w:val="1B98C75A"/>
    <w:rsid w:val="1E6E99FC"/>
    <w:rsid w:val="1E795135"/>
    <w:rsid w:val="2066F6F4"/>
    <w:rsid w:val="235FA24D"/>
    <w:rsid w:val="247FC183"/>
    <w:rsid w:val="24A8F919"/>
    <w:rsid w:val="270BF88E"/>
    <w:rsid w:val="273B7CDA"/>
    <w:rsid w:val="27864FD0"/>
    <w:rsid w:val="28046787"/>
    <w:rsid w:val="2A381E23"/>
    <w:rsid w:val="2C873F95"/>
    <w:rsid w:val="2DD41245"/>
    <w:rsid w:val="2FE6705E"/>
    <w:rsid w:val="3623982C"/>
    <w:rsid w:val="384B8A91"/>
    <w:rsid w:val="38EBA5CD"/>
    <w:rsid w:val="3992F7D5"/>
    <w:rsid w:val="3B964CF2"/>
    <w:rsid w:val="3CED2C6A"/>
    <w:rsid w:val="3D912652"/>
    <w:rsid w:val="3EC747EE"/>
    <w:rsid w:val="3F1835A6"/>
    <w:rsid w:val="3FD1EFFE"/>
    <w:rsid w:val="406B85C0"/>
    <w:rsid w:val="43149269"/>
    <w:rsid w:val="467AB90A"/>
    <w:rsid w:val="499A83F3"/>
    <w:rsid w:val="4A8BD0AC"/>
    <w:rsid w:val="4B30F447"/>
    <w:rsid w:val="4CBCA653"/>
    <w:rsid w:val="4D1F62F6"/>
    <w:rsid w:val="4EBB7CB0"/>
    <w:rsid w:val="52EDE16B"/>
    <w:rsid w:val="5321BE4D"/>
    <w:rsid w:val="53586278"/>
    <w:rsid w:val="5617E30A"/>
    <w:rsid w:val="57EB083E"/>
    <w:rsid w:val="598F3704"/>
    <w:rsid w:val="59E06D96"/>
    <w:rsid w:val="5DAFAE3E"/>
    <w:rsid w:val="60A9B48A"/>
    <w:rsid w:val="622B7AAE"/>
    <w:rsid w:val="63E55308"/>
    <w:rsid w:val="6ADBC194"/>
    <w:rsid w:val="6C4E8F95"/>
    <w:rsid w:val="6E480531"/>
    <w:rsid w:val="6F89E4A3"/>
    <w:rsid w:val="778FA203"/>
    <w:rsid w:val="78BF789F"/>
    <w:rsid w:val="7C68B30A"/>
    <w:rsid w:val="7F40545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44F9DC"/>
  <w14:defaultImageDpi w14:val="32767"/>
  <w15:docId w15:val="{8232A603-9DB2-455C-8E94-C3DB3872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9B2B0C"/>
  </w:style>
  <w:style w:type="paragraph" w:styleId="Ttulo1">
    <w:name w:val="heading 1"/>
    <w:basedOn w:val="Normal"/>
    <w:next w:val="Normal"/>
    <w:link w:val="Ttulo1Car"/>
    <w:uiPriority w:val="9"/>
    <w:qFormat/>
    <w:rsid w:val="00D30CD3"/>
    <w:pPr>
      <w:keepNext/>
      <w:keepLines/>
      <w:spacing w:after="0" w:line="240" w:lineRule="auto"/>
      <w:jc w:val="center"/>
      <w:outlineLvl w:val="0"/>
    </w:pPr>
    <w:rPr>
      <w:rFonts w:ascii="Noto Sans ExtraCondensed ExtraB" w:eastAsiaTheme="majorEastAsia" w:hAnsi="Noto Sans ExtraCondensed ExtraB" w:cstheme="majorBidi"/>
      <w:b/>
      <w:color w:val="680000"/>
      <w:sz w:val="32"/>
      <w:szCs w:val="36"/>
    </w:rPr>
  </w:style>
  <w:style w:type="paragraph" w:styleId="Ttulo2">
    <w:name w:val="heading 2"/>
    <w:basedOn w:val="Normal"/>
    <w:next w:val="Normal"/>
    <w:link w:val="Ttulo2Car"/>
    <w:uiPriority w:val="9"/>
    <w:unhideWhenUsed/>
    <w:qFormat/>
    <w:rsid w:val="008B6614"/>
    <w:pPr>
      <w:keepNext/>
      <w:keepLines/>
      <w:spacing w:after="0" w:line="240" w:lineRule="auto"/>
      <w:jc w:val="both"/>
      <w:outlineLvl w:val="1"/>
    </w:pPr>
    <w:rPr>
      <w:rFonts w:ascii="Noto Sans ExtraCondensed ExtraB" w:eastAsiaTheme="majorEastAsia" w:hAnsi="Noto Sans ExtraCondensed ExtraB" w:cstheme="majorBidi"/>
      <w:b/>
      <w:sz w:val="28"/>
      <w:szCs w:val="32"/>
    </w:rPr>
  </w:style>
  <w:style w:type="paragraph" w:styleId="Ttulo3">
    <w:name w:val="heading 3"/>
    <w:basedOn w:val="Normal"/>
    <w:next w:val="Normal"/>
    <w:link w:val="Ttulo3Car"/>
    <w:uiPriority w:val="9"/>
    <w:unhideWhenUsed/>
    <w:qFormat/>
    <w:rsid w:val="000A1805"/>
    <w:pPr>
      <w:keepNext/>
      <w:keepLines/>
      <w:spacing w:after="0" w:line="240" w:lineRule="auto"/>
      <w:outlineLvl w:val="2"/>
    </w:pPr>
    <w:rPr>
      <w:rFonts w:ascii="Noto Sans" w:eastAsiaTheme="majorEastAsia" w:hAnsi="Noto Sans" w:cstheme="majorBidi"/>
      <w:b/>
      <w:color w:val="680000"/>
      <w:sz w:val="28"/>
      <w:szCs w:val="28"/>
    </w:rPr>
  </w:style>
  <w:style w:type="paragraph" w:styleId="Ttulo4">
    <w:name w:val="heading 4"/>
    <w:basedOn w:val="Normal"/>
    <w:next w:val="Normal"/>
    <w:link w:val="Ttulo4Car"/>
    <w:uiPriority w:val="9"/>
    <w:semiHidden/>
    <w:unhideWhenUsed/>
    <w:qFormat/>
    <w:rsid w:val="009B2B0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9B2B0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9B2B0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9B2B0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9B2B0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9B2B0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0CD3"/>
    <w:rPr>
      <w:rFonts w:ascii="Noto Sans ExtraCondensed ExtraB" w:eastAsiaTheme="majorEastAsia" w:hAnsi="Noto Sans ExtraCondensed ExtraB" w:cstheme="majorBidi"/>
      <w:b/>
      <w:color w:val="680000"/>
      <w:sz w:val="32"/>
      <w:szCs w:val="36"/>
    </w:rPr>
  </w:style>
  <w:style w:type="character" w:styleId="Hipervnculo">
    <w:name w:val="Hyperlink"/>
    <w:basedOn w:val="Fuentedeprrafopredeter"/>
    <w:uiPriority w:val="99"/>
    <w:unhideWhenUsed/>
    <w:rsid w:val="009C2CFA"/>
    <w:rPr>
      <w:rFonts w:ascii="Montserrat" w:hAnsi="Montserrat"/>
      <w:b w:val="0"/>
      <w:i w:val="0"/>
      <w:color w:val="0563C1" w:themeColor="hyperlink"/>
      <w:u w:val="single"/>
    </w:rPr>
  </w:style>
  <w:style w:type="paragraph" w:styleId="Encabezado">
    <w:name w:val="header"/>
    <w:basedOn w:val="Normal"/>
    <w:link w:val="EncabezadoCar"/>
    <w:uiPriority w:val="99"/>
    <w:unhideWhenUsed/>
    <w:rsid w:val="00E3545A"/>
    <w:pPr>
      <w:tabs>
        <w:tab w:val="center" w:pos="4419"/>
        <w:tab w:val="right" w:pos="8838"/>
      </w:tabs>
    </w:pPr>
  </w:style>
  <w:style w:type="character" w:customStyle="1" w:styleId="EncabezadoCar">
    <w:name w:val="Encabezado Car"/>
    <w:basedOn w:val="Fuentedeprrafopredeter"/>
    <w:link w:val="Encabezado"/>
    <w:uiPriority w:val="99"/>
    <w:rsid w:val="00E3545A"/>
    <w:rPr>
      <w:rFonts w:ascii="Montserrat Light" w:eastAsiaTheme="minorEastAsia" w:hAnsi="Montserrat Light"/>
      <w:color w:val="000000" w:themeColor="text1"/>
      <w:lang w:eastAsia="es-ES"/>
    </w:rPr>
  </w:style>
  <w:style w:type="paragraph" w:customStyle="1" w:styleId="TtuloTITULAR">
    <w:name w:val="Título TITULAR"/>
    <w:basedOn w:val="Normal"/>
    <w:rsid w:val="007D531F"/>
    <w:pPr>
      <w:autoSpaceDE w:val="0"/>
      <w:autoSpaceDN w:val="0"/>
      <w:adjustRightInd w:val="0"/>
      <w:jc w:val="center"/>
      <w:textAlignment w:val="center"/>
    </w:pPr>
    <w:rPr>
      <w:rFonts w:ascii="Montserrat" w:eastAsiaTheme="minorHAnsi" w:hAnsi="Montserrat" w:cs="Minion Pro"/>
      <w:b/>
      <w:color w:val="9D2449"/>
    </w:rPr>
  </w:style>
  <w:style w:type="paragraph" w:customStyle="1" w:styleId="CAPITULARPRESENTACINEINTRODUCCIN">
    <w:name w:val="CAPITULAR PRESENTACIÓN E INTRODUCCIÓN"/>
    <w:basedOn w:val="Normal"/>
    <w:rsid w:val="007D531F"/>
    <w:pPr>
      <w:autoSpaceDE w:val="0"/>
      <w:autoSpaceDN w:val="0"/>
      <w:adjustRightInd w:val="0"/>
      <w:jc w:val="both"/>
      <w:textAlignment w:val="center"/>
    </w:pPr>
    <w:rPr>
      <w:rFonts w:eastAsiaTheme="minorHAnsi" w:cs="Minion Pro"/>
      <w:color w:val="000000"/>
      <w:sz w:val="20"/>
    </w:rPr>
  </w:style>
  <w:style w:type="paragraph" w:customStyle="1" w:styleId="TEXTOPRESENTACINEINTRODUCCIN">
    <w:name w:val="TEXTO PRESENTACIÓN E INTRODUCCIÓN"/>
    <w:basedOn w:val="Normal"/>
    <w:uiPriority w:val="99"/>
    <w:rsid w:val="007D531F"/>
    <w:pPr>
      <w:autoSpaceDE w:val="0"/>
      <w:autoSpaceDN w:val="0"/>
      <w:adjustRightInd w:val="0"/>
      <w:jc w:val="both"/>
      <w:textAlignment w:val="center"/>
    </w:pPr>
    <w:rPr>
      <w:rFonts w:eastAsiaTheme="minorHAnsi" w:cs="Minion Pro"/>
      <w:color w:val="404040" w:themeColor="text1" w:themeTint="BF"/>
      <w:sz w:val="18"/>
    </w:rPr>
  </w:style>
  <w:style w:type="paragraph" w:customStyle="1" w:styleId="CUERPODETEXTO">
    <w:name w:val="CUERPO DE TEXTO"/>
    <w:basedOn w:val="Normal"/>
    <w:rsid w:val="007D531F"/>
    <w:pPr>
      <w:autoSpaceDE w:val="0"/>
      <w:autoSpaceDN w:val="0"/>
      <w:adjustRightInd w:val="0"/>
      <w:jc w:val="both"/>
      <w:textAlignment w:val="center"/>
    </w:pPr>
    <w:rPr>
      <w:rFonts w:eastAsiaTheme="minorHAnsi" w:cs="Minion Pro"/>
      <w:color w:val="404040" w:themeColor="text1" w:themeTint="BF"/>
      <w:sz w:val="18"/>
    </w:rPr>
  </w:style>
  <w:style w:type="paragraph" w:customStyle="1" w:styleId="Ttulo1INTRODUCCIN">
    <w:name w:val="Título 1 INTRODUCCIÓN"/>
    <w:basedOn w:val="Normal"/>
    <w:next w:val="Estilo1"/>
    <w:link w:val="Ttulo1INTRODUCCINCar"/>
    <w:rsid w:val="002D3FBD"/>
    <w:pPr>
      <w:autoSpaceDE w:val="0"/>
      <w:autoSpaceDN w:val="0"/>
      <w:adjustRightInd w:val="0"/>
      <w:jc w:val="center"/>
      <w:textAlignment w:val="center"/>
    </w:pPr>
    <w:rPr>
      <w:rFonts w:ascii="Montserrat ExtraBold" w:eastAsiaTheme="minorHAnsi" w:hAnsi="Montserrat ExtraBold" w:cs="Minion Pro"/>
      <w:b/>
      <w:color w:val="860000"/>
      <w:sz w:val="32"/>
    </w:rPr>
  </w:style>
  <w:style w:type="paragraph" w:customStyle="1" w:styleId="Ttulo2OBJETIVO">
    <w:name w:val="Título 2 OBJETIVO"/>
    <w:basedOn w:val="Normal"/>
    <w:rsid w:val="007D531F"/>
    <w:pPr>
      <w:autoSpaceDE w:val="0"/>
      <w:autoSpaceDN w:val="0"/>
      <w:adjustRightInd w:val="0"/>
      <w:textAlignment w:val="center"/>
    </w:pPr>
    <w:rPr>
      <w:rFonts w:ascii="Montserrat ExtraBold" w:eastAsiaTheme="minorHAnsi" w:hAnsi="Montserrat ExtraBold" w:cs="Minion Pro"/>
      <w:b/>
      <w:color w:val="9D2449"/>
    </w:rPr>
  </w:style>
  <w:style w:type="paragraph" w:customStyle="1" w:styleId="Ttulo3ESTRATEGIA">
    <w:name w:val="Título 3 ESTRATEGIA"/>
    <w:basedOn w:val="Normal"/>
    <w:rsid w:val="007D531F"/>
    <w:pPr>
      <w:autoSpaceDE w:val="0"/>
      <w:autoSpaceDN w:val="0"/>
      <w:adjustRightInd w:val="0"/>
      <w:textAlignment w:val="center"/>
    </w:pPr>
    <w:rPr>
      <w:rFonts w:ascii="Montserrat" w:eastAsiaTheme="minorHAnsi" w:hAnsi="Montserrat" w:cs="Minion Pro"/>
      <w:b/>
      <w:color w:val="B38E5D"/>
    </w:rPr>
  </w:style>
  <w:style w:type="paragraph" w:customStyle="1" w:styleId="Ttulo4LINEADEACCIN">
    <w:name w:val="Título 4 LINEA DE ACCIÓN"/>
    <w:basedOn w:val="Normal"/>
    <w:rsid w:val="007D531F"/>
    <w:pPr>
      <w:autoSpaceDE w:val="0"/>
      <w:autoSpaceDN w:val="0"/>
      <w:adjustRightInd w:val="0"/>
      <w:textAlignment w:val="center"/>
    </w:pPr>
    <w:rPr>
      <w:rFonts w:ascii="Montserrat" w:eastAsiaTheme="minorHAnsi" w:hAnsi="Montserrat" w:cs="Minion Pro"/>
      <w:b/>
      <w:color w:val="B38E5D"/>
      <w:sz w:val="20"/>
    </w:rPr>
  </w:style>
  <w:style w:type="paragraph" w:customStyle="1" w:styleId="Ttulo5OTROS">
    <w:name w:val="Título 5 OTROS"/>
    <w:basedOn w:val="Normal"/>
    <w:rsid w:val="007D531F"/>
    <w:pPr>
      <w:autoSpaceDE w:val="0"/>
      <w:autoSpaceDN w:val="0"/>
      <w:adjustRightInd w:val="0"/>
      <w:textAlignment w:val="center"/>
    </w:pPr>
    <w:rPr>
      <w:rFonts w:ascii="Montserrat" w:eastAsiaTheme="minorHAnsi" w:hAnsi="Montserrat" w:cs="Minion Pro"/>
      <w:b/>
      <w:color w:val="404040" w:themeColor="text1" w:themeTint="BF"/>
      <w:sz w:val="18"/>
    </w:rPr>
  </w:style>
  <w:style w:type="paragraph" w:customStyle="1" w:styleId="PRIMERNIVELBULLET">
    <w:name w:val="PRIMER NIVEL BULLET"/>
    <w:basedOn w:val="Normal"/>
    <w:link w:val="PRIMERNIVELBULLETCar"/>
    <w:rsid w:val="007D531F"/>
    <w:pPr>
      <w:numPr>
        <w:numId w:val="1"/>
      </w:numPr>
      <w:autoSpaceDE w:val="0"/>
      <w:autoSpaceDN w:val="0"/>
      <w:adjustRightInd w:val="0"/>
      <w:jc w:val="both"/>
      <w:textAlignment w:val="center"/>
    </w:pPr>
    <w:rPr>
      <w:rFonts w:eastAsiaTheme="minorHAnsi" w:cs="Minion Pro"/>
      <w:color w:val="404040" w:themeColor="text1" w:themeTint="BF"/>
      <w:sz w:val="18"/>
    </w:rPr>
  </w:style>
  <w:style w:type="character" w:customStyle="1" w:styleId="PRIMERNIVELBULLETCar">
    <w:name w:val="PRIMER NIVEL BULLET Car"/>
    <w:link w:val="PRIMERNIVELBULLET"/>
    <w:rsid w:val="00870864"/>
    <w:rPr>
      <w:rFonts w:ascii="Times New Roman" w:hAnsi="Times New Roman" w:cs="Minion Pro"/>
      <w:color w:val="404040" w:themeColor="text1" w:themeTint="BF"/>
      <w:sz w:val="18"/>
      <w:lang w:val="es-MX"/>
    </w:rPr>
  </w:style>
  <w:style w:type="paragraph" w:customStyle="1" w:styleId="SEGUNDONIVELGUIN">
    <w:name w:val="SEGUNDO NIVEL GUIÓN"/>
    <w:rsid w:val="00507348"/>
    <w:pPr>
      <w:numPr>
        <w:numId w:val="2"/>
      </w:numPr>
    </w:pPr>
    <w:rPr>
      <w:rFonts w:ascii="Montserrat Light" w:hAnsi="Montserrat Light" w:cs="Minion Pro"/>
      <w:color w:val="404040" w:themeColor="text1" w:themeTint="BF"/>
      <w:sz w:val="18"/>
    </w:rPr>
  </w:style>
  <w:style w:type="paragraph" w:customStyle="1" w:styleId="TERCERNIVELBULLET">
    <w:name w:val="TERCER NIVEL BULLET"/>
    <w:basedOn w:val="Normal"/>
    <w:rsid w:val="007D531F"/>
    <w:pPr>
      <w:numPr>
        <w:numId w:val="3"/>
      </w:numPr>
      <w:autoSpaceDE w:val="0"/>
      <w:autoSpaceDN w:val="0"/>
      <w:adjustRightInd w:val="0"/>
      <w:textAlignment w:val="center"/>
    </w:pPr>
    <w:rPr>
      <w:rFonts w:eastAsiaTheme="minorHAnsi" w:cs="Minion Pro"/>
      <w:color w:val="404040" w:themeColor="text1" w:themeTint="BF"/>
      <w:sz w:val="18"/>
    </w:rPr>
  </w:style>
  <w:style w:type="paragraph" w:customStyle="1" w:styleId="CUARTONIVELBULLETHUECA">
    <w:name w:val="CUARTO NIVEL BULLET HUECA"/>
    <w:basedOn w:val="Normal"/>
    <w:rsid w:val="007D531F"/>
    <w:pPr>
      <w:numPr>
        <w:numId w:val="4"/>
      </w:numPr>
      <w:autoSpaceDE w:val="0"/>
      <w:autoSpaceDN w:val="0"/>
      <w:adjustRightInd w:val="0"/>
      <w:textAlignment w:val="center"/>
    </w:pPr>
    <w:rPr>
      <w:rFonts w:eastAsiaTheme="minorHAnsi" w:cs="Minion Pro"/>
      <w:color w:val="404040" w:themeColor="text1" w:themeTint="BF"/>
      <w:sz w:val="18"/>
    </w:rPr>
  </w:style>
  <w:style w:type="paragraph" w:customStyle="1" w:styleId="SuperndicePiedefoto">
    <w:name w:val="Superíndice_Pie de foto"/>
    <w:basedOn w:val="Normal"/>
    <w:rsid w:val="007D531F"/>
    <w:pPr>
      <w:autoSpaceDE w:val="0"/>
      <w:autoSpaceDN w:val="0"/>
      <w:adjustRightInd w:val="0"/>
      <w:ind w:left="280"/>
      <w:textAlignment w:val="center"/>
    </w:pPr>
    <w:rPr>
      <w:rFonts w:eastAsiaTheme="minorHAnsi" w:cs="Minion Pro"/>
      <w:color w:val="000000"/>
      <w:sz w:val="16"/>
    </w:rPr>
  </w:style>
  <w:style w:type="paragraph" w:customStyle="1" w:styleId="Presentacin">
    <w:name w:val="Presentación"/>
    <w:basedOn w:val="Normal"/>
    <w:rsid w:val="007D531F"/>
    <w:pPr>
      <w:autoSpaceDE w:val="0"/>
      <w:autoSpaceDN w:val="0"/>
      <w:adjustRightInd w:val="0"/>
      <w:jc w:val="both"/>
      <w:textAlignment w:val="center"/>
    </w:pPr>
    <w:rPr>
      <w:rFonts w:eastAsiaTheme="minorHAnsi" w:cs="Minion Pro"/>
      <w:color w:val="595959" w:themeColor="text1" w:themeTint="A6"/>
      <w:sz w:val="20"/>
    </w:rPr>
  </w:style>
  <w:style w:type="paragraph" w:styleId="Piedepgina">
    <w:name w:val="footer"/>
    <w:basedOn w:val="Normal"/>
    <w:link w:val="PiedepginaCar"/>
    <w:uiPriority w:val="99"/>
    <w:unhideWhenUsed/>
    <w:rsid w:val="00E3545A"/>
    <w:pPr>
      <w:tabs>
        <w:tab w:val="center" w:pos="4419"/>
        <w:tab w:val="right" w:pos="8838"/>
      </w:tabs>
    </w:pPr>
  </w:style>
  <w:style w:type="character" w:customStyle="1" w:styleId="PiedepginaCar">
    <w:name w:val="Pie de página Car"/>
    <w:basedOn w:val="Fuentedeprrafopredeter"/>
    <w:link w:val="Piedepgina"/>
    <w:uiPriority w:val="99"/>
    <w:rsid w:val="00E3545A"/>
    <w:rPr>
      <w:rFonts w:ascii="Montserrat Light" w:eastAsiaTheme="minorEastAsia" w:hAnsi="Montserrat Light"/>
      <w:color w:val="000000" w:themeColor="text1"/>
      <w:lang w:eastAsia="es-ES"/>
    </w:rPr>
  </w:style>
  <w:style w:type="table" w:styleId="Tablaconcuadrcula">
    <w:name w:val="Table Grid"/>
    <w:basedOn w:val="Tablanormal"/>
    <w:uiPriority w:val="39"/>
    <w:rsid w:val="000A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300CD5"/>
  </w:style>
  <w:style w:type="character" w:styleId="Refdecomentario">
    <w:name w:val="annotation reference"/>
    <w:basedOn w:val="Fuentedeprrafopredeter"/>
    <w:uiPriority w:val="99"/>
    <w:semiHidden/>
    <w:unhideWhenUsed/>
    <w:rsid w:val="00B74DD2"/>
    <w:rPr>
      <w:sz w:val="16"/>
      <w:szCs w:val="16"/>
    </w:rPr>
  </w:style>
  <w:style w:type="paragraph" w:styleId="Textocomentario">
    <w:name w:val="annotation text"/>
    <w:basedOn w:val="Normal"/>
    <w:link w:val="TextocomentarioCar"/>
    <w:uiPriority w:val="99"/>
    <w:unhideWhenUsed/>
    <w:rsid w:val="00B74DD2"/>
    <w:rPr>
      <w:sz w:val="20"/>
      <w:szCs w:val="20"/>
    </w:rPr>
  </w:style>
  <w:style w:type="character" w:customStyle="1" w:styleId="TextocomentarioCar">
    <w:name w:val="Texto comentario Car"/>
    <w:basedOn w:val="Fuentedeprrafopredeter"/>
    <w:link w:val="Textocomentario"/>
    <w:uiPriority w:val="99"/>
    <w:rsid w:val="00B74DD2"/>
    <w:rPr>
      <w:rFonts w:ascii="Montserrat Light" w:eastAsiaTheme="minorEastAsia" w:hAnsi="Montserrat Light"/>
      <w:color w:val="000000" w:themeColor="text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4DD2"/>
    <w:rPr>
      <w:b/>
      <w:bCs/>
    </w:rPr>
  </w:style>
  <w:style w:type="character" w:customStyle="1" w:styleId="AsuntodelcomentarioCar">
    <w:name w:val="Asunto del comentario Car"/>
    <w:basedOn w:val="TextocomentarioCar"/>
    <w:link w:val="Asuntodelcomentario"/>
    <w:uiPriority w:val="99"/>
    <w:semiHidden/>
    <w:rsid w:val="00B74DD2"/>
    <w:rPr>
      <w:rFonts w:ascii="Montserrat Light" w:eastAsiaTheme="minorEastAsia" w:hAnsi="Montserrat Light"/>
      <w:b/>
      <w:bCs/>
      <w:color w:val="000000" w:themeColor="text1"/>
      <w:sz w:val="20"/>
      <w:szCs w:val="20"/>
      <w:lang w:eastAsia="es-ES"/>
    </w:rPr>
  </w:style>
  <w:style w:type="paragraph" w:styleId="Textodeglobo">
    <w:name w:val="Balloon Text"/>
    <w:basedOn w:val="Normal"/>
    <w:link w:val="TextodegloboCar"/>
    <w:uiPriority w:val="99"/>
    <w:semiHidden/>
    <w:unhideWhenUsed/>
    <w:rsid w:val="00B74D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DD2"/>
    <w:rPr>
      <w:rFonts w:ascii="Segoe UI" w:eastAsiaTheme="minorEastAsia" w:hAnsi="Segoe UI" w:cs="Segoe UI"/>
      <w:color w:val="000000" w:themeColor="text1"/>
      <w:sz w:val="18"/>
      <w:szCs w:val="18"/>
      <w:lang w:eastAsia="es-ES"/>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
    <w:basedOn w:val="Normal"/>
    <w:link w:val="PrrafodelistaCar"/>
    <w:uiPriority w:val="34"/>
    <w:qFormat/>
    <w:rsid w:val="00664EC9"/>
    <w:pPr>
      <w:ind w:left="720"/>
      <w:contextualSpacing/>
    </w:p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locked/>
    <w:rsid w:val="001F0640"/>
  </w:style>
  <w:style w:type="paragraph" w:styleId="TtuloTDC">
    <w:name w:val="TOC Heading"/>
    <w:basedOn w:val="Ttulo1"/>
    <w:next w:val="Normal"/>
    <w:uiPriority w:val="39"/>
    <w:unhideWhenUsed/>
    <w:qFormat/>
    <w:rsid w:val="009B2B0C"/>
    <w:pPr>
      <w:outlineLvl w:val="9"/>
    </w:pPr>
  </w:style>
  <w:style w:type="paragraph" w:styleId="TDC1">
    <w:name w:val="toc 1"/>
    <w:basedOn w:val="Normal"/>
    <w:next w:val="Normal"/>
    <w:autoRedefine/>
    <w:uiPriority w:val="39"/>
    <w:unhideWhenUsed/>
    <w:rsid w:val="00E96934"/>
    <w:pPr>
      <w:tabs>
        <w:tab w:val="right" w:leader="dot" w:pos="9964"/>
      </w:tabs>
      <w:spacing w:after="100"/>
    </w:pPr>
    <w:rPr>
      <w:rFonts w:ascii="Montserrat ExtraBold" w:eastAsiaTheme="minorHAnsi" w:hAnsi="Montserrat ExtraBold" w:cs="Minion Pro"/>
      <w:b/>
      <w:noProof/>
    </w:rPr>
  </w:style>
  <w:style w:type="paragraph" w:styleId="Textonotapie">
    <w:name w:val="footnote text"/>
    <w:basedOn w:val="Normal"/>
    <w:link w:val="TextonotapieCar"/>
    <w:uiPriority w:val="99"/>
    <w:semiHidden/>
    <w:unhideWhenUsed/>
    <w:rsid w:val="005F0BAE"/>
    <w:rPr>
      <w:rFonts w:eastAsiaTheme="minorHAnsi"/>
      <w:sz w:val="20"/>
      <w:szCs w:val="20"/>
    </w:rPr>
  </w:style>
  <w:style w:type="character" w:customStyle="1" w:styleId="TextonotapieCar">
    <w:name w:val="Texto nota pie Car"/>
    <w:basedOn w:val="Fuentedeprrafopredeter"/>
    <w:link w:val="Textonotapie"/>
    <w:uiPriority w:val="99"/>
    <w:semiHidden/>
    <w:rsid w:val="005F0BAE"/>
    <w:rPr>
      <w:sz w:val="20"/>
      <w:szCs w:val="20"/>
      <w:lang w:val="es-MX"/>
    </w:rPr>
  </w:style>
  <w:style w:type="character" w:styleId="Refdenotaalpie">
    <w:name w:val="footnote reference"/>
    <w:basedOn w:val="Fuentedeprrafopredeter"/>
    <w:uiPriority w:val="99"/>
    <w:semiHidden/>
    <w:unhideWhenUsed/>
    <w:rsid w:val="005F0BAE"/>
    <w:rPr>
      <w:vertAlign w:val="superscript"/>
    </w:rPr>
  </w:style>
  <w:style w:type="paragraph" w:customStyle="1" w:styleId="Default">
    <w:name w:val="Default"/>
    <w:rsid w:val="006A69D9"/>
    <w:pPr>
      <w:autoSpaceDE w:val="0"/>
      <w:autoSpaceDN w:val="0"/>
      <w:adjustRightInd w:val="0"/>
    </w:pPr>
    <w:rPr>
      <w:rFonts w:ascii="Arial" w:hAnsi="Arial" w:cs="Arial"/>
      <w:color w:val="000000"/>
      <w:lang w:val="en-US"/>
    </w:rPr>
  </w:style>
  <w:style w:type="paragraph" w:styleId="Textoindependiente">
    <w:name w:val="Body Text"/>
    <w:basedOn w:val="Normal"/>
    <w:link w:val="TextoindependienteCar"/>
    <w:uiPriority w:val="99"/>
    <w:unhideWhenUsed/>
    <w:rsid w:val="006A69D9"/>
    <w:pPr>
      <w:spacing w:after="120"/>
    </w:pPr>
    <w:rPr>
      <w:rFonts w:eastAsiaTheme="minorHAnsi"/>
    </w:rPr>
  </w:style>
  <w:style w:type="character" w:customStyle="1" w:styleId="TextoindependienteCar">
    <w:name w:val="Texto independiente Car"/>
    <w:basedOn w:val="Fuentedeprrafopredeter"/>
    <w:link w:val="Textoindependiente"/>
    <w:uiPriority w:val="99"/>
    <w:rsid w:val="006A69D9"/>
    <w:rPr>
      <w:sz w:val="22"/>
      <w:szCs w:val="22"/>
      <w:lang w:val="es-MX"/>
    </w:rPr>
  </w:style>
  <w:style w:type="paragraph" w:styleId="Textonotaalfinal">
    <w:name w:val="endnote text"/>
    <w:basedOn w:val="Normal"/>
    <w:link w:val="TextonotaalfinalCar"/>
    <w:uiPriority w:val="99"/>
    <w:unhideWhenUsed/>
    <w:rsid w:val="00D15009"/>
    <w:rPr>
      <w:rFonts w:ascii="Calibri" w:eastAsiaTheme="minorHAnsi" w:hAnsi="Calibri" w:cs="Calibri"/>
      <w:sz w:val="20"/>
      <w:szCs w:val="20"/>
    </w:rPr>
  </w:style>
  <w:style w:type="character" w:customStyle="1" w:styleId="TextonotaalfinalCar">
    <w:name w:val="Texto nota al final Car"/>
    <w:basedOn w:val="Fuentedeprrafopredeter"/>
    <w:link w:val="Textonotaalfinal"/>
    <w:uiPriority w:val="99"/>
    <w:rsid w:val="00D15009"/>
    <w:rPr>
      <w:rFonts w:ascii="Calibri" w:hAnsi="Calibri" w:cs="Calibri"/>
      <w:sz w:val="20"/>
      <w:szCs w:val="20"/>
      <w:lang w:val="es-MX"/>
    </w:rPr>
  </w:style>
  <w:style w:type="paragraph" w:styleId="Revisin">
    <w:name w:val="Revision"/>
    <w:hidden/>
    <w:uiPriority w:val="99"/>
    <w:semiHidden/>
    <w:rsid w:val="00C02F50"/>
    <w:rPr>
      <w:rFonts w:ascii="Montserrat Light" w:hAnsi="Montserrat Light"/>
      <w:color w:val="000000" w:themeColor="text1"/>
      <w:lang w:eastAsia="es-ES"/>
    </w:rPr>
  </w:style>
  <w:style w:type="paragraph" w:customStyle="1" w:styleId="Texto">
    <w:name w:val="Texto"/>
    <w:basedOn w:val="Normal"/>
    <w:link w:val="TextoCar"/>
    <w:rsid w:val="00A7191C"/>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A7191C"/>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39"/>
    <w:rsid w:val="008F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F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F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8F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324E30"/>
    <w:pPr>
      <w:tabs>
        <w:tab w:val="right" w:leader="dot" w:pos="9964"/>
      </w:tabs>
      <w:spacing w:after="100"/>
      <w:ind w:left="240"/>
    </w:pPr>
    <w:rPr>
      <w:rFonts w:ascii="Montserrat ExtraBold" w:eastAsiaTheme="minorHAnsi" w:hAnsi="Montserrat ExtraBold" w:cs="Minion Pro"/>
      <w:b/>
      <w:noProof/>
    </w:rPr>
  </w:style>
  <w:style w:type="paragraph" w:styleId="Sinespaciado">
    <w:name w:val="No Spacing"/>
    <w:link w:val="SinespaciadoCar"/>
    <w:uiPriority w:val="1"/>
    <w:qFormat/>
    <w:rsid w:val="009B2B0C"/>
    <w:pPr>
      <w:spacing w:after="0" w:line="240" w:lineRule="auto"/>
    </w:pPr>
  </w:style>
  <w:style w:type="character" w:customStyle="1" w:styleId="SinespaciadoCar">
    <w:name w:val="Sin espaciado Car"/>
    <w:basedOn w:val="Fuentedeprrafopredeter"/>
    <w:link w:val="Sinespaciado"/>
    <w:uiPriority w:val="1"/>
    <w:rsid w:val="00BD017D"/>
  </w:style>
  <w:style w:type="paragraph" w:customStyle="1" w:styleId="TEXTONORMAL">
    <w:name w:val="TEXTO_NORMAL"/>
    <w:basedOn w:val="Normal"/>
    <w:rsid w:val="00870864"/>
    <w:pPr>
      <w:spacing w:after="120" w:line="250" w:lineRule="exact"/>
      <w:jc w:val="both"/>
    </w:pPr>
    <w:rPr>
      <w:rFonts w:ascii="Montserrat" w:eastAsia="Calibri" w:hAnsi="Montserrat"/>
      <w:sz w:val="18"/>
      <w:szCs w:val="18"/>
      <w:lang w:val="es-ES"/>
    </w:rPr>
  </w:style>
  <w:style w:type="paragraph" w:customStyle="1" w:styleId="pt-normal-000471">
    <w:name w:val="pt-normal-000471"/>
    <w:basedOn w:val="Normal"/>
    <w:rsid w:val="00870864"/>
    <w:pPr>
      <w:spacing w:before="100" w:beforeAutospacing="1" w:after="100" w:afterAutospacing="1"/>
    </w:pPr>
  </w:style>
  <w:style w:type="paragraph" w:styleId="NormalWeb">
    <w:name w:val="Normal (Web)"/>
    <w:basedOn w:val="Normal"/>
    <w:uiPriority w:val="99"/>
    <w:unhideWhenUsed/>
    <w:rsid w:val="00870864"/>
    <w:pPr>
      <w:spacing w:before="100" w:beforeAutospacing="1" w:after="100" w:afterAutospacing="1"/>
    </w:pPr>
  </w:style>
  <w:style w:type="character" w:styleId="Hipervnculovisitado">
    <w:name w:val="FollowedHyperlink"/>
    <w:basedOn w:val="Fuentedeprrafopredeter"/>
    <w:uiPriority w:val="99"/>
    <w:semiHidden/>
    <w:unhideWhenUsed/>
    <w:rsid w:val="00835F22"/>
    <w:rPr>
      <w:color w:val="954F72" w:themeColor="followedHyperlink"/>
      <w:u w:val="single"/>
    </w:rPr>
  </w:style>
  <w:style w:type="character" w:customStyle="1" w:styleId="Mencinsinresolver1">
    <w:name w:val="Mención sin resolver1"/>
    <w:basedOn w:val="Fuentedeprrafopredeter"/>
    <w:uiPriority w:val="99"/>
    <w:semiHidden/>
    <w:unhideWhenUsed/>
    <w:rsid w:val="004E1112"/>
    <w:rPr>
      <w:color w:val="605E5C"/>
      <w:shd w:val="clear" w:color="auto" w:fill="E1DFDD"/>
    </w:rPr>
  </w:style>
  <w:style w:type="character" w:customStyle="1" w:styleId="Ttulo2Car">
    <w:name w:val="Título 2 Car"/>
    <w:basedOn w:val="Fuentedeprrafopredeter"/>
    <w:link w:val="Ttulo2"/>
    <w:uiPriority w:val="9"/>
    <w:rsid w:val="008B6614"/>
    <w:rPr>
      <w:rFonts w:ascii="Noto Sans ExtraCondensed ExtraB" w:eastAsiaTheme="majorEastAsia" w:hAnsi="Noto Sans ExtraCondensed ExtraB" w:cstheme="majorBidi"/>
      <w:b/>
      <w:sz w:val="28"/>
      <w:szCs w:val="32"/>
    </w:rPr>
  </w:style>
  <w:style w:type="paragraph" w:customStyle="1" w:styleId="paragraph">
    <w:name w:val="paragraph"/>
    <w:basedOn w:val="Normal"/>
    <w:rsid w:val="00D158B0"/>
    <w:pPr>
      <w:spacing w:before="100" w:beforeAutospacing="1" w:after="100" w:afterAutospacing="1"/>
    </w:pPr>
  </w:style>
  <w:style w:type="character" w:customStyle="1" w:styleId="normaltextrun">
    <w:name w:val="normaltextrun"/>
    <w:basedOn w:val="Fuentedeprrafopredeter"/>
    <w:rsid w:val="00D158B0"/>
  </w:style>
  <w:style w:type="character" w:customStyle="1" w:styleId="eop">
    <w:name w:val="eop"/>
    <w:basedOn w:val="Fuentedeprrafopredeter"/>
    <w:rsid w:val="00FD11A5"/>
  </w:style>
  <w:style w:type="character" w:customStyle="1" w:styleId="contentpasted0">
    <w:name w:val="contentpasted0"/>
    <w:basedOn w:val="Fuentedeprrafopredeter"/>
    <w:rsid w:val="0096289A"/>
  </w:style>
  <w:style w:type="character" w:customStyle="1" w:styleId="apple-converted-space">
    <w:name w:val="apple-converted-space"/>
    <w:basedOn w:val="Fuentedeprrafopredeter"/>
    <w:rsid w:val="00D03C9F"/>
  </w:style>
  <w:style w:type="paragraph" w:customStyle="1" w:styleId="xmsonormal">
    <w:name w:val="x_msonormal"/>
    <w:basedOn w:val="Normal"/>
    <w:rsid w:val="002668CF"/>
    <w:pPr>
      <w:spacing w:before="100" w:beforeAutospacing="1" w:after="100" w:afterAutospacing="1"/>
    </w:pPr>
  </w:style>
  <w:style w:type="paragraph" w:customStyle="1" w:styleId="msonormal0">
    <w:name w:val="msonormal"/>
    <w:basedOn w:val="Normal"/>
    <w:rsid w:val="00584F4D"/>
    <w:pPr>
      <w:spacing w:before="100" w:beforeAutospacing="1" w:after="100" w:afterAutospacing="1"/>
    </w:pPr>
  </w:style>
  <w:style w:type="character" w:customStyle="1" w:styleId="textrun">
    <w:name w:val="textrun"/>
    <w:basedOn w:val="Fuentedeprrafopredeter"/>
    <w:rsid w:val="00584F4D"/>
  </w:style>
  <w:style w:type="table" w:customStyle="1" w:styleId="Tablaconcuadrcula4">
    <w:name w:val="Tabla con cuadrícula4"/>
    <w:basedOn w:val="Tablanormal"/>
    <w:next w:val="Tablaconcuadrcula"/>
    <w:uiPriority w:val="39"/>
    <w:rsid w:val="004F153D"/>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uiPriority w:val="99"/>
    <w:unhideWhenUsed/>
    <w:rsid w:val="00AA7F5A"/>
    <w:pPr>
      <w:tabs>
        <w:tab w:val="center" w:pos="4419"/>
        <w:tab w:val="right" w:pos="8838"/>
      </w:tabs>
    </w:pPr>
    <w:rPr>
      <w:rFonts w:ascii="Calibri" w:eastAsia="Calibri" w:hAnsi="Calibri"/>
      <w:kern w:val="2"/>
      <w14:ligatures w14:val="standardContextual"/>
    </w:rPr>
  </w:style>
  <w:style w:type="table" w:customStyle="1" w:styleId="Tablaconcuadrcula21">
    <w:name w:val="Tabla con cuadrícula21"/>
    <w:basedOn w:val="Tablanormal"/>
    <w:next w:val="Tablaconcuadrcula"/>
    <w:uiPriority w:val="39"/>
    <w:rsid w:val="00BD5947"/>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B7F50"/>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40D71"/>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7709E"/>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A1805"/>
    <w:rPr>
      <w:rFonts w:ascii="Noto Sans" w:eastAsiaTheme="majorEastAsia" w:hAnsi="Noto Sans" w:cstheme="majorBidi"/>
      <w:b/>
      <w:color w:val="680000"/>
      <w:sz w:val="28"/>
      <w:szCs w:val="28"/>
    </w:rPr>
  </w:style>
  <w:style w:type="table" w:customStyle="1" w:styleId="Tablaconcuadrcula211">
    <w:name w:val="Tabla con cuadrícula211"/>
    <w:basedOn w:val="Tablanormal"/>
    <w:next w:val="Tablaconcuadrcula"/>
    <w:uiPriority w:val="59"/>
    <w:rsid w:val="00E21134"/>
    <w:rPr>
      <w:kern w:val="2"/>
      <w:lang w:val="es-MX"/>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85C82"/>
    <w:rPr>
      <w:rFonts w:eastAsia="DengXi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0D6B21"/>
    <w:rPr>
      <w:rFonts w:eastAsia="DengXi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493EC9"/>
    <w:rPr>
      <w:rFonts w:eastAsia="DengXi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B2290"/>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Ttulo1INTRODUCCIN"/>
    <w:link w:val="Estilo1Car"/>
    <w:rsid w:val="003E53E9"/>
  </w:style>
  <w:style w:type="character" w:customStyle="1" w:styleId="Ttulo1INTRODUCCINCar">
    <w:name w:val="Título 1 INTRODUCCIÓN Car"/>
    <w:basedOn w:val="Fuentedeprrafopredeter"/>
    <w:link w:val="Ttulo1INTRODUCCIN"/>
    <w:rsid w:val="002D3FBD"/>
    <w:rPr>
      <w:rFonts w:ascii="Montserrat ExtraBold" w:hAnsi="Montserrat ExtraBold" w:cs="Minion Pro"/>
      <w:b/>
      <w:color w:val="860000"/>
      <w:sz w:val="32"/>
      <w:lang w:val="es-MX"/>
    </w:rPr>
  </w:style>
  <w:style w:type="character" w:customStyle="1" w:styleId="Estilo1Car">
    <w:name w:val="Estilo1 Car"/>
    <w:basedOn w:val="Ttulo1INTRODUCCINCar"/>
    <w:link w:val="Estilo1"/>
    <w:rsid w:val="003E53E9"/>
    <w:rPr>
      <w:rFonts w:ascii="Montserrat ExtraBold" w:hAnsi="Montserrat ExtraBold" w:cs="Minion Pro"/>
      <w:b/>
      <w:color w:val="860000"/>
      <w:sz w:val="32"/>
      <w:lang w:val="es-MX"/>
    </w:rPr>
  </w:style>
  <w:style w:type="character" w:customStyle="1" w:styleId="Ttulo4Car">
    <w:name w:val="Título 4 Car"/>
    <w:basedOn w:val="Fuentedeprrafopredeter"/>
    <w:link w:val="Ttulo4"/>
    <w:uiPriority w:val="9"/>
    <w:semiHidden/>
    <w:rsid w:val="009B2B0C"/>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9B2B0C"/>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9B2B0C"/>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9B2B0C"/>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9B2B0C"/>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9B2B0C"/>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9B2B0C"/>
    <w:pPr>
      <w:spacing w:line="240" w:lineRule="auto"/>
    </w:pPr>
    <w:rPr>
      <w:b/>
      <w:bCs/>
      <w:smallCaps/>
      <w:color w:val="44546A" w:themeColor="text2"/>
    </w:rPr>
  </w:style>
  <w:style w:type="paragraph" w:styleId="Ttulo">
    <w:name w:val="Title"/>
    <w:basedOn w:val="Normal"/>
    <w:next w:val="Normal"/>
    <w:link w:val="TtuloCar"/>
    <w:uiPriority w:val="10"/>
    <w:qFormat/>
    <w:rsid w:val="009B2B0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9B2B0C"/>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9B2B0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9B2B0C"/>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9B2B0C"/>
    <w:rPr>
      <w:b/>
      <w:bCs/>
    </w:rPr>
  </w:style>
  <w:style w:type="character" w:styleId="nfasis">
    <w:name w:val="Emphasis"/>
    <w:basedOn w:val="Fuentedeprrafopredeter"/>
    <w:uiPriority w:val="20"/>
    <w:qFormat/>
    <w:rsid w:val="009B2B0C"/>
    <w:rPr>
      <w:i/>
      <w:iCs/>
    </w:rPr>
  </w:style>
  <w:style w:type="paragraph" w:styleId="Cita">
    <w:name w:val="Quote"/>
    <w:basedOn w:val="Normal"/>
    <w:next w:val="Normal"/>
    <w:link w:val="CitaCar"/>
    <w:uiPriority w:val="29"/>
    <w:qFormat/>
    <w:rsid w:val="009B2B0C"/>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9B2B0C"/>
    <w:rPr>
      <w:color w:val="44546A" w:themeColor="text2"/>
      <w:sz w:val="24"/>
      <w:szCs w:val="24"/>
    </w:rPr>
  </w:style>
  <w:style w:type="paragraph" w:styleId="Citadestacada">
    <w:name w:val="Intense Quote"/>
    <w:basedOn w:val="Normal"/>
    <w:next w:val="Normal"/>
    <w:link w:val="CitadestacadaCar"/>
    <w:uiPriority w:val="30"/>
    <w:qFormat/>
    <w:rsid w:val="009B2B0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9B2B0C"/>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9B2B0C"/>
    <w:rPr>
      <w:i/>
      <w:iCs/>
      <w:color w:val="595959" w:themeColor="text1" w:themeTint="A6"/>
    </w:rPr>
  </w:style>
  <w:style w:type="character" w:styleId="nfasisintenso">
    <w:name w:val="Intense Emphasis"/>
    <w:basedOn w:val="Fuentedeprrafopredeter"/>
    <w:uiPriority w:val="21"/>
    <w:qFormat/>
    <w:rsid w:val="009B2B0C"/>
    <w:rPr>
      <w:b/>
      <w:bCs/>
      <w:i/>
      <w:iCs/>
    </w:rPr>
  </w:style>
  <w:style w:type="character" w:styleId="Referenciasutil">
    <w:name w:val="Subtle Reference"/>
    <w:basedOn w:val="Fuentedeprrafopredeter"/>
    <w:uiPriority w:val="31"/>
    <w:qFormat/>
    <w:rsid w:val="009B2B0C"/>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9B2B0C"/>
    <w:rPr>
      <w:b/>
      <w:bCs/>
      <w:smallCaps/>
      <w:color w:val="44546A" w:themeColor="text2"/>
      <w:u w:val="single"/>
    </w:rPr>
  </w:style>
  <w:style w:type="character" w:styleId="Ttulodellibro">
    <w:name w:val="Book Title"/>
    <w:basedOn w:val="Fuentedeprrafopredeter"/>
    <w:uiPriority w:val="33"/>
    <w:qFormat/>
    <w:rsid w:val="009B2B0C"/>
    <w:rPr>
      <w:b/>
      <w:bCs/>
      <w:smallCaps/>
      <w:spacing w:val="10"/>
    </w:rPr>
  </w:style>
  <w:style w:type="paragraph" w:styleId="TDC3">
    <w:name w:val="toc 3"/>
    <w:basedOn w:val="Normal"/>
    <w:next w:val="Normal"/>
    <w:autoRedefine/>
    <w:uiPriority w:val="39"/>
    <w:unhideWhenUsed/>
    <w:rsid w:val="00BB49F5"/>
    <w:pPr>
      <w:spacing w:after="100"/>
      <w:ind w:left="440"/>
    </w:pPr>
  </w:style>
  <w:style w:type="table" w:customStyle="1" w:styleId="Tablaconcuadrcula14">
    <w:name w:val="Tabla con cuadrícula14"/>
    <w:basedOn w:val="Tablanormal"/>
    <w:next w:val="Tablaconcuadrcula"/>
    <w:uiPriority w:val="39"/>
    <w:rsid w:val="00EA6D05"/>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B17E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962">
      <w:bodyDiv w:val="1"/>
      <w:marLeft w:val="0"/>
      <w:marRight w:val="0"/>
      <w:marTop w:val="0"/>
      <w:marBottom w:val="0"/>
      <w:divBdr>
        <w:top w:val="none" w:sz="0" w:space="0" w:color="auto"/>
        <w:left w:val="none" w:sz="0" w:space="0" w:color="auto"/>
        <w:bottom w:val="none" w:sz="0" w:space="0" w:color="auto"/>
        <w:right w:val="none" w:sz="0" w:space="0" w:color="auto"/>
      </w:divBdr>
    </w:div>
    <w:div w:id="103382511">
      <w:bodyDiv w:val="1"/>
      <w:marLeft w:val="0"/>
      <w:marRight w:val="0"/>
      <w:marTop w:val="0"/>
      <w:marBottom w:val="0"/>
      <w:divBdr>
        <w:top w:val="none" w:sz="0" w:space="0" w:color="auto"/>
        <w:left w:val="none" w:sz="0" w:space="0" w:color="auto"/>
        <w:bottom w:val="none" w:sz="0" w:space="0" w:color="auto"/>
        <w:right w:val="none" w:sz="0" w:space="0" w:color="auto"/>
      </w:divBdr>
    </w:div>
    <w:div w:id="107699112">
      <w:bodyDiv w:val="1"/>
      <w:marLeft w:val="0"/>
      <w:marRight w:val="0"/>
      <w:marTop w:val="0"/>
      <w:marBottom w:val="0"/>
      <w:divBdr>
        <w:top w:val="none" w:sz="0" w:space="0" w:color="auto"/>
        <w:left w:val="none" w:sz="0" w:space="0" w:color="auto"/>
        <w:bottom w:val="none" w:sz="0" w:space="0" w:color="auto"/>
        <w:right w:val="none" w:sz="0" w:space="0" w:color="auto"/>
      </w:divBdr>
    </w:div>
    <w:div w:id="109125676">
      <w:bodyDiv w:val="1"/>
      <w:marLeft w:val="0"/>
      <w:marRight w:val="0"/>
      <w:marTop w:val="0"/>
      <w:marBottom w:val="0"/>
      <w:divBdr>
        <w:top w:val="none" w:sz="0" w:space="0" w:color="auto"/>
        <w:left w:val="none" w:sz="0" w:space="0" w:color="auto"/>
        <w:bottom w:val="none" w:sz="0" w:space="0" w:color="auto"/>
        <w:right w:val="none" w:sz="0" w:space="0" w:color="auto"/>
      </w:divBdr>
    </w:div>
    <w:div w:id="129053063">
      <w:bodyDiv w:val="1"/>
      <w:marLeft w:val="0"/>
      <w:marRight w:val="0"/>
      <w:marTop w:val="0"/>
      <w:marBottom w:val="0"/>
      <w:divBdr>
        <w:top w:val="none" w:sz="0" w:space="0" w:color="auto"/>
        <w:left w:val="none" w:sz="0" w:space="0" w:color="auto"/>
        <w:bottom w:val="none" w:sz="0" w:space="0" w:color="auto"/>
        <w:right w:val="none" w:sz="0" w:space="0" w:color="auto"/>
      </w:divBdr>
      <w:divsChild>
        <w:div w:id="907884783">
          <w:marLeft w:val="0"/>
          <w:marRight w:val="0"/>
          <w:marTop w:val="0"/>
          <w:marBottom w:val="0"/>
          <w:divBdr>
            <w:top w:val="none" w:sz="0" w:space="0" w:color="auto"/>
            <w:left w:val="none" w:sz="0" w:space="0" w:color="auto"/>
            <w:bottom w:val="none" w:sz="0" w:space="0" w:color="auto"/>
            <w:right w:val="none" w:sz="0" w:space="0" w:color="auto"/>
          </w:divBdr>
        </w:div>
        <w:div w:id="1020737667">
          <w:marLeft w:val="0"/>
          <w:marRight w:val="0"/>
          <w:marTop w:val="0"/>
          <w:marBottom w:val="0"/>
          <w:divBdr>
            <w:top w:val="none" w:sz="0" w:space="0" w:color="auto"/>
            <w:left w:val="none" w:sz="0" w:space="0" w:color="auto"/>
            <w:bottom w:val="none" w:sz="0" w:space="0" w:color="auto"/>
            <w:right w:val="none" w:sz="0" w:space="0" w:color="auto"/>
          </w:divBdr>
        </w:div>
        <w:div w:id="1148522882">
          <w:marLeft w:val="0"/>
          <w:marRight w:val="0"/>
          <w:marTop w:val="0"/>
          <w:marBottom w:val="0"/>
          <w:divBdr>
            <w:top w:val="none" w:sz="0" w:space="0" w:color="auto"/>
            <w:left w:val="none" w:sz="0" w:space="0" w:color="auto"/>
            <w:bottom w:val="none" w:sz="0" w:space="0" w:color="auto"/>
            <w:right w:val="none" w:sz="0" w:space="0" w:color="auto"/>
          </w:divBdr>
        </w:div>
      </w:divsChild>
    </w:div>
    <w:div w:id="187527798">
      <w:bodyDiv w:val="1"/>
      <w:marLeft w:val="0"/>
      <w:marRight w:val="0"/>
      <w:marTop w:val="0"/>
      <w:marBottom w:val="0"/>
      <w:divBdr>
        <w:top w:val="none" w:sz="0" w:space="0" w:color="auto"/>
        <w:left w:val="none" w:sz="0" w:space="0" w:color="auto"/>
        <w:bottom w:val="none" w:sz="0" w:space="0" w:color="auto"/>
        <w:right w:val="none" w:sz="0" w:space="0" w:color="auto"/>
      </w:divBdr>
    </w:div>
    <w:div w:id="197622324">
      <w:bodyDiv w:val="1"/>
      <w:marLeft w:val="0"/>
      <w:marRight w:val="0"/>
      <w:marTop w:val="0"/>
      <w:marBottom w:val="0"/>
      <w:divBdr>
        <w:top w:val="none" w:sz="0" w:space="0" w:color="auto"/>
        <w:left w:val="none" w:sz="0" w:space="0" w:color="auto"/>
        <w:bottom w:val="none" w:sz="0" w:space="0" w:color="auto"/>
        <w:right w:val="none" w:sz="0" w:space="0" w:color="auto"/>
      </w:divBdr>
    </w:div>
    <w:div w:id="201403350">
      <w:bodyDiv w:val="1"/>
      <w:marLeft w:val="0"/>
      <w:marRight w:val="0"/>
      <w:marTop w:val="0"/>
      <w:marBottom w:val="0"/>
      <w:divBdr>
        <w:top w:val="none" w:sz="0" w:space="0" w:color="auto"/>
        <w:left w:val="none" w:sz="0" w:space="0" w:color="auto"/>
        <w:bottom w:val="none" w:sz="0" w:space="0" w:color="auto"/>
        <w:right w:val="none" w:sz="0" w:space="0" w:color="auto"/>
      </w:divBdr>
    </w:div>
    <w:div w:id="207225077">
      <w:bodyDiv w:val="1"/>
      <w:marLeft w:val="0"/>
      <w:marRight w:val="0"/>
      <w:marTop w:val="0"/>
      <w:marBottom w:val="0"/>
      <w:divBdr>
        <w:top w:val="none" w:sz="0" w:space="0" w:color="auto"/>
        <w:left w:val="none" w:sz="0" w:space="0" w:color="auto"/>
        <w:bottom w:val="none" w:sz="0" w:space="0" w:color="auto"/>
        <w:right w:val="none" w:sz="0" w:space="0" w:color="auto"/>
      </w:divBdr>
    </w:div>
    <w:div w:id="216207000">
      <w:bodyDiv w:val="1"/>
      <w:marLeft w:val="0"/>
      <w:marRight w:val="0"/>
      <w:marTop w:val="0"/>
      <w:marBottom w:val="0"/>
      <w:divBdr>
        <w:top w:val="none" w:sz="0" w:space="0" w:color="auto"/>
        <w:left w:val="none" w:sz="0" w:space="0" w:color="auto"/>
        <w:bottom w:val="none" w:sz="0" w:space="0" w:color="auto"/>
        <w:right w:val="none" w:sz="0" w:space="0" w:color="auto"/>
      </w:divBdr>
      <w:divsChild>
        <w:div w:id="1403790876">
          <w:marLeft w:val="0"/>
          <w:marRight w:val="0"/>
          <w:marTop w:val="0"/>
          <w:marBottom w:val="0"/>
          <w:divBdr>
            <w:top w:val="none" w:sz="0" w:space="0" w:color="auto"/>
            <w:left w:val="none" w:sz="0" w:space="0" w:color="auto"/>
            <w:bottom w:val="none" w:sz="0" w:space="0" w:color="auto"/>
            <w:right w:val="none" w:sz="0" w:space="0" w:color="auto"/>
          </w:divBdr>
        </w:div>
        <w:div w:id="1662658668">
          <w:marLeft w:val="0"/>
          <w:marRight w:val="0"/>
          <w:marTop w:val="0"/>
          <w:marBottom w:val="0"/>
          <w:divBdr>
            <w:top w:val="none" w:sz="0" w:space="0" w:color="auto"/>
            <w:left w:val="none" w:sz="0" w:space="0" w:color="auto"/>
            <w:bottom w:val="none" w:sz="0" w:space="0" w:color="auto"/>
            <w:right w:val="none" w:sz="0" w:space="0" w:color="auto"/>
          </w:divBdr>
        </w:div>
      </w:divsChild>
    </w:div>
    <w:div w:id="218367810">
      <w:bodyDiv w:val="1"/>
      <w:marLeft w:val="0"/>
      <w:marRight w:val="0"/>
      <w:marTop w:val="0"/>
      <w:marBottom w:val="0"/>
      <w:divBdr>
        <w:top w:val="none" w:sz="0" w:space="0" w:color="auto"/>
        <w:left w:val="none" w:sz="0" w:space="0" w:color="auto"/>
        <w:bottom w:val="none" w:sz="0" w:space="0" w:color="auto"/>
        <w:right w:val="none" w:sz="0" w:space="0" w:color="auto"/>
      </w:divBdr>
    </w:div>
    <w:div w:id="269507688">
      <w:bodyDiv w:val="1"/>
      <w:marLeft w:val="0"/>
      <w:marRight w:val="0"/>
      <w:marTop w:val="0"/>
      <w:marBottom w:val="0"/>
      <w:divBdr>
        <w:top w:val="none" w:sz="0" w:space="0" w:color="auto"/>
        <w:left w:val="none" w:sz="0" w:space="0" w:color="auto"/>
        <w:bottom w:val="none" w:sz="0" w:space="0" w:color="auto"/>
        <w:right w:val="none" w:sz="0" w:space="0" w:color="auto"/>
      </w:divBdr>
    </w:div>
    <w:div w:id="300353160">
      <w:bodyDiv w:val="1"/>
      <w:marLeft w:val="0"/>
      <w:marRight w:val="0"/>
      <w:marTop w:val="0"/>
      <w:marBottom w:val="0"/>
      <w:divBdr>
        <w:top w:val="none" w:sz="0" w:space="0" w:color="auto"/>
        <w:left w:val="none" w:sz="0" w:space="0" w:color="auto"/>
        <w:bottom w:val="none" w:sz="0" w:space="0" w:color="auto"/>
        <w:right w:val="none" w:sz="0" w:space="0" w:color="auto"/>
      </w:divBdr>
      <w:divsChild>
        <w:div w:id="376703560">
          <w:marLeft w:val="0"/>
          <w:marRight w:val="0"/>
          <w:marTop w:val="0"/>
          <w:marBottom w:val="0"/>
          <w:divBdr>
            <w:top w:val="none" w:sz="0" w:space="0" w:color="auto"/>
            <w:left w:val="none" w:sz="0" w:space="0" w:color="auto"/>
            <w:bottom w:val="none" w:sz="0" w:space="0" w:color="auto"/>
            <w:right w:val="none" w:sz="0" w:space="0" w:color="auto"/>
          </w:divBdr>
        </w:div>
        <w:div w:id="1692342531">
          <w:marLeft w:val="0"/>
          <w:marRight w:val="0"/>
          <w:marTop w:val="0"/>
          <w:marBottom w:val="0"/>
          <w:divBdr>
            <w:top w:val="none" w:sz="0" w:space="0" w:color="auto"/>
            <w:left w:val="none" w:sz="0" w:space="0" w:color="auto"/>
            <w:bottom w:val="none" w:sz="0" w:space="0" w:color="auto"/>
            <w:right w:val="none" w:sz="0" w:space="0" w:color="auto"/>
          </w:divBdr>
        </w:div>
      </w:divsChild>
    </w:div>
    <w:div w:id="304429173">
      <w:bodyDiv w:val="1"/>
      <w:marLeft w:val="0"/>
      <w:marRight w:val="0"/>
      <w:marTop w:val="0"/>
      <w:marBottom w:val="0"/>
      <w:divBdr>
        <w:top w:val="none" w:sz="0" w:space="0" w:color="auto"/>
        <w:left w:val="none" w:sz="0" w:space="0" w:color="auto"/>
        <w:bottom w:val="none" w:sz="0" w:space="0" w:color="auto"/>
        <w:right w:val="none" w:sz="0" w:space="0" w:color="auto"/>
      </w:divBdr>
      <w:divsChild>
        <w:div w:id="849561117">
          <w:marLeft w:val="0"/>
          <w:marRight w:val="0"/>
          <w:marTop w:val="0"/>
          <w:marBottom w:val="0"/>
          <w:divBdr>
            <w:top w:val="none" w:sz="0" w:space="0" w:color="auto"/>
            <w:left w:val="none" w:sz="0" w:space="0" w:color="auto"/>
            <w:bottom w:val="none" w:sz="0" w:space="0" w:color="auto"/>
            <w:right w:val="none" w:sz="0" w:space="0" w:color="auto"/>
          </w:divBdr>
        </w:div>
        <w:div w:id="1893034989">
          <w:marLeft w:val="0"/>
          <w:marRight w:val="0"/>
          <w:marTop w:val="0"/>
          <w:marBottom w:val="0"/>
          <w:divBdr>
            <w:top w:val="none" w:sz="0" w:space="0" w:color="auto"/>
            <w:left w:val="none" w:sz="0" w:space="0" w:color="auto"/>
            <w:bottom w:val="none" w:sz="0" w:space="0" w:color="auto"/>
            <w:right w:val="none" w:sz="0" w:space="0" w:color="auto"/>
          </w:divBdr>
        </w:div>
      </w:divsChild>
    </w:div>
    <w:div w:id="306401324">
      <w:bodyDiv w:val="1"/>
      <w:marLeft w:val="0"/>
      <w:marRight w:val="0"/>
      <w:marTop w:val="0"/>
      <w:marBottom w:val="0"/>
      <w:divBdr>
        <w:top w:val="none" w:sz="0" w:space="0" w:color="auto"/>
        <w:left w:val="none" w:sz="0" w:space="0" w:color="auto"/>
        <w:bottom w:val="none" w:sz="0" w:space="0" w:color="auto"/>
        <w:right w:val="none" w:sz="0" w:space="0" w:color="auto"/>
      </w:divBdr>
    </w:div>
    <w:div w:id="318314956">
      <w:bodyDiv w:val="1"/>
      <w:marLeft w:val="0"/>
      <w:marRight w:val="0"/>
      <w:marTop w:val="0"/>
      <w:marBottom w:val="0"/>
      <w:divBdr>
        <w:top w:val="none" w:sz="0" w:space="0" w:color="auto"/>
        <w:left w:val="none" w:sz="0" w:space="0" w:color="auto"/>
        <w:bottom w:val="none" w:sz="0" w:space="0" w:color="auto"/>
        <w:right w:val="none" w:sz="0" w:space="0" w:color="auto"/>
      </w:divBdr>
      <w:divsChild>
        <w:div w:id="1465345571">
          <w:marLeft w:val="0"/>
          <w:marRight w:val="0"/>
          <w:marTop w:val="0"/>
          <w:marBottom w:val="0"/>
          <w:divBdr>
            <w:top w:val="none" w:sz="0" w:space="0" w:color="auto"/>
            <w:left w:val="none" w:sz="0" w:space="0" w:color="auto"/>
            <w:bottom w:val="none" w:sz="0" w:space="0" w:color="auto"/>
            <w:right w:val="none" w:sz="0" w:space="0" w:color="auto"/>
          </w:divBdr>
        </w:div>
        <w:div w:id="1669556561">
          <w:marLeft w:val="0"/>
          <w:marRight w:val="0"/>
          <w:marTop w:val="0"/>
          <w:marBottom w:val="0"/>
          <w:divBdr>
            <w:top w:val="none" w:sz="0" w:space="0" w:color="auto"/>
            <w:left w:val="none" w:sz="0" w:space="0" w:color="auto"/>
            <w:bottom w:val="none" w:sz="0" w:space="0" w:color="auto"/>
            <w:right w:val="none" w:sz="0" w:space="0" w:color="auto"/>
          </w:divBdr>
        </w:div>
        <w:div w:id="1866361524">
          <w:marLeft w:val="0"/>
          <w:marRight w:val="0"/>
          <w:marTop w:val="0"/>
          <w:marBottom w:val="0"/>
          <w:divBdr>
            <w:top w:val="none" w:sz="0" w:space="0" w:color="auto"/>
            <w:left w:val="none" w:sz="0" w:space="0" w:color="auto"/>
            <w:bottom w:val="none" w:sz="0" w:space="0" w:color="auto"/>
            <w:right w:val="none" w:sz="0" w:space="0" w:color="auto"/>
          </w:divBdr>
        </w:div>
      </w:divsChild>
    </w:div>
    <w:div w:id="336269238">
      <w:bodyDiv w:val="1"/>
      <w:marLeft w:val="0"/>
      <w:marRight w:val="0"/>
      <w:marTop w:val="0"/>
      <w:marBottom w:val="0"/>
      <w:divBdr>
        <w:top w:val="none" w:sz="0" w:space="0" w:color="auto"/>
        <w:left w:val="none" w:sz="0" w:space="0" w:color="auto"/>
        <w:bottom w:val="none" w:sz="0" w:space="0" w:color="auto"/>
        <w:right w:val="none" w:sz="0" w:space="0" w:color="auto"/>
      </w:divBdr>
      <w:divsChild>
        <w:div w:id="123231469">
          <w:marLeft w:val="0"/>
          <w:marRight w:val="0"/>
          <w:marTop w:val="0"/>
          <w:marBottom w:val="0"/>
          <w:divBdr>
            <w:top w:val="none" w:sz="0" w:space="0" w:color="auto"/>
            <w:left w:val="none" w:sz="0" w:space="0" w:color="auto"/>
            <w:bottom w:val="none" w:sz="0" w:space="0" w:color="auto"/>
            <w:right w:val="none" w:sz="0" w:space="0" w:color="auto"/>
          </w:divBdr>
        </w:div>
        <w:div w:id="1064832613">
          <w:marLeft w:val="0"/>
          <w:marRight w:val="0"/>
          <w:marTop w:val="0"/>
          <w:marBottom w:val="0"/>
          <w:divBdr>
            <w:top w:val="none" w:sz="0" w:space="0" w:color="auto"/>
            <w:left w:val="none" w:sz="0" w:space="0" w:color="auto"/>
            <w:bottom w:val="none" w:sz="0" w:space="0" w:color="auto"/>
            <w:right w:val="none" w:sz="0" w:space="0" w:color="auto"/>
          </w:divBdr>
        </w:div>
        <w:div w:id="1432895216">
          <w:marLeft w:val="0"/>
          <w:marRight w:val="0"/>
          <w:marTop w:val="0"/>
          <w:marBottom w:val="0"/>
          <w:divBdr>
            <w:top w:val="none" w:sz="0" w:space="0" w:color="auto"/>
            <w:left w:val="none" w:sz="0" w:space="0" w:color="auto"/>
            <w:bottom w:val="none" w:sz="0" w:space="0" w:color="auto"/>
            <w:right w:val="none" w:sz="0" w:space="0" w:color="auto"/>
          </w:divBdr>
        </w:div>
      </w:divsChild>
    </w:div>
    <w:div w:id="346639838">
      <w:bodyDiv w:val="1"/>
      <w:marLeft w:val="0"/>
      <w:marRight w:val="0"/>
      <w:marTop w:val="0"/>
      <w:marBottom w:val="0"/>
      <w:divBdr>
        <w:top w:val="none" w:sz="0" w:space="0" w:color="auto"/>
        <w:left w:val="none" w:sz="0" w:space="0" w:color="auto"/>
        <w:bottom w:val="none" w:sz="0" w:space="0" w:color="auto"/>
        <w:right w:val="none" w:sz="0" w:space="0" w:color="auto"/>
      </w:divBdr>
      <w:divsChild>
        <w:div w:id="339040404">
          <w:marLeft w:val="0"/>
          <w:marRight w:val="0"/>
          <w:marTop w:val="0"/>
          <w:marBottom w:val="0"/>
          <w:divBdr>
            <w:top w:val="none" w:sz="0" w:space="0" w:color="auto"/>
            <w:left w:val="none" w:sz="0" w:space="0" w:color="auto"/>
            <w:bottom w:val="none" w:sz="0" w:space="0" w:color="auto"/>
            <w:right w:val="none" w:sz="0" w:space="0" w:color="auto"/>
          </w:divBdr>
          <w:divsChild>
            <w:div w:id="1604262981">
              <w:marLeft w:val="0"/>
              <w:marRight w:val="0"/>
              <w:marTop w:val="0"/>
              <w:marBottom w:val="0"/>
              <w:divBdr>
                <w:top w:val="none" w:sz="0" w:space="0" w:color="auto"/>
                <w:left w:val="none" w:sz="0" w:space="0" w:color="auto"/>
                <w:bottom w:val="none" w:sz="0" w:space="0" w:color="auto"/>
                <w:right w:val="none" w:sz="0" w:space="0" w:color="auto"/>
              </w:divBdr>
            </w:div>
          </w:divsChild>
        </w:div>
        <w:div w:id="1553224774">
          <w:marLeft w:val="0"/>
          <w:marRight w:val="0"/>
          <w:marTop w:val="0"/>
          <w:marBottom w:val="0"/>
          <w:divBdr>
            <w:top w:val="none" w:sz="0" w:space="0" w:color="auto"/>
            <w:left w:val="none" w:sz="0" w:space="0" w:color="auto"/>
            <w:bottom w:val="none" w:sz="0" w:space="0" w:color="auto"/>
            <w:right w:val="none" w:sz="0" w:space="0" w:color="auto"/>
          </w:divBdr>
          <w:divsChild>
            <w:div w:id="9044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7250">
      <w:bodyDiv w:val="1"/>
      <w:marLeft w:val="0"/>
      <w:marRight w:val="0"/>
      <w:marTop w:val="0"/>
      <w:marBottom w:val="0"/>
      <w:divBdr>
        <w:top w:val="none" w:sz="0" w:space="0" w:color="auto"/>
        <w:left w:val="none" w:sz="0" w:space="0" w:color="auto"/>
        <w:bottom w:val="none" w:sz="0" w:space="0" w:color="auto"/>
        <w:right w:val="none" w:sz="0" w:space="0" w:color="auto"/>
      </w:divBdr>
    </w:div>
    <w:div w:id="381946560">
      <w:bodyDiv w:val="1"/>
      <w:marLeft w:val="0"/>
      <w:marRight w:val="0"/>
      <w:marTop w:val="0"/>
      <w:marBottom w:val="0"/>
      <w:divBdr>
        <w:top w:val="none" w:sz="0" w:space="0" w:color="auto"/>
        <w:left w:val="none" w:sz="0" w:space="0" w:color="auto"/>
        <w:bottom w:val="none" w:sz="0" w:space="0" w:color="auto"/>
        <w:right w:val="none" w:sz="0" w:space="0" w:color="auto"/>
      </w:divBdr>
      <w:divsChild>
        <w:div w:id="330067450">
          <w:marLeft w:val="0"/>
          <w:marRight w:val="0"/>
          <w:marTop w:val="0"/>
          <w:marBottom w:val="0"/>
          <w:divBdr>
            <w:top w:val="none" w:sz="0" w:space="0" w:color="auto"/>
            <w:left w:val="none" w:sz="0" w:space="0" w:color="auto"/>
            <w:bottom w:val="none" w:sz="0" w:space="0" w:color="auto"/>
            <w:right w:val="none" w:sz="0" w:space="0" w:color="auto"/>
          </w:divBdr>
        </w:div>
        <w:div w:id="849098734">
          <w:marLeft w:val="0"/>
          <w:marRight w:val="0"/>
          <w:marTop w:val="0"/>
          <w:marBottom w:val="0"/>
          <w:divBdr>
            <w:top w:val="none" w:sz="0" w:space="0" w:color="auto"/>
            <w:left w:val="none" w:sz="0" w:space="0" w:color="auto"/>
            <w:bottom w:val="none" w:sz="0" w:space="0" w:color="auto"/>
            <w:right w:val="none" w:sz="0" w:space="0" w:color="auto"/>
          </w:divBdr>
        </w:div>
        <w:div w:id="1443040307">
          <w:marLeft w:val="0"/>
          <w:marRight w:val="0"/>
          <w:marTop w:val="0"/>
          <w:marBottom w:val="0"/>
          <w:divBdr>
            <w:top w:val="none" w:sz="0" w:space="0" w:color="auto"/>
            <w:left w:val="none" w:sz="0" w:space="0" w:color="auto"/>
            <w:bottom w:val="none" w:sz="0" w:space="0" w:color="auto"/>
            <w:right w:val="none" w:sz="0" w:space="0" w:color="auto"/>
          </w:divBdr>
        </w:div>
        <w:div w:id="1612392093">
          <w:marLeft w:val="0"/>
          <w:marRight w:val="0"/>
          <w:marTop w:val="0"/>
          <w:marBottom w:val="0"/>
          <w:divBdr>
            <w:top w:val="none" w:sz="0" w:space="0" w:color="auto"/>
            <w:left w:val="none" w:sz="0" w:space="0" w:color="auto"/>
            <w:bottom w:val="none" w:sz="0" w:space="0" w:color="auto"/>
            <w:right w:val="none" w:sz="0" w:space="0" w:color="auto"/>
          </w:divBdr>
          <w:divsChild>
            <w:div w:id="918368906">
              <w:marLeft w:val="0"/>
              <w:marRight w:val="0"/>
              <w:marTop w:val="30"/>
              <w:marBottom w:val="30"/>
              <w:divBdr>
                <w:top w:val="none" w:sz="0" w:space="0" w:color="auto"/>
                <w:left w:val="none" w:sz="0" w:space="0" w:color="auto"/>
                <w:bottom w:val="none" w:sz="0" w:space="0" w:color="auto"/>
                <w:right w:val="none" w:sz="0" w:space="0" w:color="auto"/>
              </w:divBdr>
              <w:divsChild>
                <w:div w:id="26681838">
                  <w:marLeft w:val="0"/>
                  <w:marRight w:val="0"/>
                  <w:marTop w:val="0"/>
                  <w:marBottom w:val="0"/>
                  <w:divBdr>
                    <w:top w:val="none" w:sz="0" w:space="0" w:color="auto"/>
                    <w:left w:val="none" w:sz="0" w:space="0" w:color="auto"/>
                    <w:bottom w:val="none" w:sz="0" w:space="0" w:color="auto"/>
                    <w:right w:val="none" w:sz="0" w:space="0" w:color="auto"/>
                  </w:divBdr>
                  <w:divsChild>
                    <w:div w:id="150559830">
                      <w:marLeft w:val="0"/>
                      <w:marRight w:val="0"/>
                      <w:marTop w:val="0"/>
                      <w:marBottom w:val="0"/>
                      <w:divBdr>
                        <w:top w:val="none" w:sz="0" w:space="0" w:color="auto"/>
                        <w:left w:val="none" w:sz="0" w:space="0" w:color="auto"/>
                        <w:bottom w:val="none" w:sz="0" w:space="0" w:color="auto"/>
                        <w:right w:val="none" w:sz="0" w:space="0" w:color="auto"/>
                      </w:divBdr>
                    </w:div>
                  </w:divsChild>
                </w:div>
                <w:div w:id="45564776">
                  <w:marLeft w:val="0"/>
                  <w:marRight w:val="0"/>
                  <w:marTop w:val="0"/>
                  <w:marBottom w:val="0"/>
                  <w:divBdr>
                    <w:top w:val="none" w:sz="0" w:space="0" w:color="auto"/>
                    <w:left w:val="none" w:sz="0" w:space="0" w:color="auto"/>
                    <w:bottom w:val="none" w:sz="0" w:space="0" w:color="auto"/>
                    <w:right w:val="none" w:sz="0" w:space="0" w:color="auto"/>
                  </w:divBdr>
                  <w:divsChild>
                    <w:div w:id="137842730">
                      <w:marLeft w:val="0"/>
                      <w:marRight w:val="0"/>
                      <w:marTop w:val="0"/>
                      <w:marBottom w:val="0"/>
                      <w:divBdr>
                        <w:top w:val="none" w:sz="0" w:space="0" w:color="auto"/>
                        <w:left w:val="none" w:sz="0" w:space="0" w:color="auto"/>
                        <w:bottom w:val="none" w:sz="0" w:space="0" w:color="auto"/>
                        <w:right w:val="none" w:sz="0" w:space="0" w:color="auto"/>
                      </w:divBdr>
                    </w:div>
                  </w:divsChild>
                </w:div>
                <w:div w:id="161556880">
                  <w:marLeft w:val="0"/>
                  <w:marRight w:val="0"/>
                  <w:marTop w:val="0"/>
                  <w:marBottom w:val="0"/>
                  <w:divBdr>
                    <w:top w:val="none" w:sz="0" w:space="0" w:color="auto"/>
                    <w:left w:val="none" w:sz="0" w:space="0" w:color="auto"/>
                    <w:bottom w:val="none" w:sz="0" w:space="0" w:color="auto"/>
                    <w:right w:val="none" w:sz="0" w:space="0" w:color="auto"/>
                  </w:divBdr>
                  <w:divsChild>
                    <w:div w:id="312876678">
                      <w:marLeft w:val="0"/>
                      <w:marRight w:val="0"/>
                      <w:marTop w:val="0"/>
                      <w:marBottom w:val="0"/>
                      <w:divBdr>
                        <w:top w:val="none" w:sz="0" w:space="0" w:color="auto"/>
                        <w:left w:val="none" w:sz="0" w:space="0" w:color="auto"/>
                        <w:bottom w:val="none" w:sz="0" w:space="0" w:color="auto"/>
                        <w:right w:val="none" w:sz="0" w:space="0" w:color="auto"/>
                      </w:divBdr>
                    </w:div>
                  </w:divsChild>
                </w:div>
                <w:div w:id="176505724">
                  <w:marLeft w:val="0"/>
                  <w:marRight w:val="0"/>
                  <w:marTop w:val="0"/>
                  <w:marBottom w:val="0"/>
                  <w:divBdr>
                    <w:top w:val="none" w:sz="0" w:space="0" w:color="auto"/>
                    <w:left w:val="none" w:sz="0" w:space="0" w:color="auto"/>
                    <w:bottom w:val="none" w:sz="0" w:space="0" w:color="auto"/>
                    <w:right w:val="none" w:sz="0" w:space="0" w:color="auto"/>
                  </w:divBdr>
                  <w:divsChild>
                    <w:div w:id="1473249407">
                      <w:marLeft w:val="0"/>
                      <w:marRight w:val="0"/>
                      <w:marTop w:val="0"/>
                      <w:marBottom w:val="0"/>
                      <w:divBdr>
                        <w:top w:val="none" w:sz="0" w:space="0" w:color="auto"/>
                        <w:left w:val="none" w:sz="0" w:space="0" w:color="auto"/>
                        <w:bottom w:val="none" w:sz="0" w:space="0" w:color="auto"/>
                        <w:right w:val="none" w:sz="0" w:space="0" w:color="auto"/>
                      </w:divBdr>
                    </w:div>
                  </w:divsChild>
                </w:div>
                <w:div w:id="247691383">
                  <w:marLeft w:val="0"/>
                  <w:marRight w:val="0"/>
                  <w:marTop w:val="0"/>
                  <w:marBottom w:val="0"/>
                  <w:divBdr>
                    <w:top w:val="none" w:sz="0" w:space="0" w:color="auto"/>
                    <w:left w:val="none" w:sz="0" w:space="0" w:color="auto"/>
                    <w:bottom w:val="none" w:sz="0" w:space="0" w:color="auto"/>
                    <w:right w:val="none" w:sz="0" w:space="0" w:color="auto"/>
                  </w:divBdr>
                  <w:divsChild>
                    <w:div w:id="1015763017">
                      <w:marLeft w:val="0"/>
                      <w:marRight w:val="0"/>
                      <w:marTop w:val="0"/>
                      <w:marBottom w:val="0"/>
                      <w:divBdr>
                        <w:top w:val="none" w:sz="0" w:space="0" w:color="auto"/>
                        <w:left w:val="none" w:sz="0" w:space="0" w:color="auto"/>
                        <w:bottom w:val="none" w:sz="0" w:space="0" w:color="auto"/>
                        <w:right w:val="none" w:sz="0" w:space="0" w:color="auto"/>
                      </w:divBdr>
                    </w:div>
                  </w:divsChild>
                </w:div>
                <w:div w:id="319967310">
                  <w:marLeft w:val="0"/>
                  <w:marRight w:val="0"/>
                  <w:marTop w:val="0"/>
                  <w:marBottom w:val="0"/>
                  <w:divBdr>
                    <w:top w:val="none" w:sz="0" w:space="0" w:color="auto"/>
                    <w:left w:val="none" w:sz="0" w:space="0" w:color="auto"/>
                    <w:bottom w:val="none" w:sz="0" w:space="0" w:color="auto"/>
                    <w:right w:val="none" w:sz="0" w:space="0" w:color="auto"/>
                  </w:divBdr>
                  <w:divsChild>
                    <w:div w:id="1782067174">
                      <w:marLeft w:val="0"/>
                      <w:marRight w:val="0"/>
                      <w:marTop w:val="0"/>
                      <w:marBottom w:val="0"/>
                      <w:divBdr>
                        <w:top w:val="none" w:sz="0" w:space="0" w:color="auto"/>
                        <w:left w:val="none" w:sz="0" w:space="0" w:color="auto"/>
                        <w:bottom w:val="none" w:sz="0" w:space="0" w:color="auto"/>
                        <w:right w:val="none" w:sz="0" w:space="0" w:color="auto"/>
                      </w:divBdr>
                    </w:div>
                  </w:divsChild>
                </w:div>
                <w:div w:id="321665945">
                  <w:marLeft w:val="0"/>
                  <w:marRight w:val="0"/>
                  <w:marTop w:val="0"/>
                  <w:marBottom w:val="0"/>
                  <w:divBdr>
                    <w:top w:val="none" w:sz="0" w:space="0" w:color="auto"/>
                    <w:left w:val="none" w:sz="0" w:space="0" w:color="auto"/>
                    <w:bottom w:val="none" w:sz="0" w:space="0" w:color="auto"/>
                    <w:right w:val="none" w:sz="0" w:space="0" w:color="auto"/>
                  </w:divBdr>
                  <w:divsChild>
                    <w:div w:id="1349020506">
                      <w:marLeft w:val="0"/>
                      <w:marRight w:val="0"/>
                      <w:marTop w:val="0"/>
                      <w:marBottom w:val="0"/>
                      <w:divBdr>
                        <w:top w:val="none" w:sz="0" w:space="0" w:color="auto"/>
                        <w:left w:val="none" w:sz="0" w:space="0" w:color="auto"/>
                        <w:bottom w:val="none" w:sz="0" w:space="0" w:color="auto"/>
                        <w:right w:val="none" w:sz="0" w:space="0" w:color="auto"/>
                      </w:divBdr>
                    </w:div>
                  </w:divsChild>
                </w:div>
                <w:div w:id="344985424">
                  <w:marLeft w:val="0"/>
                  <w:marRight w:val="0"/>
                  <w:marTop w:val="0"/>
                  <w:marBottom w:val="0"/>
                  <w:divBdr>
                    <w:top w:val="none" w:sz="0" w:space="0" w:color="auto"/>
                    <w:left w:val="none" w:sz="0" w:space="0" w:color="auto"/>
                    <w:bottom w:val="none" w:sz="0" w:space="0" w:color="auto"/>
                    <w:right w:val="none" w:sz="0" w:space="0" w:color="auto"/>
                  </w:divBdr>
                  <w:divsChild>
                    <w:div w:id="556891275">
                      <w:marLeft w:val="0"/>
                      <w:marRight w:val="0"/>
                      <w:marTop w:val="0"/>
                      <w:marBottom w:val="0"/>
                      <w:divBdr>
                        <w:top w:val="none" w:sz="0" w:space="0" w:color="auto"/>
                        <w:left w:val="none" w:sz="0" w:space="0" w:color="auto"/>
                        <w:bottom w:val="none" w:sz="0" w:space="0" w:color="auto"/>
                        <w:right w:val="none" w:sz="0" w:space="0" w:color="auto"/>
                      </w:divBdr>
                    </w:div>
                  </w:divsChild>
                </w:div>
                <w:div w:id="348484552">
                  <w:marLeft w:val="0"/>
                  <w:marRight w:val="0"/>
                  <w:marTop w:val="0"/>
                  <w:marBottom w:val="0"/>
                  <w:divBdr>
                    <w:top w:val="none" w:sz="0" w:space="0" w:color="auto"/>
                    <w:left w:val="none" w:sz="0" w:space="0" w:color="auto"/>
                    <w:bottom w:val="none" w:sz="0" w:space="0" w:color="auto"/>
                    <w:right w:val="none" w:sz="0" w:space="0" w:color="auto"/>
                  </w:divBdr>
                  <w:divsChild>
                    <w:div w:id="630476579">
                      <w:marLeft w:val="0"/>
                      <w:marRight w:val="0"/>
                      <w:marTop w:val="0"/>
                      <w:marBottom w:val="0"/>
                      <w:divBdr>
                        <w:top w:val="none" w:sz="0" w:space="0" w:color="auto"/>
                        <w:left w:val="none" w:sz="0" w:space="0" w:color="auto"/>
                        <w:bottom w:val="none" w:sz="0" w:space="0" w:color="auto"/>
                        <w:right w:val="none" w:sz="0" w:space="0" w:color="auto"/>
                      </w:divBdr>
                    </w:div>
                  </w:divsChild>
                </w:div>
                <w:div w:id="351150829">
                  <w:marLeft w:val="0"/>
                  <w:marRight w:val="0"/>
                  <w:marTop w:val="0"/>
                  <w:marBottom w:val="0"/>
                  <w:divBdr>
                    <w:top w:val="none" w:sz="0" w:space="0" w:color="auto"/>
                    <w:left w:val="none" w:sz="0" w:space="0" w:color="auto"/>
                    <w:bottom w:val="none" w:sz="0" w:space="0" w:color="auto"/>
                    <w:right w:val="none" w:sz="0" w:space="0" w:color="auto"/>
                  </w:divBdr>
                  <w:divsChild>
                    <w:div w:id="1590237823">
                      <w:marLeft w:val="0"/>
                      <w:marRight w:val="0"/>
                      <w:marTop w:val="0"/>
                      <w:marBottom w:val="0"/>
                      <w:divBdr>
                        <w:top w:val="none" w:sz="0" w:space="0" w:color="auto"/>
                        <w:left w:val="none" w:sz="0" w:space="0" w:color="auto"/>
                        <w:bottom w:val="none" w:sz="0" w:space="0" w:color="auto"/>
                        <w:right w:val="none" w:sz="0" w:space="0" w:color="auto"/>
                      </w:divBdr>
                    </w:div>
                  </w:divsChild>
                </w:div>
                <w:div w:id="423186531">
                  <w:marLeft w:val="0"/>
                  <w:marRight w:val="0"/>
                  <w:marTop w:val="0"/>
                  <w:marBottom w:val="0"/>
                  <w:divBdr>
                    <w:top w:val="none" w:sz="0" w:space="0" w:color="auto"/>
                    <w:left w:val="none" w:sz="0" w:space="0" w:color="auto"/>
                    <w:bottom w:val="none" w:sz="0" w:space="0" w:color="auto"/>
                    <w:right w:val="none" w:sz="0" w:space="0" w:color="auto"/>
                  </w:divBdr>
                  <w:divsChild>
                    <w:div w:id="192696099">
                      <w:marLeft w:val="0"/>
                      <w:marRight w:val="0"/>
                      <w:marTop w:val="0"/>
                      <w:marBottom w:val="0"/>
                      <w:divBdr>
                        <w:top w:val="none" w:sz="0" w:space="0" w:color="auto"/>
                        <w:left w:val="none" w:sz="0" w:space="0" w:color="auto"/>
                        <w:bottom w:val="none" w:sz="0" w:space="0" w:color="auto"/>
                        <w:right w:val="none" w:sz="0" w:space="0" w:color="auto"/>
                      </w:divBdr>
                    </w:div>
                  </w:divsChild>
                </w:div>
                <w:div w:id="428431165">
                  <w:marLeft w:val="0"/>
                  <w:marRight w:val="0"/>
                  <w:marTop w:val="0"/>
                  <w:marBottom w:val="0"/>
                  <w:divBdr>
                    <w:top w:val="none" w:sz="0" w:space="0" w:color="auto"/>
                    <w:left w:val="none" w:sz="0" w:space="0" w:color="auto"/>
                    <w:bottom w:val="none" w:sz="0" w:space="0" w:color="auto"/>
                    <w:right w:val="none" w:sz="0" w:space="0" w:color="auto"/>
                  </w:divBdr>
                  <w:divsChild>
                    <w:div w:id="97679125">
                      <w:marLeft w:val="0"/>
                      <w:marRight w:val="0"/>
                      <w:marTop w:val="0"/>
                      <w:marBottom w:val="0"/>
                      <w:divBdr>
                        <w:top w:val="none" w:sz="0" w:space="0" w:color="auto"/>
                        <w:left w:val="none" w:sz="0" w:space="0" w:color="auto"/>
                        <w:bottom w:val="none" w:sz="0" w:space="0" w:color="auto"/>
                        <w:right w:val="none" w:sz="0" w:space="0" w:color="auto"/>
                      </w:divBdr>
                    </w:div>
                  </w:divsChild>
                </w:div>
                <w:div w:id="477575909">
                  <w:marLeft w:val="0"/>
                  <w:marRight w:val="0"/>
                  <w:marTop w:val="0"/>
                  <w:marBottom w:val="0"/>
                  <w:divBdr>
                    <w:top w:val="none" w:sz="0" w:space="0" w:color="auto"/>
                    <w:left w:val="none" w:sz="0" w:space="0" w:color="auto"/>
                    <w:bottom w:val="none" w:sz="0" w:space="0" w:color="auto"/>
                    <w:right w:val="none" w:sz="0" w:space="0" w:color="auto"/>
                  </w:divBdr>
                  <w:divsChild>
                    <w:div w:id="1014067222">
                      <w:marLeft w:val="0"/>
                      <w:marRight w:val="0"/>
                      <w:marTop w:val="0"/>
                      <w:marBottom w:val="0"/>
                      <w:divBdr>
                        <w:top w:val="none" w:sz="0" w:space="0" w:color="auto"/>
                        <w:left w:val="none" w:sz="0" w:space="0" w:color="auto"/>
                        <w:bottom w:val="none" w:sz="0" w:space="0" w:color="auto"/>
                        <w:right w:val="none" w:sz="0" w:space="0" w:color="auto"/>
                      </w:divBdr>
                    </w:div>
                  </w:divsChild>
                </w:div>
                <w:div w:id="547957738">
                  <w:marLeft w:val="0"/>
                  <w:marRight w:val="0"/>
                  <w:marTop w:val="0"/>
                  <w:marBottom w:val="0"/>
                  <w:divBdr>
                    <w:top w:val="none" w:sz="0" w:space="0" w:color="auto"/>
                    <w:left w:val="none" w:sz="0" w:space="0" w:color="auto"/>
                    <w:bottom w:val="none" w:sz="0" w:space="0" w:color="auto"/>
                    <w:right w:val="none" w:sz="0" w:space="0" w:color="auto"/>
                  </w:divBdr>
                  <w:divsChild>
                    <w:div w:id="112359693">
                      <w:marLeft w:val="0"/>
                      <w:marRight w:val="0"/>
                      <w:marTop w:val="0"/>
                      <w:marBottom w:val="0"/>
                      <w:divBdr>
                        <w:top w:val="none" w:sz="0" w:space="0" w:color="auto"/>
                        <w:left w:val="none" w:sz="0" w:space="0" w:color="auto"/>
                        <w:bottom w:val="none" w:sz="0" w:space="0" w:color="auto"/>
                        <w:right w:val="none" w:sz="0" w:space="0" w:color="auto"/>
                      </w:divBdr>
                    </w:div>
                  </w:divsChild>
                </w:div>
                <w:div w:id="606735572">
                  <w:marLeft w:val="0"/>
                  <w:marRight w:val="0"/>
                  <w:marTop w:val="0"/>
                  <w:marBottom w:val="0"/>
                  <w:divBdr>
                    <w:top w:val="none" w:sz="0" w:space="0" w:color="auto"/>
                    <w:left w:val="none" w:sz="0" w:space="0" w:color="auto"/>
                    <w:bottom w:val="none" w:sz="0" w:space="0" w:color="auto"/>
                    <w:right w:val="none" w:sz="0" w:space="0" w:color="auto"/>
                  </w:divBdr>
                  <w:divsChild>
                    <w:div w:id="161897866">
                      <w:marLeft w:val="0"/>
                      <w:marRight w:val="0"/>
                      <w:marTop w:val="0"/>
                      <w:marBottom w:val="0"/>
                      <w:divBdr>
                        <w:top w:val="none" w:sz="0" w:space="0" w:color="auto"/>
                        <w:left w:val="none" w:sz="0" w:space="0" w:color="auto"/>
                        <w:bottom w:val="none" w:sz="0" w:space="0" w:color="auto"/>
                        <w:right w:val="none" w:sz="0" w:space="0" w:color="auto"/>
                      </w:divBdr>
                    </w:div>
                  </w:divsChild>
                </w:div>
                <w:div w:id="688724907">
                  <w:marLeft w:val="0"/>
                  <w:marRight w:val="0"/>
                  <w:marTop w:val="0"/>
                  <w:marBottom w:val="0"/>
                  <w:divBdr>
                    <w:top w:val="none" w:sz="0" w:space="0" w:color="auto"/>
                    <w:left w:val="none" w:sz="0" w:space="0" w:color="auto"/>
                    <w:bottom w:val="none" w:sz="0" w:space="0" w:color="auto"/>
                    <w:right w:val="none" w:sz="0" w:space="0" w:color="auto"/>
                  </w:divBdr>
                  <w:divsChild>
                    <w:div w:id="1131122">
                      <w:marLeft w:val="0"/>
                      <w:marRight w:val="0"/>
                      <w:marTop w:val="0"/>
                      <w:marBottom w:val="0"/>
                      <w:divBdr>
                        <w:top w:val="none" w:sz="0" w:space="0" w:color="auto"/>
                        <w:left w:val="none" w:sz="0" w:space="0" w:color="auto"/>
                        <w:bottom w:val="none" w:sz="0" w:space="0" w:color="auto"/>
                        <w:right w:val="none" w:sz="0" w:space="0" w:color="auto"/>
                      </w:divBdr>
                    </w:div>
                  </w:divsChild>
                </w:div>
                <w:div w:id="699622754">
                  <w:marLeft w:val="0"/>
                  <w:marRight w:val="0"/>
                  <w:marTop w:val="0"/>
                  <w:marBottom w:val="0"/>
                  <w:divBdr>
                    <w:top w:val="none" w:sz="0" w:space="0" w:color="auto"/>
                    <w:left w:val="none" w:sz="0" w:space="0" w:color="auto"/>
                    <w:bottom w:val="none" w:sz="0" w:space="0" w:color="auto"/>
                    <w:right w:val="none" w:sz="0" w:space="0" w:color="auto"/>
                  </w:divBdr>
                  <w:divsChild>
                    <w:div w:id="1220049786">
                      <w:marLeft w:val="0"/>
                      <w:marRight w:val="0"/>
                      <w:marTop w:val="0"/>
                      <w:marBottom w:val="0"/>
                      <w:divBdr>
                        <w:top w:val="none" w:sz="0" w:space="0" w:color="auto"/>
                        <w:left w:val="none" w:sz="0" w:space="0" w:color="auto"/>
                        <w:bottom w:val="none" w:sz="0" w:space="0" w:color="auto"/>
                        <w:right w:val="none" w:sz="0" w:space="0" w:color="auto"/>
                      </w:divBdr>
                    </w:div>
                  </w:divsChild>
                </w:div>
                <w:div w:id="721517238">
                  <w:marLeft w:val="0"/>
                  <w:marRight w:val="0"/>
                  <w:marTop w:val="0"/>
                  <w:marBottom w:val="0"/>
                  <w:divBdr>
                    <w:top w:val="none" w:sz="0" w:space="0" w:color="auto"/>
                    <w:left w:val="none" w:sz="0" w:space="0" w:color="auto"/>
                    <w:bottom w:val="none" w:sz="0" w:space="0" w:color="auto"/>
                    <w:right w:val="none" w:sz="0" w:space="0" w:color="auto"/>
                  </w:divBdr>
                  <w:divsChild>
                    <w:div w:id="358163029">
                      <w:marLeft w:val="0"/>
                      <w:marRight w:val="0"/>
                      <w:marTop w:val="0"/>
                      <w:marBottom w:val="0"/>
                      <w:divBdr>
                        <w:top w:val="none" w:sz="0" w:space="0" w:color="auto"/>
                        <w:left w:val="none" w:sz="0" w:space="0" w:color="auto"/>
                        <w:bottom w:val="none" w:sz="0" w:space="0" w:color="auto"/>
                        <w:right w:val="none" w:sz="0" w:space="0" w:color="auto"/>
                      </w:divBdr>
                    </w:div>
                  </w:divsChild>
                </w:div>
                <w:div w:id="789054064">
                  <w:marLeft w:val="0"/>
                  <w:marRight w:val="0"/>
                  <w:marTop w:val="0"/>
                  <w:marBottom w:val="0"/>
                  <w:divBdr>
                    <w:top w:val="none" w:sz="0" w:space="0" w:color="auto"/>
                    <w:left w:val="none" w:sz="0" w:space="0" w:color="auto"/>
                    <w:bottom w:val="none" w:sz="0" w:space="0" w:color="auto"/>
                    <w:right w:val="none" w:sz="0" w:space="0" w:color="auto"/>
                  </w:divBdr>
                  <w:divsChild>
                    <w:div w:id="436340571">
                      <w:marLeft w:val="0"/>
                      <w:marRight w:val="0"/>
                      <w:marTop w:val="0"/>
                      <w:marBottom w:val="0"/>
                      <w:divBdr>
                        <w:top w:val="none" w:sz="0" w:space="0" w:color="auto"/>
                        <w:left w:val="none" w:sz="0" w:space="0" w:color="auto"/>
                        <w:bottom w:val="none" w:sz="0" w:space="0" w:color="auto"/>
                        <w:right w:val="none" w:sz="0" w:space="0" w:color="auto"/>
                      </w:divBdr>
                    </w:div>
                  </w:divsChild>
                </w:div>
                <w:div w:id="851265609">
                  <w:marLeft w:val="0"/>
                  <w:marRight w:val="0"/>
                  <w:marTop w:val="0"/>
                  <w:marBottom w:val="0"/>
                  <w:divBdr>
                    <w:top w:val="none" w:sz="0" w:space="0" w:color="auto"/>
                    <w:left w:val="none" w:sz="0" w:space="0" w:color="auto"/>
                    <w:bottom w:val="none" w:sz="0" w:space="0" w:color="auto"/>
                    <w:right w:val="none" w:sz="0" w:space="0" w:color="auto"/>
                  </w:divBdr>
                  <w:divsChild>
                    <w:div w:id="1360158951">
                      <w:marLeft w:val="0"/>
                      <w:marRight w:val="0"/>
                      <w:marTop w:val="0"/>
                      <w:marBottom w:val="0"/>
                      <w:divBdr>
                        <w:top w:val="none" w:sz="0" w:space="0" w:color="auto"/>
                        <w:left w:val="none" w:sz="0" w:space="0" w:color="auto"/>
                        <w:bottom w:val="none" w:sz="0" w:space="0" w:color="auto"/>
                        <w:right w:val="none" w:sz="0" w:space="0" w:color="auto"/>
                      </w:divBdr>
                    </w:div>
                  </w:divsChild>
                </w:div>
                <w:div w:id="857963896">
                  <w:marLeft w:val="0"/>
                  <w:marRight w:val="0"/>
                  <w:marTop w:val="0"/>
                  <w:marBottom w:val="0"/>
                  <w:divBdr>
                    <w:top w:val="none" w:sz="0" w:space="0" w:color="auto"/>
                    <w:left w:val="none" w:sz="0" w:space="0" w:color="auto"/>
                    <w:bottom w:val="none" w:sz="0" w:space="0" w:color="auto"/>
                    <w:right w:val="none" w:sz="0" w:space="0" w:color="auto"/>
                  </w:divBdr>
                  <w:divsChild>
                    <w:div w:id="2145342491">
                      <w:marLeft w:val="0"/>
                      <w:marRight w:val="0"/>
                      <w:marTop w:val="0"/>
                      <w:marBottom w:val="0"/>
                      <w:divBdr>
                        <w:top w:val="none" w:sz="0" w:space="0" w:color="auto"/>
                        <w:left w:val="none" w:sz="0" w:space="0" w:color="auto"/>
                        <w:bottom w:val="none" w:sz="0" w:space="0" w:color="auto"/>
                        <w:right w:val="none" w:sz="0" w:space="0" w:color="auto"/>
                      </w:divBdr>
                    </w:div>
                  </w:divsChild>
                </w:div>
                <w:div w:id="982999307">
                  <w:marLeft w:val="0"/>
                  <w:marRight w:val="0"/>
                  <w:marTop w:val="0"/>
                  <w:marBottom w:val="0"/>
                  <w:divBdr>
                    <w:top w:val="none" w:sz="0" w:space="0" w:color="auto"/>
                    <w:left w:val="none" w:sz="0" w:space="0" w:color="auto"/>
                    <w:bottom w:val="none" w:sz="0" w:space="0" w:color="auto"/>
                    <w:right w:val="none" w:sz="0" w:space="0" w:color="auto"/>
                  </w:divBdr>
                  <w:divsChild>
                    <w:div w:id="1145005748">
                      <w:marLeft w:val="0"/>
                      <w:marRight w:val="0"/>
                      <w:marTop w:val="0"/>
                      <w:marBottom w:val="0"/>
                      <w:divBdr>
                        <w:top w:val="none" w:sz="0" w:space="0" w:color="auto"/>
                        <w:left w:val="none" w:sz="0" w:space="0" w:color="auto"/>
                        <w:bottom w:val="none" w:sz="0" w:space="0" w:color="auto"/>
                        <w:right w:val="none" w:sz="0" w:space="0" w:color="auto"/>
                      </w:divBdr>
                    </w:div>
                  </w:divsChild>
                </w:div>
                <w:div w:id="1033186670">
                  <w:marLeft w:val="0"/>
                  <w:marRight w:val="0"/>
                  <w:marTop w:val="0"/>
                  <w:marBottom w:val="0"/>
                  <w:divBdr>
                    <w:top w:val="none" w:sz="0" w:space="0" w:color="auto"/>
                    <w:left w:val="none" w:sz="0" w:space="0" w:color="auto"/>
                    <w:bottom w:val="none" w:sz="0" w:space="0" w:color="auto"/>
                    <w:right w:val="none" w:sz="0" w:space="0" w:color="auto"/>
                  </w:divBdr>
                  <w:divsChild>
                    <w:div w:id="2130005646">
                      <w:marLeft w:val="0"/>
                      <w:marRight w:val="0"/>
                      <w:marTop w:val="0"/>
                      <w:marBottom w:val="0"/>
                      <w:divBdr>
                        <w:top w:val="none" w:sz="0" w:space="0" w:color="auto"/>
                        <w:left w:val="none" w:sz="0" w:space="0" w:color="auto"/>
                        <w:bottom w:val="none" w:sz="0" w:space="0" w:color="auto"/>
                        <w:right w:val="none" w:sz="0" w:space="0" w:color="auto"/>
                      </w:divBdr>
                    </w:div>
                  </w:divsChild>
                </w:div>
                <w:div w:id="1081877580">
                  <w:marLeft w:val="0"/>
                  <w:marRight w:val="0"/>
                  <w:marTop w:val="0"/>
                  <w:marBottom w:val="0"/>
                  <w:divBdr>
                    <w:top w:val="none" w:sz="0" w:space="0" w:color="auto"/>
                    <w:left w:val="none" w:sz="0" w:space="0" w:color="auto"/>
                    <w:bottom w:val="none" w:sz="0" w:space="0" w:color="auto"/>
                    <w:right w:val="none" w:sz="0" w:space="0" w:color="auto"/>
                  </w:divBdr>
                  <w:divsChild>
                    <w:div w:id="62144855">
                      <w:marLeft w:val="0"/>
                      <w:marRight w:val="0"/>
                      <w:marTop w:val="0"/>
                      <w:marBottom w:val="0"/>
                      <w:divBdr>
                        <w:top w:val="none" w:sz="0" w:space="0" w:color="auto"/>
                        <w:left w:val="none" w:sz="0" w:space="0" w:color="auto"/>
                        <w:bottom w:val="none" w:sz="0" w:space="0" w:color="auto"/>
                        <w:right w:val="none" w:sz="0" w:space="0" w:color="auto"/>
                      </w:divBdr>
                    </w:div>
                  </w:divsChild>
                </w:div>
                <w:div w:id="1150945331">
                  <w:marLeft w:val="0"/>
                  <w:marRight w:val="0"/>
                  <w:marTop w:val="0"/>
                  <w:marBottom w:val="0"/>
                  <w:divBdr>
                    <w:top w:val="none" w:sz="0" w:space="0" w:color="auto"/>
                    <w:left w:val="none" w:sz="0" w:space="0" w:color="auto"/>
                    <w:bottom w:val="none" w:sz="0" w:space="0" w:color="auto"/>
                    <w:right w:val="none" w:sz="0" w:space="0" w:color="auto"/>
                  </w:divBdr>
                  <w:divsChild>
                    <w:div w:id="768543700">
                      <w:marLeft w:val="0"/>
                      <w:marRight w:val="0"/>
                      <w:marTop w:val="0"/>
                      <w:marBottom w:val="0"/>
                      <w:divBdr>
                        <w:top w:val="none" w:sz="0" w:space="0" w:color="auto"/>
                        <w:left w:val="none" w:sz="0" w:space="0" w:color="auto"/>
                        <w:bottom w:val="none" w:sz="0" w:space="0" w:color="auto"/>
                        <w:right w:val="none" w:sz="0" w:space="0" w:color="auto"/>
                      </w:divBdr>
                    </w:div>
                  </w:divsChild>
                </w:div>
                <w:div w:id="1212186170">
                  <w:marLeft w:val="0"/>
                  <w:marRight w:val="0"/>
                  <w:marTop w:val="0"/>
                  <w:marBottom w:val="0"/>
                  <w:divBdr>
                    <w:top w:val="none" w:sz="0" w:space="0" w:color="auto"/>
                    <w:left w:val="none" w:sz="0" w:space="0" w:color="auto"/>
                    <w:bottom w:val="none" w:sz="0" w:space="0" w:color="auto"/>
                    <w:right w:val="none" w:sz="0" w:space="0" w:color="auto"/>
                  </w:divBdr>
                  <w:divsChild>
                    <w:div w:id="2072268741">
                      <w:marLeft w:val="0"/>
                      <w:marRight w:val="0"/>
                      <w:marTop w:val="0"/>
                      <w:marBottom w:val="0"/>
                      <w:divBdr>
                        <w:top w:val="none" w:sz="0" w:space="0" w:color="auto"/>
                        <w:left w:val="none" w:sz="0" w:space="0" w:color="auto"/>
                        <w:bottom w:val="none" w:sz="0" w:space="0" w:color="auto"/>
                        <w:right w:val="none" w:sz="0" w:space="0" w:color="auto"/>
                      </w:divBdr>
                    </w:div>
                  </w:divsChild>
                </w:div>
                <w:div w:id="1268540724">
                  <w:marLeft w:val="0"/>
                  <w:marRight w:val="0"/>
                  <w:marTop w:val="0"/>
                  <w:marBottom w:val="0"/>
                  <w:divBdr>
                    <w:top w:val="none" w:sz="0" w:space="0" w:color="auto"/>
                    <w:left w:val="none" w:sz="0" w:space="0" w:color="auto"/>
                    <w:bottom w:val="none" w:sz="0" w:space="0" w:color="auto"/>
                    <w:right w:val="none" w:sz="0" w:space="0" w:color="auto"/>
                  </w:divBdr>
                  <w:divsChild>
                    <w:div w:id="1878155276">
                      <w:marLeft w:val="0"/>
                      <w:marRight w:val="0"/>
                      <w:marTop w:val="0"/>
                      <w:marBottom w:val="0"/>
                      <w:divBdr>
                        <w:top w:val="none" w:sz="0" w:space="0" w:color="auto"/>
                        <w:left w:val="none" w:sz="0" w:space="0" w:color="auto"/>
                        <w:bottom w:val="none" w:sz="0" w:space="0" w:color="auto"/>
                        <w:right w:val="none" w:sz="0" w:space="0" w:color="auto"/>
                      </w:divBdr>
                    </w:div>
                  </w:divsChild>
                </w:div>
                <w:div w:id="1415204728">
                  <w:marLeft w:val="0"/>
                  <w:marRight w:val="0"/>
                  <w:marTop w:val="0"/>
                  <w:marBottom w:val="0"/>
                  <w:divBdr>
                    <w:top w:val="none" w:sz="0" w:space="0" w:color="auto"/>
                    <w:left w:val="none" w:sz="0" w:space="0" w:color="auto"/>
                    <w:bottom w:val="none" w:sz="0" w:space="0" w:color="auto"/>
                    <w:right w:val="none" w:sz="0" w:space="0" w:color="auto"/>
                  </w:divBdr>
                  <w:divsChild>
                    <w:div w:id="1210339536">
                      <w:marLeft w:val="0"/>
                      <w:marRight w:val="0"/>
                      <w:marTop w:val="0"/>
                      <w:marBottom w:val="0"/>
                      <w:divBdr>
                        <w:top w:val="none" w:sz="0" w:space="0" w:color="auto"/>
                        <w:left w:val="none" w:sz="0" w:space="0" w:color="auto"/>
                        <w:bottom w:val="none" w:sz="0" w:space="0" w:color="auto"/>
                        <w:right w:val="none" w:sz="0" w:space="0" w:color="auto"/>
                      </w:divBdr>
                    </w:div>
                  </w:divsChild>
                </w:div>
                <w:div w:id="1453745311">
                  <w:marLeft w:val="0"/>
                  <w:marRight w:val="0"/>
                  <w:marTop w:val="0"/>
                  <w:marBottom w:val="0"/>
                  <w:divBdr>
                    <w:top w:val="none" w:sz="0" w:space="0" w:color="auto"/>
                    <w:left w:val="none" w:sz="0" w:space="0" w:color="auto"/>
                    <w:bottom w:val="none" w:sz="0" w:space="0" w:color="auto"/>
                    <w:right w:val="none" w:sz="0" w:space="0" w:color="auto"/>
                  </w:divBdr>
                  <w:divsChild>
                    <w:div w:id="1412194787">
                      <w:marLeft w:val="0"/>
                      <w:marRight w:val="0"/>
                      <w:marTop w:val="0"/>
                      <w:marBottom w:val="0"/>
                      <w:divBdr>
                        <w:top w:val="none" w:sz="0" w:space="0" w:color="auto"/>
                        <w:left w:val="none" w:sz="0" w:space="0" w:color="auto"/>
                        <w:bottom w:val="none" w:sz="0" w:space="0" w:color="auto"/>
                        <w:right w:val="none" w:sz="0" w:space="0" w:color="auto"/>
                      </w:divBdr>
                    </w:div>
                  </w:divsChild>
                </w:div>
                <w:div w:id="1465461968">
                  <w:marLeft w:val="0"/>
                  <w:marRight w:val="0"/>
                  <w:marTop w:val="0"/>
                  <w:marBottom w:val="0"/>
                  <w:divBdr>
                    <w:top w:val="none" w:sz="0" w:space="0" w:color="auto"/>
                    <w:left w:val="none" w:sz="0" w:space="0" w:color="auto"/>
                    <w:bottom w:val="none" w:sz="0" w:space="0" w:color="auto"/>
                    <w:right w:val="none" w:sz="0" w:space="0" w:color="auto"/>
                  </w:divBdr>
                  <w:divsChild>
                    <w:div w:id="1788617229">
                      <w:marLeft w:val="0"/>
                      <w:marRight w:val="0"/>
                      <w:marTop w:val="0"/>
                      <w:marBottom w:val="0"/>
                      <w:divBdr>
                        <w:top w:val="none" w:sz="0" w:space="0" w:color="auto"/>
                        <w:left w:val="none" w:sz="0" w:space="0" w:color="auto"/>
                        <w:bottom w:val="none" w:sz="0" w:space="0" w:color="auto"/>
                        <w:right w:val="none" w:sz="0" w:space="0" w:color="auto"/>
                      </w:divBdr>
                    </w:div>
                  </w:divsChild>
                </w:div>
                <w:div w:id="1531337186">
                  <w:marLeft w:val="0"/>
                  <w:marRight w:val="0"/>
                  <w:marTop w:val="0"/>
                  <w:marBottom w:val="0"/>
                  <w:divBdr>
                    <w:top w:val="none" w:sz="0" w:space="0" w:color="auto"/>
                    <w:left w:val="none" w:sz="0" w:space="0" w:color="auto"/>
                    <w:bottom w:val="none" w:sz="0" w:space="0" w:color="auto"/>
                    <w:right w:val="none" w:sz="0" w:space="0" w:color="auto"/>
                  </w:divBdr>
                  <w:divsChild>
                    <w:div w:id="1002006551">
                      <w:marLeft w:val="0"/>
                      <w:marRight w:val="0"/>
                      <w:marTop w:val="0"/>
                      <w:marBottom w:val="0"/>
                      <w:divBdr>
                        <w:top w:val="none" w:sz="0" w:space="0" w:color="auto"/>
                        <w:left w:val="none" w:sz="0" w:space="0" w:color="auto"/>
                        <w:bottom w:val="none" w:sz="0" w:space="0" w:color="auto"/>
                        <w:right w:val="none" w:sz="0" w:space="0" w:color="auto"/>
                      </w:divBdr>
                    </w:div>
                  </w:divsChild>
                </w:div>
                <w:div w:id="1554383935">
                  <w:marLeft w:val="0"/>
                  <w:marRight w:val="0"/>
                  <w:marTop w:val="0"/>
                  <w:marBottom w:val="0"/>
                  <w:divBdr>
                    <w:top w:val="none" w:sz="0" w:space="0" w:color="auto"/>
                    <w:left w:val="none" w:sz="0" w:space="0" w:color="auto"/>
                    <w:bottom w:val="none" w:sz="0" w:space="0" w:color="auto"/>
                    <w:right w:val="none" w:sz="0" w:space="0" w:color="auto"/>
                  </w:divBdr>
                  <w:divsChild>
                    <w:div w:id="1976412">
                      <w:marLeft w:val="0"/>
                      <w:marRight w:val="0"/>
                      <w:marTop w:val="0"/>
                      <w:marBottom w:val="0"/>
                      <w:divBdr>
                        <w:top w:val="none" w:sz="0" w:space="0" w:color="auto"/>
                        <w:left w:val="none" w:sz="0" w:space="0" w:color="auto"/>
                        <w:bottom w:val="none" w:sz="0" w:space="0" w:color="auto"/>
                        <w:right w:val="none" w:sz="0" w:space="0" w:color="auto"/>
                      </w:divBdr>
                    </w:div>
                  </w:divsChild>
                </w:div>
                <w:div w:id="1636060378">
                  <w:marLeft w:val="0"/>
                  <w:marRight w:val="0"/>
                  <w:marTop w:val="0"/>
                  <w:marBottom w:val="0"/>
                  <w:divBdr>
                    <w:top w:val="none" w:sz="0" w:space="0" w:color="auto"/>
                    <w:left w:val="none" w:sz="0" w:space="0" w:color="auto"/>
                    <w:bottom w:val="none" w:sz="0" w:space="0" w:color="auto"/>
                    <w:right w:val="none" w:sz="0" w:space="0" w:color="auto"/>
                  </w:divBdr>
                  <w:divsChild>
                    <w:div w:id="1584142327">
                      <w:marLeft w:val="0"/>
                      <w:marRight w:val="0"/>
                      <w:marTop w:val="0"/>
                      <w:marBottom w:val="0"/>
                      <w:divBdr>
                        <w:top w:val="none" w:sz="0" w:space="0" w:color="auto"/>
                        <w:left w:val="none" w:sz="0" w:space="0" w:color="auto"/>
                        <w:bottom w:val="none" w:sz="0" w:space="0" w:color="auto"/>
                        <w:right w:val="none" w:sz="0" w:space="0" w:color="auto"/>
                      </w:divBdr>
                    </w:div>
                  </w:divsChild>
                </w:div>
                <w:div w:id="1636525811">
                  <w:marLeft w:val="0"/>
                  <w:marRight w:val="0"/>
                  <w:marTop w:val="0"/>
                  <w:marBottom w:val="0"/>
                  <w:divBdr>
                    <w:top w:val="none" w:sz="0" w:space="0" w:color="auto"/>
                    <w:left w:val="none" w:sz="0" w:space="0" w:color="auto"/>
                    <w:bottom w:val="none" w:sz="0" w:space="0" w:color="auto"/>
                    <w:right w:val="none" w:sz="0" w:space="0" w:color="auto"/>
                  </w:divBdr>
                  <w:divsChild>
                    <w:div w:id="538400696">
                      <w:marLeft w:val="0"/>
                      <w:marRight w:val="0"/>
                      <w:marTop w:val="0"/>
                      <w:marBottom w:val="0"/>
                      <w:divBdr>
                        <w:top w:val="none" w:sz="0" w:space="0" w:color="auto"/>
                        <w:left w:val="none" w:sz="0" w:space="0" w:color="auto"/>
                        <w:bottom w:val="none" w:sz="0" w:space="0" w:color="auto"/>
                        <w:right w:val="none" w:sz="0" w:space="0" w:color="auto"/>
                      </w:divBdr>
                    </w:div>
                  </w:divsChild>
                </w:div>
                <w:div w:id="1658415362">
                  <w:marLeft w:val="0"/>
                  <w:marRight w:val="0"/>
                  <w:marTop w:val="0"/>
                  <w:marBottom w:val="0"/>
                  <w:divBdr>
                    <w:top w:val="none" w:sz="0" w:space="0" w:color="auto"/>
                    <w:left w:val="none" w:sz="0" w:space="0" w:color="auto"/>
                    <w:bottom w:val="none" w:sz="0" w:space="0" w:color="auto"/>
                    <w:right w:val="none" w:sz="0" w:space="0" w:color="auto"/>
                  </w:divBdr>
                  <w:divsChild>
                    <w:div w:id="73204161">
                      <w:marLeft w:val="0"/>
                      <w:marRight w:val="0"/>
                      <w:marTop w:val="0"/>
                      <w:marBottom w:val="0"/>
                      <w:divBdr>
                        <w:top w:val="none" w:sz="0" w:space="0" w:color="auto"/>
                        <w:left w:val="none" w:sz="0" w:space="0" w:color="auto"/>
                        <w:bottom w:val="none" w:sz="0" w:space="0" w:color="auto"/>
                        <w:right w:val="none" w:sz="0" w:space="0" w:color="auto"/>
                      </w:divBdr>
                    </w:div>
                    <w:div w:id="999698816">
                      <w:marLeft w:val="0"/>
                      <w:marRight w:val="0"/>
                      <w:marTop w:val="0"/>
                      <w:marBottom w:val="0"/>
                      <w:divBdr>
                        <w:top w:val="none" w:sz="0" w:space="0" w:color="auto"/>
                        <w:left w:val="none" w:sz="0" w:space="0" w:color="auto"/>
                        <w:bottom w:val="none" w:sz="0" w:space="0" w:color="auto"/>
                        <w:right w:val="none" w:sz="0" w:space="0" w:color="auto"/>
                      </w:divBdr>
                    </w:div>
                  </w:divsChild>
                </w:div>
                <w:div w:id="1666318443">
                  <w:marLeft w:val="0"/>
                  <w:marRight w:val="0"/>
                  <w:marTop w:val="0"/>
                  <w:marBottom w:val="0"/>
                  <w:divBdr>
                    <w:top w:val="none" w:sz="0" w:space="0" w:color="auto"/>
                    <w:left w:val="none" w:sz="0" w:space="0" w:color="auto"/>
                    <w:bottom w:val="none" w:sz="0" w:space="0" w:color="auto"/>
                    <w:right w:val="none" w:sz="0" w:space="0" w:color="auto"/>
                  </w:divBdr>
                  <w:divsChild>
                    <w:div w:id="1568689467">
                      <w:marLeft w:val="0"/>
                      <w:marRight w:val="0"/>
                      <w:marTop w:val="0"/>
                      <w:marBottom w:val="0"/>
                      <w:divBdr>
                        <w:top w:val="none" w:sz="0" w:space="0" w:color="auto"/>
                        <w:left w:val="none" w:sz="0" w:space="0" w:color="auto"/>
                        <w:bottom w:val="none" w:sz="0" w:space="0" w:color="auto"/>
                        <w:right w:val="none" w:sz="0" w:space="0" w:color="auto"/>
                      </w:divBdr>
                    </w:div>
                  </w:divsChild>
                </w:div>
                <w:div w:id="1704670424">
                  <w:marLeft w:val="0"/>
                  <w:marRight w:val="0"/>
                  <w:marTop w:val="0"/>
                  <w:marBottom w:val="0"/>
                  <w:divBdr>
                    <w:top w:val="none" w:sz="0" w:space="0" w:color="auto"/>
                    <w:left w:val="none" w:sz="0" w:space="0" w:color="auto"/>
                    <w:bottom w:val="none" w:sz="0" w:space="0" w:color="auto"/>
                    <w:right w:val="none" w:sz="0" w:space="0" w:color="auto"/>
                  </w:divBdr>
                  <w:divsChild>
                    <w:div w:id="1233927261">
                      <w:marLeft w:val="0"/>
                      <w:marRight w:val="0"/>
                      <w:marTop w:val="0"/>
                      <w:marBottom w:val="0"/>
                      <w:divBdr>
                        <w:top w:val="none" w:sz="0" w:space="0" w:color="auto"/>
                        <w:left w:val="none" w:sz="0" w:space="0" w:color="auto"/>
                        <w:bottom w:val="none" w:sz="0" w:space="0" w:color="auto"/>
                        <w:right w:val="none" w:sz="0" w:space="0" w:color="auto"/>
                      </w:divBdr>
                    </w:div>
                  </w:divsChild>
                </w:div>
                <w:div w:id="1770419506">
                  <w:marLeft w:val="0"/>
                  <w:marRight w:val="0"/>
                  <w:marTop w:val="0"/>
                  <w:marBottom w:val="0"/>
                  <w:divBdr>
                    <w:top w:val="none" w:sz="0" w:space="0" w:color="auto"/>
                    <w:left w:val="none" w:sz="0" w:space="0" w:color="auto"/>
                    <w:bottom w:val="none" w:sz="0" w:space="0" w:color="auto"/>
                    <w:right w:val="none" w:sz="0" w:space="0" w:color="auto"/>
                  </w:divBdr>
                  <w:divsChild>
                    <w:div w:id="1596554104">
                      <w:marLeft w:val="0"/>
                      <w:marRight w:val="0"/>
                      <w:marTop w:val="0"/>
                      <w:marBottom w:val="0"/>
                      <w:divBdr>
                        <w:top w:val="none" w:sz="0" w:space="0" w:color="auto"/>
                        <w:left w:val="none" w:sz="0" w:space="0" w:color="auto"/>
                        <w:bottom w:val="none" w:sz="0" w:space="0" w:color="auto"/>
                        <w:right w:val="none" w:sz="0" w:space="0" w:color="auto"/>
                      </w:divBdr>
                    </w:div>
                  </w:divsChild>
                </w:div>
                <w:div w:id="1788423804">
                  <w:marLeft w:val="0"/>
                  <w:marRight w:val="0"/>
                  <w:marTop w:val="0"/>
                  <w:marBottom w:val="0"/>
                  <w:divBdr>
                    <w:top w:val="none" w:sz="0" w:space="0" w:color="auto"/>
                    <w:left w:val="none" w:sz="0" w:space="0" w:color="auto"/>
                    <w:bottom w:val="none" w:sz="0" w:space="0" w:color="auto"/>
                    <w:right w:val="none" w:sz="0" w:space="0" w:color="auto"/>
                  </w:divBdr>
                  <w:divsChild>
                    <w:div w:id="1916158983">
                      <w:marLeft w:val="0"/>
                      <w:marRight w:val="0"/>
                      <w:marTop w:val="0"/>
                      <w:marBottom w:val="0"/>
                      <w:divBdr>
                        <w:top w:val="none" w:sz="0" w:space="0" w:color="auto"/>
                        <w:left w:val="none" w:sz="0" w:space="0" w:color="auto"/>
                        <w:bottom w:val="none" w:sz="0" w:space="0" w:color="auto"/>
                        <w:right w:val="none" w:sz="0" w:space="0" w:color="auto"/>
                      </w:divBdr>
                    </w:div>
                  </w:divsChild>
                </w:div>
                <w:div w:id="1791434747">
                  <w:marLeft w:val="0"/>
                  <w:marRight w:val="0"/>
                  <w:marTop w:val="0"/>
                  <w:marBottom w:val="0"/>
                  <w:divBdr>
                    <w:top w:val="none" w:sz="0" w:space="0" w:color="auto"/>
                    <w:left w:val="none" w:sz="0" w:space="0" w:color="auto"/>
                    <w:bottom w:val="none" w:sz="0" w:space="0" w:color="auto"/>
                    <w:right w:val="none" w:sz="0" w:space="0" w:color="auto"/>
                  </w:divBdr>
                  <w:divsChild>
                    <w:div w:id="1595239087">
                      <w:marLeft w:val="0"/>
                      <w:marRight w:val="0"/>
                      <w:marTop w:val="0"/>
                      <w:marBottom w:val="0"/>
                      <w:divBdr>
                        <w:top w:val="none" w:sz="0" w:space="0" w:color="auto"/>
                        <w:left w:val="none" w:sz="0" w:space="0" w:color="auto"/>
                        <w:bottom w:val="none" w:sz="0" w:space="0" w:color="auto"/>
                        <w:right w:val="none" w:sz="0" w:space="0" w:color="auto"/>
                      </w:divBdr>
                    </w:div>
                  </w:divsChild>
                </w:div>
                <w:div w:id="1849978941">
                  <w:marLeft w:val="0"/>
                  <w:marRight w:val="0"/>
                  <w:marTop w:val="0"/>
                  <w:marBottom w:val="0"/>
                  <w:divBdr>
                    <w:top w:val="none" w:sz="0" w:space="0" w:color="auto"/>
                    <w:left w:val="none" w:sz="0" w:space="0" w:color="auto"/>
                    <w:bottom w:val="none" w:sz="0" w:space="0" w:color="auto"/>
                    <w:right w:val="none" w:sz="0" w:space="0" w:color="auto"/>
                  </w:divBdr>
                  <w:divsChild>
                    <w:div w:id="389157385">
                      <w:marLeft w:val="0"/>
                      <w:marRight w:val="0"/>
                      <w:marTop w:val="0"/>
                      <w:marBottom w:val="0"/>
                      <w:divBdr>
                        <w:top w:val="none" w:sz="0" w:space="0" w:color="auto"/>
                        <w:left w:val="none" w:sz="0" w:space="0" w:color="auto"/>
                        <w:bottom w:val="none" w:sz="0" w:space="0" w:color="auto"/>
                        <w:right w:val="none" w:sz="0" w:space="0" w:color="auto"/>
                      </w:divBdr>
                    </w:div>
                  </w:divsChild>
                </w:div>
                <w:div w:id="1882209039">
                  <w:marLeft w:val="0"/>
                  <w:marRight w:val="0"/>
                  <w:marTop w:val="0"/>
                  <w:marBottom w:val="0"/>
                  <w:divBdr>
                    <w:top w:val="none" w:sz="0" w:space="0" w:color="auto"/>
                    <w:left w:val="none" w:sz="0" w:space="0" w:color="auto"/>
                    <w:bottom w:val="none" w:sz="0" w:space="0" w:color="auto"/>
                    <w:right w:val="none" w:sz="0" w:space="0" w:color="auto"/>
                  </w:divBdr>
                  <w:divsChild>
                    <w:div w:id="1433818885">
                      <w:marLeft w:val="0"/>
                      <w:marRight w:val="0"/>
                      <w:marTop w:val="0"/>
                      <w:marBottom w:val="0"/>
                      <w:divBdr>
                        <w:top w:val="none" w:sz="0" w:space="0" w:color="auto"/>
                        <w:left w:val="none" w:sz="0" w:space="0" w:color="auto"/>
                        <w:bottom w:val="none" w:sz="0" w:space="0" w:color="auto"/>
                        <w:right w:val="none" w:sz="0" w:space="0" w:color="auto"/>
                      </w:divBdr>
                    </w:div>
                  </w:divsChild>
                </w:div>
                <w:div w:id="1911384718">
                  <w:marLeft w:val="0"/>
                  <w:marRight w:val="0"/>
                  <w:marTop w:val="0"/>
                  <w:marBottom w:val="0"/>
                  <w:divBdr>
                    <w:top w:val="none" w:sz="0" w:space="0" w:color="auto"/>
                    <w:left w:val="none" w:sz="0" w:space="0" w:color="auto"/>
                    <w:bottom w:val="none" w:sz="0" w:space="0" w:color="auto"/>
                    <w:right w:val="none" w:sz="0" w:space="0" w:color="auto"/>
                  </w:divBdr>
                  <w:divsChild>
                    <w:div w:id="2070179607">
                      <w:marLeft w:val="0"/>
                      <w:marRight w:val="0"/>
                      <w:marTop w:val="0"/>
                      <w:marBottom w:val="0"/>
                      <w:divBdr>
                        <w:top w:val="none" w:sz="0" w:space="0" w:color="auto"/>
                        <w:left w:val="none" w:sz="0" w:space="0" w:color="auto"/>
                        <w:bottom w:val="none" w:sz="0" w:space="0" w:color="auto"/>
                        <w:right w:val="none" w:sz="0" w:space="0" w:color="auto"/>
                      </w:divBdr>
                    </w:div>
                  </w:divsChild>
                </w:div>
                <w:div w:id="1939606362">
                  <w:marLeft w:val="0"/>
                  <w:marRight w:val="0"/>
                  <w:marTop w:val="0"/>
                  <w:marBottom w:val="0"/>
                  <w:divBdr>
                    <w:top w:val="none" w:sz="0" w:space="0" w:color="auto"/>
                    <w:left w:val="none" w:sz="0" w:space="0" w:color="auto"/>
                    <w:bottom w:val="none" w:sz="0" w:space="0" w:color="auto"/>
                    <w:right w:val="none" w:sz="0" w:space="0" w:color="auto"/>
                  </w:divBdr>
                  <w:divsChild>
                    <w:div w:id="79302403">
                      <w:marLeft w:val="0"/>
                      <w:marRight w:val="0"/>
                      <w:marTop w:val="0"/>
                      <w:marBottom w:val="0"/>
                      <w:divBdr>
                        <w:top w:val="none" w:sz="0" w:space="0" w:color="auto"/>
                        <w:left w:val="none" w:sz="0" w:space="0" w:color="auto"/>
                        <w:bottom w:val="none" w:sz="0" w:space="0" w:color="auto"/>
                        <w:right w:val="none" w:sz="0" w:space="0" w:color="auto"/>
                      </w:divBdr>
                    </w:div>
                  </w:divsChild>
                </w:div>
                <w:div w:id="1946616660">
                  <w:marLeft w:val="0"/>
                  <w:marRight w:val="0"/>
                  <w:marTop w:val="0"/>
                  <w:marBottom w:val="0"/>
                  <w:divBdr>
                    <w:top w:val="none" w:sz="0" w:space="0" w:color="auto"/>
                    <w:left w:val="none" w:sz="0" w:space="0" w:color="auto"/>
                    <w:bottom w:val="none" w:sz="0" w:space="0" w:color="auto"/>
                    <w:right w:val="none" w:sz="0" w:space="0" w:color="auto"/>
                  </w:divBdr>
                  <w:divsChild>
                    <w:div w:id="1406802312">
                      <w:marLeft w:val="0"/>
                      <w:marRight w:val="0"/>
                      <w:marTop w:val="0"/>
                      <w:marBottom w:val="0"/>
                      <w:divBdr>
                        <w:top w:val="none" w:sz="0" w:space="0" w:color="auto"/>
                        <w:left w:val="none" w:sz="0" w:space="0" w:color="auto"/>
                        <w:bottom w:val="none" w:sz="0" w:space="0" w:color="auto"/>
                        <w:right w:val="none" w:sz="0" w:space="0" w:color="auto"/>
                      </w:divBdr>
                    </w:div>
                  </w:divsChild>
                </w:div>
                <w:div w:id="1957757150">
                  <w:marLeft w:val="0"/>
                  <w:marRight w:val="0"/>
                  <w:marTop w:val="0"/>
                  <w:marBottom w:val="0"/>
                  <w:divBdr>
                    <w:top w:val="none" w:sz="0" w:space="0" w:color="auto"/>
                    <w:left w:val="none" w:sz="0" w:space="0" w:color="auto"/>
                    <w:bottom w:val="none" w:sz="0" w:space="0" w:color="auto"/>
                    <w:right w:val="none" w:sz="0" w:space="0" w:color="auto"/>
                  </w:divBdr>
                  <w:divsChild>
                    <w:div w:id="697393492">
                      <w:marLeft w:val="0"/>
                      <w:marRight w:val="0"/>
                      <w:marTop w:val="0"/>
                      <w:marBottom w:val="0"/>
                      <w:divBdr>
                        <w:top w:val="none" w:sz="0" w:space="0" w:color="auto"/>
                        <w:left w:val="none" w:sz="0" w:space="0" w:color="auto"/>
                        <w:bottom w:val="none" w:sz="0" w:space="0" w:color="auto"/>
                        <w:right w:val="none" w:sz="0" w:space="0" w:color="auto"/>
                      </w:divBdr>
                    </w:div>
                  </w:divsChild>
                </w:div>
                <w:div w:id="2063554311">
                  <w:marLeft w:val="0"/>
                  <w:marRight w:val="0"/>
                  <w:marTop w:val="0"/>
                  <w:marBottom w:val="0"/>
                  <w:divBdr>
                    <w:top w:val="none" w:sz="0" w:space="0" w:color="auto"/>
                    <w:left w:val="none" w:sz="0" w:space="0" w:color="auto"/>
                    <w:bottom w:val="none" w:sz="0" w:space="0" w:color="auto"/>
                    <w:right w:val="none" w:sz="0" w:space="0" w:color="auto"/>
                  </w:divBdr>
                  <w:divsChild>
                    <w:div w:id="823161360">
                      <w:marLeft w:val="0"/>
                      <w:marRight w:val="0"/>
                      <w:marTop w:val="0"/>
                      <w:marBottom w:val="0"/>
                      <w:divBdr>
                        <w:top w:val="none" w:sz="0" w:space="0" w:color="auto"/>
                        <w:left w:val="none" w:sz="0" w:space="0" w:color="auto"/>
                        <w:bottom w:val="none" w:sz="0" w:space="0" w:color="auto"/>
                        <w:right w:val="none" w:sz="0" w:space="0" w:color="auto"/>
                      </w:divBdr>
                    </w:div>
                  </w:divsChild>
                </w:div>
                <w:div w:id="2087914045">
                  <w:marLeft w:val="0"/>
                  <w:marRight w:val="0"/>
                  <w:marTop w:val="0"/>
                  <w:marBottom w:val="0"/>
                  <w:divBdr>
                    <w:top w:val="none" w:sz="0" w:space="0" w:color="auto"/>
                    <w:left w:val="none" w:sz="0" w:space="0" w:color="auto"/>
                    <w:bottom w:val="none" w:sz="0" w:space="0" w:color="auto"/>
                    <w:right w:val="none" w:sz="0" w:space="0" w:color="auto"/>
                  </w:divBdr>
                  <w:divsChild>
                    <w:div w:id="344942115">
                      <w:marLeft w:val="0"/>
                      <w:marRight w:val="0"/>
                      <w:marTop w:val="0"/>
                      <w:marBottom w:val="0"/>
                      <w:divBdr>
                        <w:top w:val="none" w:sz="0" w:space="0" w:color="auto"/>
                        <w:left w:val="none" w:sz="0" w:space="0" w:color="auto"/>
                        <w:bottom w:val="none" w:sz="0" w:space="0" w:color="auto"/>
                        <w:right w:val="none" w:sz="0" w:space="0" w:color="auto"/>
                      </w:divBdr>
                    </w:div>
                  </w:divsChild>
                </w:div>
                <w:div w:id="2143889761">
                  <w:marLeft w:val="0"/>
                  <w:marRight w:val="0"/>
                  <w:marTop w:val="0"/>
                  <w:marBottom w:val="0"/>
                  <w:divBdr>
                    <w:top w:val="none" w:sz="0" w:space="0" w:color="auto"/>
                    <w:left w:val="none" w:sz="0" w:space="0" w:color="auto"/>
                    <w:bottom w:val="none" w:sz="0" w:space="0" w:color="auto"/>
                    <w:right w:val="none" w:sz="0" w:space="0" w:color="auto"/>
                  </w:divBdr>
                  <w:divsChild>
                    <w:div w:id="261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922675">
      <w:bodyDiv w:val="1"/>
      <w:marLeft w:val="0"/>
      <w:marRight w:val="0"/>
      <w:marTop w:val="0"/>
      <w:marBottom w:val="0"/>
      <w:divBdr>
        <w:top w:val="none" w:sz="0" w:space="0" w:color="auto"/>
        <w:left w:val="none" w:sz="0" w:space="0" w:color="auto"/>
        <w:bottom w:val="none" w:sz="0" w:space="0" w:color="auto"/>
        <w:right w:val="none" w:sz="0" w:space="0" w:color="auto"/>
      </w:divBdr>
      <w:divsChild>
        <w:div w:id="946081770">
          <w:marLeft w:val="0"/>
          <w:marRight w:val="0"/>
          <w:marTop w:val="0"/>
          <w:marBottom w:val="101"/>
          <w:divBdr>
            <w:top w:val="none" w:sz="0" w:space="0" w:color="auto"/>
            <w:left w:val="none" w:sz="0" w:space="0" w:color="auto"/>
            <w:bottom w:val="none" w:sz="0" w:space="0" w:color="auto"/>
            <w:right w:val="none" w:sz="0" w:space="0" w:color="auto"/>
          </w:divBdr>
        </w:div>
      </w:divsChild>
    </w:div>
    <w:div w:id="400832302">
      <w:bodyDiv w:val="1"/>
      <w:marLeft w:val="0"/>
      <w:marRight w:val="0"/>
      <w:marTop w:val="0"/>
      <w:marBottom w:val="0"/>
      <w:divBdr>
        <w:top w:val="none" w:sz="0" w:space="0" w:color="auto"/>
        <w:left w:val="none" w:sz="0" w:space="0" w:color="auto"/>
        <w:bottom w:val="none" w:sz="0" w:space="0" w:color="auto"/>
        <w:right w:val="none" w:sz="0" w:space="0" w:color="auto"/>
      </w:divBdr>
    </w:div>
    <w:div w:id="402292265">
      <w:bodyDiv w:val="1"/>
      <w:marLeft w:val="0"/>
      <w:marRight w:val="0"/>
      <w:marTop w:val="0"/>
      <w:marBottom w:val="0"/>
      <w:divBdr>
        <w:top w:val="none" w:sz="0" w:space="0" w:color="auto"/>
        <w:left w:val="none" w:sz="0" w:space="0" w:color="auto"/>
        <w:bottom w:val="none" w:sz="0" w:space="0" w:color="auto"/>
        <w:right w:val="none" w:sz="0" w:space="0" w:color="auto"/>
      </w:divBdr>
    </w:div>
    <w:div w:id="406999255">
      <w:bodyDiv w:val="1"/>
      <w:marLeft w:val="0"/>
      <w:marRight w:val="0"/>
      <w:marTop w:val="0"/>
      <w:marBottom w:val="0"/>
      <w:divBdr>
        <w:top w:val="none" w:sz="0" w:space="0" w:color="auto"/>
        <w:left w:val="none" w:sz="0" w:space="0" w:color="auto"/>
        <w:bottom w:val="none" w:sz="0" w:space="0" w:color="auto"/>
        <w:right w:val="none" w:sz="0" w:space="0" w:color="auto"/>
      </w:divBdr>
      <w:divsChild>
        <w:div w:id="301470595">
          <w:marLeft w:val="0"/>
          <w:marRight w:val="0"/>
          <w:marTop w:val="0"/>
          <w:marBottom w:val="0"/>
          <w:divBdr>
            <w:top w:val="none" w:sz="0" w:space="0" w:color="auto"/>
            <w:left w:val="none" w:sz="0" w:space="0" w:color="auto"/>
            <w:bottom w:val="none" w:sz="0" w:space="0" w:color="auto"/>
            <w:right w:val="none" w:sz="0" w:space="0" w:color="auto"/>
          </w:divBdr>
        </w:div>
        <w:div w:id="922186182">
          <w:marLeft w:val="0"/>
          <w:marRight w:val="0"/>
          <w:marTop w:val="0"/>
          <w:marBottom w:val="0"/>
          <w:divBdr>
            <w:top w:val="none" w:sz="0" w:space="0" w:color="auto"/>
            <w:left w:val="none" w:sz="0" w:space="0" w:color="auto"/>
            <w:bottom w:val="none" w:sz="0" w:space="0" w:color="auto"/>
            <w:right w:val="none" w:sz="0" w:space="0" w:color="auto"/>
          </w:divBdr>
        </w:div>
        <w:div w:id="1739747580">
          <w:marLeft w:val="0"/>
          <w:marRight w:val="0"/>
          <w:marTop w:val="0"/>
          <w:marBottom w:val="0"/>
          <w:divBdr>
            <w:top w:val="none" w:sz="0" w:space="0" w:color="auto"/>
            <w:left w:val="none" w:sz="0" w:space="0" w:color="auto"/>
            <w:bottom w:val="none" w:sz="0" w:space="0" w:color="auto"/>
            <w:right w:val="none" w:sz="0" w:space="0" w:color="auto"/>
          </w:divBdr>
        </w:div>
      </w:divsChild>
    </w:div>
    <w:div w:id="417405664">
      <w:bodyDiv w:val="1"/>
      <w:marLeft w:val="0"/>
      <w:marRight w:val="0"/>
      <w:marTop w:val="0"/>
      <w:marBottom w:val="0"/>
      <w:divBdr>
        <w:top w:val="none" w:sz="0" w:space="0" w:color="auto"/>
        <w:left w:val="none" w:sz="0" w:space="0" w:color="auto"/>
        <w:bottom w:val="none" w:sz="0" w:space="0" w:color="auto"/>
        <w:right w:val="none" w:sz="0" w:space="0" w:color="auto"/>
      </w:divBdr>
    </w:div>
    <w:div w:id="465854641">
      <w:bodyDiv w:val="1"/>
      <w:marLeft w:val="0"/>
      <w:marRight w:val="0"/>
      <w:marTop w:val="0"/>
      <w:marBottom w:val="0"/>
      <w:divBdr>
        <w:top w:val="none" w:sz="0" w:space="0" w:color="auto"/>
        <w:left w:val="none" w:sz="0" w:space="0" w:color="auto"/>
        <w:bottom w:val="none" w:sz="0" w:space="0" w:color="auto"/>
        <w:right w:val="none" w:sz="0" w:space="0" w:color="auto"/>
      </w:divBdr>
      <w:divsChild>
        <w:div w:id="73555539">
          <w:marLeft w:val="0"/>
          <w:marRight w:val="0"/>
          <w:marTop w:val="0"/>
          <w:marBottom w:val="0"/>
          <w:divBdr>
            <w:top w:val="none" w:sz="0" w:space="0" w:color="auto"/>
            <w:left w:val="none" w:sz="0" w:space="0" w:color="auto"/>
            <w:bottom w:val="none" w:sz="0" w:space="0" w:color="auto"/>
            <w:right w:val="none" w:sz="0" w:space="0" w:color="auto"/>
          </w:divBdr>
        </w:div>
        <w:div w:id="163669535">
          <w:marLeft w:val="0"/>
          <w:marRight w:val="0"/>
          <w:marTop w:val="0"/>
          <w:marBottom w:val="0"/>
          <w:divBdr>
            <w:top w:val="none" w:sz="0" w:space="0" w:color="auto"/>
            <w:left w:val="none" w:sz="0" w:space="0" w:color="auto"/>
            <w:bottom w:val="none" w:sz="0" w:space="0" w:color="auto"/>
            <w:right w:val="none" w:sz="0" w:space="0" w:color="auto"/>
          </w:divBdr>
        </w:div>
        <w:div w:id="239484316">
          <w:marLeft w:val="0"/>
          <w:marRight w:val="0"/>
          <w:marTop w:val="0"/>
          <w:marBottom w:val="0"/>
          <w:divBdr>
            <w:top w:val="none" w:sz="0" w:space="0" w:color="auto"/>
            <w:left w:val="none" w:sz="0" w:space="0" w:color="auto"/>
            <w:bottom w:val="none" w:sz="0" w:space="0" w:color="auto"/>
            <w:right w:val="none" w:sz="0" w:space="0" w:color="auto"/>
          </w:divBdr>
        </w:div>
        <w:div w:id="571278279">
          <w:marLeft w:val="0"/>
          <w:marRight w:val="0"/>
          <w:marTop w:val="0"/>
          <w:marBottom w:val="0"/>
          <w:divBdr>
            <w:top w:val="none" w:sz="0" w:space="0" w:color="auto"/>
            <w:left w:val="none" w:sz="0" w:space="0" w:color="auto"/>
            <w:bottom w:val="none" w:sz="0" w:space="0" w:color="auto"/>
            <w:right w:val="none" w:sz="0" w:space="0" w:color="auto"/>
          </w:divBdr>
        </w:div>
        <w:div w:id="779108301">
          <w:marLeft w:val="0"/>
          <w:marRight w:val="0"/>
          <w:marTop w:val="0"/>
          <w:marBottom w:val="0"/>
          <w:divBdr>
            <w:top w:val="none" w:sz="0" w:space="0" w:color="auto"/>
            <w:left w:val="none" w:sz="0" w:space="0" w:color="auto"/>
            <w:bottom w:val="none" w:sz="0" w:space="0" w:color="auto"/>
            <w:right w:val="none" w:sz="0" w:space="0" w:color="auto"/>
          </w:divBdr>
        </w:div>
        <w:div w:id="866673449">
          <w:marLeft w:val="0"/>
          <w:marRight w:val="0"/>
          <w:marTop w:val="0"/>
          <w:marBottom w:val="0"/>
          <w:divBdr>
            <w:top w:val="none" w:sz="0" w:space="0" w:color="auto"/>
            <w:left w:val="none" w:sz="0" w:space="0" w:color="auto"/>
            <w:bottom w:val="none" w:sz="0" w:space="0" w:color="auto"/>
            <w:right w:val="none" w:sz="0" w:space="0" w:color="auto"/>
          </w:divBdr>
          <w:divsChild>
            <w:div w:id="460539960">
              <w:marLeft w:val="-75"/>
              <w:marRight w:val="0"/>
              <w:marTop w:val="30"/>
              <w:marBottom w:val="30"/>
              <w:divBdr>
                <w:top w:val="none" w:sz="0" w:space="0" w:color="auto"/>
                <w:left w:val="none" w:sz="0" w:space="0" w:color="auto"/>
                <w:bottom w:val="none" w:sz="0" w:space="0" w:color="auto"/>
                <w:right w:val="none" w:sz="0" w:space="0" w:color="auto"/>
              </w:divBdr>
              <w:divsChild>
                <w:div w:id="15280807">
                  <w:marLeft w:val="0"/>
                  <w:marRight w:val="0"/>
                  <w:marTop w:val="0"/>
                  <w:marBottom w:val="0"/>
                  <w:divBdr>
                    <w:top w:val="none" w:sz="0" w:space="0" w:color="auto"/>
                    <w:left w:val="none" w:sz="0" w:space="0" w:color="auto"/>
                    <w:bottom w:val="none" w:sz="0" w:space="0" w:color="auto"/>
                    <w:right w:val="none" w:sz="0" w:space="0" w:color="auto"/>
                  </w:divBdr>
                  <w:divsChild>
                    <w:div w:id="1211646247">
                      <w:marLeft w:val="0"/>
                      <w:marRight w:val="0"/>
                      <w:marTop w:val="0"/>
                      <w:marBottom w:val="0"/>
                      <w:divBdr>
                        <w:top w:val="none" w:sz="0" w:space="0" w:color="auto"/>
                        <w:left w:val="none" w:sz="0" w:space="0" w:color="auto"/>
                        <w:bottom w:val="none" w:sz="0" w:space="0" w:color="auto"/>
                        <w:right w:val="none" w:sz="0" w:space="0" w:color="auto"/>
                      </w:divBdr>
                    </w:div>
                  </w:divsChild>
                </w:div>
                <w:div w:id="19011230">
                  <w:marLeft w:val="0"/>
                  <w:marRight w:val="0"/>
                  <w:marTop w:val="0"/>
                  <w:marBottom w:val="0"/>
                  <w:divBdr>
                    <w:top w:val="none" w:sz="0" w:space="0" w:color="auto"/>
                    <w:left w:val="none" w:sz="0" w:space="0" w:color="auto"/>
                    <w:bottom w:val="none" w:sz="0" w:space="0" w:color="auto"/>
                    <w:right w:val="none" w:sz="0" w:space="0" w:color="auto"/>
                  </w:divBdr>
                  <w:divsChild>
                    <w:div w:id="1753892375">
                      <w:marLeft w:val="0"/>
                      <w:marRight w:val="0"/>
                      <w:marTop w:val="0"/>
                      <w:marBottom w:val="0"/>
                      <w:divBdr>
                        <w:top w:val="none" w:sz="0" w:space="0" w:color="auto"/>
                        <w:left w:val="none" w:sz="0" w:space="0" w:color="auto"/>
                        <w:bottom w:val="none" w:sz="0" w:space="0" w:color="auto"/>
                        <w:right w:val="none" w:sz="0" w:space="0" w:color="auto"/>
                      </w:divBdr>
                    </w:div>
                  </w:divsChild>
                </w:div>
                <w:div w:id="63645787">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sChild>
                    <w:div w:id="1653370868">
                      <w:marLeft w:val="0"/>
                      <w:marRight w:val="0"/>
                      <w:marTop w:val="0"/>
                      <w:marBottom w:val="0"/>
                      <w:divBdr>
                        <w:top w:val="none" w:sz="0" w:space="0" w:color="auto"/>
                        <w:left w:val="none" w:sz="0" w:space="0" w:color="auto"/>
                        <w:bottom w:val="none" w:sz="0" w:space="0" w:color="auto"/>
                        <w:right w:val="none" w:sz="0" w:space="0" w:color="auto"/>
                      </w:divBdr>
                    </w:div>
                  </w:divsChild>
                </w:div>
                <w:div w:id="71631718">
                  <w:marLeft w:val="0"/>
                  <w:marRight w:val="0"/>
                  <w:marTop w:val="0"/>
                  <w:marBottom w:val="0"/>
                  <w:divBdr>
                    <w:top w:val="none" w:sz="0" w:space="0" w:color="auto"/>
                    <w:left w:val="none" w:sz="0" w:space="0" w:color="auto"/>
                    <w:bottom w:val="none" w:sz="0" w:space="0" w:color="auto"/>
                    <w:right w:val="none" w:sz="0" w:space="0" w:color="auto"/>
                  </w:divBdr>
                  <w:divsChild>
                    <w:div w:id="1569995120">
                      <w:marLeft w:val="0"/>
                      <w:marRight w:val="0"/>
                      <w:marTop w:val="0"/>
                      <w:marBottom w:val="0"/>
                      <w:divBdr>
                        <w:top w:val="none" w:sz="0" w:space="0" w:color="auto"/>
                        <w:left w:val="none" w:sz="0" w:space="0" w:color="auto"/>
                        <w:bottom w:val="none" w:sz="0" w:space="0" w:color="auto"/>
                        <w:right w:val="none" w:sz="0" w:space="0" w:color="auto"/>
                      </w:divBdr>
                    </w:div>
                  </w:divsChild>
                </w:div>
                <w:div w:id="110321947">
                  <w:marLeft w:val="0"/>
                  <w:marRight w:val="0"/>
                  <w:marTop w:val="0"/>
                  <w:marBottom w:val="0"/>
                  <w:divBdr>
                    <w:top w:val="none" w:sz="0" w:space="0" w:color="auto"/>
                    <w:left w:val="none" w:sz="0" w:space="0" w:color="auto"/>
                    <w:bottom w:val="none" w:sz="0" w:space="0" w:color="auto"/>
                    <w:right w:val="none" w:sz="0" w:space="0" w:color="auto"/>
                  </w:divBdr>
                  <w:divsChild>
                    <w:div w:id="1989163032">
                      <w:marLeft w:val="0"/>
                      <w:marRight w:val="0"/>
                      <w:marTop w:val="0"/>
                      <w:marBottom w:val="0"/>
                      <w:divBdr>
                        <w:top w:val="none" w:sz="0" w:space="0" w:color="auto"/>
                        <w:left w:val="none" w:sz="0" w:space="0" w:color="auto"/>
                        <w:bottom w:val="none" w:sz="0" w:space="0" w:color="auto"/>
                        <w:right w:val="none" w:sz="0" w:space="0" w:color="auto"/>
                      </w:divBdr>
                    </w:div>
                  </w:divsChild>
                </w:div>
                <w:div w:id="174148095">
                  <w:marLeft w:val="0"/>
                  <w:marRight w:val="0"/>
                  <w:marTop w:val="0"/>
                  <w:marBottom w:val="0"/>
                  <w:divBdr>
                    <w:top w:val="none" w:sz="0" w:space="0" w:color="auto"/>
                    <w:left w:val="none" w:sz="0" w:space="0" w:color="auto"/>
                    <w:bottom w:val="none" w:sz="0" w:space="0" w:color="auto"/>
                    <w:right w:val="none" w:sz="0" w:space="0" w:color="auto"/>
                  </w:divBdr>
                  <w:divsChild>
                    <w:div w:id="1293293530">
                      <w:marLeft w:val="0"/>
                      <w:marRight w:val="0"/>
                      <w:marTop w:val="0"/>
                      <w:marBottom w:val="0"/>
                      <w:divBdr>
                        <w:top w:val="none" w:sz="0" w:space="0" w:color="auto"/>
                        <w:left w:val="none" w:sz="0" w:space="0" w:color="auto"/>
                        <w:bottom w:val="none" w:sz="0" w:space="0" w:color="auto"/>
                        <w:right w:val="none" w:sz="0" w:space="0" w:color="auto"/>
                      </w:divBdr>
                    </w:div>
                  </w:divsChild>
                </w:div>
                <w:div w:id="177040488">
                  <w:marLeft w:val="0"/>
                  <w:marRight w:val="0"/>
                  <w:marTop w:val="0"/>
                  <w:marBottom w:val="0"/>
                  <w:divBdr>
                    <w:top w:val="none" w:sz="0" w:space="0" w:color="auto"/>
                    <w:left w:val="none" w:sz="0" w:space="0" w:color="auto"/>
                    <w:bottom w:val="none" w:sz="0" w:space="0" w:color="auto"/>
                    <w:right w:val="none" w:sz="0" w:space="0" w:color="auto"/>
                  </w:divBdr>
                  <w:divsChild>
                    <w:div w:id="860124725">
                      <w:marLeft w:val="0"/>
                      <w:marRight w:val="0"/>
                      <w:marTop w:val="0"/>
                      <w:marBottom w:val="0"/>
                      <w:divBdr>
                        <w:top w:val="none" w:sz="0" w:space="0" w:color="auto"/>
                        <w:left w:val="none" w:sz="0" w:space="0" w:color="auto"/>
                        <w:bottom w:val="none" w:sz="0" w:space="0" w:color="auto"/>
                        <w:right w:val="none" w:sz="0" w:space="0" w:color="auto"/>
                      </w:divBdr>
                    </w:div>
                  </w:divsChild>
                </w:div>
                <w:div w:id="288359012">
                  <w:marLeft w:val="0"/>
                  <w:marRight w:val="0"/>
                  <w:marTop w:val="0"/>
                  <w:marBottom w:val="0"/>
                  <w:divBdr>
                    <w:top w:val="none" w:sz="0" w:space="0" w:color="auto"/>
                    <w:left w:val="none" w:sz="0" w:space="0" w:color="auto"/>
                    <w:bottom w:val="none" w:sz="0" w:space="0" w:color="auto"/>
                    <w:right w:val="none" w:sz="0" w:space="0" w:color="auto"/>
                  </w:divBdr>
                  <w:divsChild>
                    <w:div w:id="318926522">
                      <w:marLeft w:val="0"/>
                      <w:marRight w:val="0"/>
                      <w:marTop w:val="0"/>
                      <w:marBottom w:val="0"/>
                      <w:divBdr>
                        <w:top w:val="none" w:sz="0" w:space="0" w:color="auto"/>
                        <w:left w:val="none" w:sz="0" w:space="0" w:color="auto"/>
                        <w:bottom w:val="none" w:sz="0" w:space="0" w:color="auto"/>
                        <w:right w:val="none" w:sz="0" w:space="0" w:color="auto"/>
                      </w:divBdr>
                    </w:div>
                  </w:divsChild>
                </w:div>
                <w:div w:id="293995136">
                  <w:marLeft w:val="0"/>
                  <w:marRight w:val="0"/>
                  <w:marTop w:val="0"/>
                  <w:marBottom w:val="0"/>
                  <w:divBdr>
                    <w:top w:val="none" w:sz="0" w:space="0" w:color="auto"/>
                    <w:left w:val="none" w:sz="0" w:space="0" w:color="auto"/>
                    <w:bottom w:val="none" w:sz="0" w:space="0" w:color="auto"/>
                    <w:right w:val="none" w:sz="0" w:space="0" w:color="auto"/>
                  </w:divBdr>
                  <w:divsChild>
                    <w:div w:id="430125940">
                      <w:marLeft w:val="0"/>
                      <w:marRight w:val="0"/>
                      <w:marTop w:val="0"/>
                      <w:marBottom w:val="0"/>
                      <w:divBdr>
                        <w:top w:val="none" w:sz="0" w:space="0" w:color="auto"/>
                        <w:left w:val="none" w:sz="0" w:space="0" w:color="auto"/>
                        <w:bottom w:val="none" w:sz="0" w:space="0" w:color="auto"/>
                        <w:right w:val="none" w:sz="0" w:space="0" w:color="auto"/>
                      </w:divBdr>
                    </w:div>
                  </w:divsChild>
                </w:div>
                <w:div w:id="328598476">
                  <w:marLeft w:val="0"/>
                  <w:marRight w:val="0"/>
                  <w:marTop w:val="0"/>
                  <w:marBottom w:val="0"/>
                  <w:divBdr>
                    <w:top w:val="none" w:sz="0" w:space="0" w:color="auto"/>
                    <w:left w:val="none" w:sz="0" w:space="0" w:color="auto"/>
                    <w:bottom w:val="none" w:sz="0" w:space="0" w:color="auto"/>
                    <w:right w:val="none" w:sz="0" w:space="0" w:color="auto"/>
                  </w:divBdr>
                  <w:divsChild>
                    <w:div w:id="1324091403">
                      <w:marLeft w:val="0"/>
                      <w:marRight w:val="0"/>
                      <w:marTop w:val="0"/>
                      <w:marBottom w:val="0"/>
                      <w:divBdr>
                        <w:top w:val="none" w:sz="0" w:space="0" w:color="auto"/>
                        <w:left w:val="none" w:sz="0" w:space="0" w:color="auto"/>
                        <w:bottom w:val="none" w:sz="0" w:space="0" w:color="auto"/>
                        <w:right w:val="none" w:sz="0" w:space="0" w:color="auto"/>
                      </w:divBdr>
                    </w:div>
                  </w:divsChild>
                </w:div>
                <w:div w:id="335034541">
                  <w:marLeft w:val="0"/>
                  <w:marRight w:val="0"/>
                  <w:marTop w:val="0"/>
                  <w:marBottom w:val="0"/>
                  <w:divBdr>
                    <w:top w:val="none" w:sz="0" w:space="0" w:color="auto"/>
                    <w:left w:val="none" w:sz="0" w:space="0" w:color="auto"/>
                    <w:bottom w:val="none" w:sz="0" w:space="0" w:color="auto"/>
                    <w:right w:val="none" w:sz="0" w:space="0" w:color="auto"/>
                  </w:divBdr>
                  <w:divsChild>
                    <w:div w:id="822701368">
                      <w:marLeft w:val="0"/>
                      <w:marRight w:val="0"/>
                      <w:marTop w:val="0"/>
                      <w:marBottom w:val="0"/>
                      <w:divBdr>
                        <w:top w:val="none" w:sz="0" w:space="0" w:color="auto"/>
                        <w:left w:val="none" w:sz="0" w:space="0" w:color="auto"/>
                        <w:bottom w:val="none" w:sz="0" w:space="0" w:color="auto"/>
                        <w:right w:val="none" w:sz="0" w:space="0" w:color="auto"/>
                      </w:divBdr>
                    </w:div>
                  </w:divsChild>
                </w:div>
                <w:div w:id="374544404">
                  <w:marLeft w:val="0"/>
                  <w:marRight w:val="0"/>
                  <w:marTop w:val="0"/>
                  <w:marBottom w:val="0"/>
                  <w:divBdr>
                    <w:top w:val="none" w:sz="0" w:space="0" w:color="auto"/>
                    <w:left w:val="none" w:sz="0" w:space="0" w:color="auto"/>
                    <w:bottom w:val="none" w:sz="0" w:space="0" w:color="auto"/>
                    <w:right w:val="none" w:sz="0" w:space="0" w:color="auto"/>
                  </w:divBdr>
                  <w:divsChild>
                    <w:div w:id="1712072867">
                      <w:marLeft w:val="0"/>
                      <w:marRight w:val="0"/>
                      <w:marTop w:val="0"/>
                      <w:marBottom w:val="0"/>
                      <w:divBdr>
                        <w:top w:val="none" w:sz="0" w:space="0" w:color="auto"/>
                        <w:left w:val="none" w:sz="0" w:space="0" w:color="auto"/>
                        <w:bottom w:val="none" w:sz="0" w:space="0" w:color="auto"/>
                        <w:right w:val="none" w:sz="0" w:space="0" w:color="auto"/>
                      </w:divBdr>
                    </w:div>
                  </w:divsChild>
                </w:div>
                <w:div w:id="379091810">
                  <w:marLeft w:val="0"/>
                  <w:marRight w:val="0"/>
                  <w:marTop w:val="0"/>
                  <w:marBottom w:val="0"/>
                  <w:divBdr>
                    <w:top w:val="none" w:sz="0" w:space="0" w:color="auto"/>
                    <w:left w:val="none" w:sz="0" w:space="0" w:color="auto"/>
                    <w:bottom w:val="none" w:sz="0" w:space="0" w:color="auto"/>
                    <w:right w:val="none" w:sz="0" w:space="0" w:color="auto"/>
                  </w:divBdr>
                  <w:divsChild>
                    <w:div w:id="1085490188">
                      <w:marLeft w:val="0"/>
                      <w:marRight w:val="0"/>
                      <w:marTop w:val="0"/>
                      <w:marBottom w:val="0"/>
                      <w:divBdr>
                        <w:top w:val="none" w:sz="0" w:space="0" w:color="auto"/>
                        <w:left w:val="none" w:sz="0" w:space="0" w:color="auto"/>
                        <w:bottom w:val="none" w:sz="0" w:space="0" w:color="auto"/>
                        <w:right w:val="none" w:sz="0" w:space="0" w:color="auto"/>
                      </w:divBdr>
                    </w:div>
                  </w:divsChild>
                </w:div>
                <w:div w:id="409742245">
                  <w:marLeft w:val="0"/>
                  <w:marRight w:val="0"/>
                  <w:marTop w:val="0"/>
                  <w:marBottom w:val="0"/>
                  <w:divBdr>
                    <w:top w:val="none" w:sz="0" w:space="0" w:color="auto"/>
                    <w:left w:val="none" w:sz="0" w:space="0" w:color="auto"/>
                    <w:bottom w:val="none" w:sz="0" w:space="0" w:color="auto"/>
                    <w:right w:val="none" w:sz="0" w:space="0" w:color="auto"/>
                  </w:divBdr>
                  <w:divsChild>
                    <w:div w:id="1630935803">
                      <w:marLeft w:val="0"/>
                      <w:marRight w:val="0"/>
                      <w:marTop w:val="0"/>
                      <w:marBottom w:val="0"/>
                      <w:divBdr>
                        <w:top w:val="none" w:sz="0" w:space="0" w:color="auto"/>
                        <w:left w:val="none" w:sz="0" w:space="0" w:color="auto"/>
                        <w:bottom w:val="none" w:sz="0" w:space="0" w:color="auto"/>
                        <w:right w:val="none" w:sz="0" w:space="0" w:color="auto"/>
                      </w:divBdr>
                    </w:div>
                  </w:divsChild>
                </w:div>
                <w:div w:id="425612653">
                  <w:marLeft w:val="0"/>
                  <w:marRight w:val="0"/>
                  <w:marTop w:val="0"/>
                  <w:marBottom w:val="0"/>
                  <w:divBdr>
                    <w:top w:val="none" w:sz="0" w:space="0" w:color="auto"/>
                    <w:left w:val="none" w:sz="0" w:space="0" w:color="auto"/>
                    <w:bottom w:val="none" w:sz="0" w:space="0" w:color="auto"/>
                    <w:right w:val="none" w:sz="0" w:space="0" w:color="auto"/>
                  </w:divBdr>
                  <w:divsChild>
                    <w:div w:id="1526021498">
                      <w:marLeft w:val="0"/>
                      <w:marRight w:val="0"/>
                      <w:marTop w:val="0"/>
                      <w:marBottom w:val="0"/>
                      <w:divBdr>
                        <w:top w:val="none" w:sz="0" w:space="0" w:color="auto"/>
                        <w:left w:val="none" w:sz="0" w:space="0" w:color="auto"/>
                        <w:bottom w:val="none" w:sz="0" w:space="0" w:color="auto"/>
                        <w:right w:val="none" w:sz="0" w:space="0" w:color="auto"/>
                      </w:divBdr>
                    </w:div>
                  </w:divsChild>
                </w:div>
                <w:div w:id="449207257">
                  <w:marLeft w:val="0"/>
                  <w:marRight w:val="0"/>
                  <w:marTop w:val="0"/>
                  <w:marBottom w:val="0"/>
                  <w:divBdr>
                    <w:top w:val="none" w:sz="0" w:space="0" w:color="auto"/>
                    <w:left w:val="none" w:sz="0" w:space="0" w:color="auto"/>
                    <w:bottom w:val="none" w:sz="0" w:space="0" w:color="auto"/>
                    <w:right w:val="none" w:sz="0" w:space="0" w:color="auto"/>
                  </w:divBdr>
                  <w:divsChild>
                    <w:div w:id="966591369">
                      <w:marLeft w:val="0"/>
                      <w:marRight w:val="0"/>
                      <w:marTop w:val="0"/>
                      <w:marBottom w:val="0"/>
                      <w:divBdr>
                        <w:top w:val="none" w:sz="0" w:space="0" w:color="auto"/>
                        <w:left w:val="none" w:sz="0" w:space="0" w:color="auto"/>
                        <w:bottom w:val="none" w:sz="0" w:space="0" w:color="auto"/>
                        <w:right w:val="none" w:sz="0" w:space="0" w:color="auto"/>
                      </w:divBdr>
                    </w:div>
                  </w:divsChild>
                </w:div>
                <w:div w:id="474104788">
                  <w:marLeft w:val="0"/>
                  <w:marRight w:val="0"/>
                  <w:marTop w:val="0"/>
                  <w:marBottom w:val="0"/>
                  <w:divBdr>
                    <w:top w:val="none" w:sz="0" w:space="0" w:color="auto"/>
                    <w:left w:val="none" w:sz="0" w:space="0" w:color="auto"/>
                    <w:bottom w:val="none" w:sz="0" w:space="0" w:color="auto"/>
                    <w:right w:val="none" w:sz="0" w:space="0" w:color="auto"/>
                  </w:divBdr>
                  <w:divsChild>
                    <w:div w:id="355547941">
                      <w:marLeft w:val="0"/>
                      <w:marRight w:val="0"/>
                      <w:marTop w:val="0"/>
                      <w:marBottom w:val="0"/>
                      <w:divBdr>
                        <w:top w:val="none" w:sz="0" w:space="0" w:color="auto"/>
                        <w:left w:val="none" w:sz="0" w:space="0" w:color="auto"/>
                        <w:bottom w:val="none" w:sz="0" w:space="0" w:color="auto"/>
                        <w:right w:val="none" w:sz="0" w:space="0" w:color="auto"/>
                      </w:divBdr>
                    </w:div>
                  </w:divsChild>
                </w:div>
                <w:div w:id="501237900">
                  <w:marLeft w:val="0"/>
                  <w:marRight w:val="0"/>
                  <w:marTop w:val="0"/>
                  <w:marBottom w:val="0"/>
                  <w:divBdr>
                    <w:top w:val="none" w:sz="0" w:space="0" w:color="auto"/>
                    <w:left w:val="none" w:sz="0" w:space="0" w:color="auto"/>
                    <w:bottom w:val="none" w:sz="0" w:space="0" w:color="auto"/>
                    <w:right w:val="none" w:sz="0" w:space="0" w:color="auto"/>
                  </w:divBdr>
                  <w:divsChild>
                    <w:div w:id="1224291432">
                      <w:marLeft w:val="0"/>
                      <w:marRight w:val="0"/>
                      <w:marTop w:val="0"/>
                      <w:marBottom w:val="0"/>
                      <w:divBdr>
                        <w:top w:val="none" w:sz="0" w:space="0" w:color="auto"/>
                        <w:left w:val="none" w:sz="0" w:space="0" w:color="auto"/>
                        <w:bottom w:val="none" w:sz="0" w:space="0" w:color="auto"/>
                        <w:right w:val="none" w:sz="0" w:space="0" w:color="auto"/>
                      </w:divBdr>
                    </w:div>
                  </w:divsChild>
                </w:div>
                <w:div w:id="514196566">
                  <w:marLeft w:val="0"/>
                  <w:marRight w:val="0"/>
                  <w:marTop w:val="0"/>
                  <w:marBottom w:val="0"/>
                  <w:divBdr>
                    <w:top w:val="none" w:sz="0" w:space="0" w:color="auto"/>
                    <w:left w:val="none" w:sz="0" w:space="0" w:color="auto"/>
                    <w:bottom w:val="none" w:sz="0" w:space="0" w:color="auto"/>
                    <w:right w:val="none" w:sz="0" w:space="0" w:color="auto"/>
                  </w:divBdr>
                  <w:divsChild>
                    <w:div w:id="709459330">
                      <w:marLeft w:val="0"/>
                      <w:marRight w:val="0"/>
                      <w:marTop w:val="0"/>
                      <w:marBottom w:val="0"/>
                      <w:divBdr>
                        <w:top w:val="none" w:sz="0" w:space="0" w:color="auto"/>
                        <w:left w:val="none" w:sz="0" w:space="0" w:color="auto"/>
                        <w:bottom w:val="none" w:sz="0" w:space="0" w:color="auto"/>
                        <w:right w:val="none" w:sz="0" w:space="0" w:color="auto"/>
                      </w:divBdr>
                    </w:div>
                  </w:divsChild>
                </w:div>
                <w:div w:id="539438966">
                  <w:marLeft w:val="0"/>
                  <w:marRight w:val="0"/>
                  <w:marTop w:val="0"/>
                  <w:marBottom w:val="0"/>
                  <w:divBdr>
                    <w:top w:val="none" w:sz="0" w:space="0" w:color="auto"/>
                    <w:left w:val="none" w:sz="0" w:space="0" w:color="auto"/>
                    <w:bottom w:val="none" w:sz="0" w:space="0" w:color="auto"/>
                    <w:right w:val="none" w:sz="0" w:space="0" w:color="auto"/>
                  </w:divBdr>
                  <w:divsChild>
                    <w:div w:id="162551087">
                      <w:marLeft w:val="0"/>
                      <w:marRight w:val="0"/>
                      <w:marTop w:val="0"/>
                      <w:marBottom w:val="0"/>
                      <w:divBdr>
                        <w:top w:val="none" w:sz="0" w:space="0" w:color="auto"/>
                        <w:left w:val="none" w:sz="0" w:space="0" w:color="auto"/>
                        <w:bottom w:val="none" w:sz="0" w:space="0" w:color="auto"/>
                        <w:right w:val="none" w:sz="0" w:space="0" w:color="auto"/>
                      </w:divBdr>
                    </w:div>
                  </w:divsChild>
                </w:div>
                <w:div w:id="541090851">
                  <w:marLeft w:val="0"/>
                  <w:marRight w:val="0"/>
                  <w:marTop w:val="0"/>
                  <w:marBottom w:val="0"/>
                  <w:divBdr>
                    <w:top w:val="none" w:sz="0" w:space="0" w:color="auto"/>
                    <w:left w:val="none" w:sz="0" w:space="0" w:color="auto"/>
                    <w:bottom w:val="none" w:sz="0" w:space="0" w:color="auto"/>
                    <w:right w:val="none" w:sz="0" w:space="0" w:color="auto"/>
                  </w:divBdr>
                  <w:divsChild>
                    <w:div w:id="410977394">
                      <w:marLeft w:val="0"/>
                      <w:marRight w:val="0"/>
                      <w:marTop w:val="0"/>
                      <w:marBottom w:val="0"/>
                      <w:divBdr>
                        <w:top w:val="none" w:sz="0" w:space="0" w:color="auto"/>
                        <w:left w:val="none" w:sz="0" w:space="0" w:color="auto"/>
                        <w:bottom w:val="none" w:sz="0" w:space="0" w:color="auto"/>
                        <w:right w:val="none" w:sz="0" w:space="0" w:color="auto"/>
                      </w:divBdr>
                    </w:div>
                  </w:divsChild>
                </w:div>
                <w:div w:id="544683287">
                  <w:marLeft w:val="0"/>
                  <w:marRight w:val="0"/>
                  <w:marTop w:val="0"/>
                  <w:marBottom w:val="0"/>
                  <w:divBdr>
                    <w:top w:val="none" w:sz="0" w:space="0" w:color="auto"/>
                    <w:left w:val="none" w:sz="0" w:space="0" w:color="auto"/>
                    <w:bottom w:val="none" w:sz="0" w:space="0" w:color="auto"/>
                    <w:right w:val="none" w:sz="0" w:space="0" w:color="auto"/>
                  </w:divBdr>
                  <w:divsChild>
                    <w:div w:id="1922979720">
                      <w:marLeft w:val="0"/>
                      <w:marRight w:val="0"/>
                      <w:marTop w:val="0"/>
                      <w:marBottom w:val="0"/>
                      <w:divBdr>
                        <w:top w:val="none" w:sz="0" w:space="0" w:color="auto"/>
                        <w:left w:val="none" w:sz="0" w:space="0" w:color="auto"/>
                        <w:bottom w:val="none" w:sz="0" w:space="0" w:color="auto"/>
                        <w:right w:val="none" w:sz="0" w:space="0" w:color="auto"/>
                      </w:divBdr>
                    </w:div>
                  </w:divsChild>
                </w:div>
                <w:div w:id="563032237">
                  <w:marLeft w:val="0"/>
                  <w:marRight w:val="0"/>
                  <w:marTop w:val="0"/>
                  <w:marBottom w:val="0"/>
                  <w:divBdr>
                    <w:top w:val="none" w:sz="0" w:space="0" w:color="auto"/>
                    <w:left w:val="none" w:sz="0" w:space="0" w:color="auto"/>
                    <w:bottom w:val="none" w:sz="0" w:space="0" w:color="auto"/>
                    <w:right w:val="none" w:sz="0" w:space="0" w:color="auto"/>
                  </w:divBdr>
                  <w:divsChild>
                    <w:div w:id="996805700">
                      <w:marLeft w:val="0"/>
                      <w:marRight w:val="0"/>
                      <w:marTop w:val="0"/>
                      <w:marBottom w:val="0"/>
                      <w:divBdr>
                        <w:top w:val="none" w:sz="0" w:space="0" w:color="auto"/>
                        <w:left w:val="none" w:sz="0" w:space="0" w:color="auto"/>
                        <w:bottom w:val="none" w:sz="0" w:space="0" w:color="auto"/>
                        <w:right w:val="none" w:sz="0" w:space="0" w:color="auto"/>
                      </w:divBdr>
                    </w:div>
                  </w:divsChild>
                </w:div>
                <w:div w:id="586959318">
                  <w:marLeft w:val="0"/>
                  <w:marRight w:val="0"/>
                  <w:marTop w:val="0"/>
                  <w:marBottom w:val="0"/>
                  <w:divBdr>
                    <w:top w:val="none" w:sz="0" w:space="0" w:color="auto"/>
                    <w:left w:val="none" w:sz="0" w:space="0" w:color="auto"/>
                    <w:bottom w:val="none" w:sz="0" w:space="0" w:color="auto"/>
                    <w:right w:val="none" w:sz="0" w:space="0" w:color="auto"/>
                  </w:divBdr>
                  <w:divsChild>
                    <w:div w:id="951203461">
                      <w:marLeft w:val="0"/>
                      <w:marRight w:val="0"/>
                      <w:marTop w:val="0"/>
                      <w:marBottom w:val="0"/>
                      <w:divBdr>
                        <w:top w:val="none" w:sz="0" w:space="0" w:color="auto"/>
                        <w:left w:val="none" w:sz="0" w:space="0" w:color="auto"/>
                        <w:bottom w:val="none" w:sz="0" w:space="0" w:color="auto"/>
                        <w:right w:val="none" w:sz="0" w:space="0" w:color="auto"/>
                      </w:divBdr>
                    </w:div>
                  </w:divsChild>
                </w:div>
                <w:div w:id="600919462">
                  <w:marLeft w:val="0"/>
                  <w:marRight w:val="0"/>
                  <w:marTop w:val="0"/>
                  <w:marBottom w:val="0"/>
                  <w:divBdr>
                    <w:top w:val="none" w:sz="0" w:space="0" w:color="auto"/>
                    <w:left w:val="none" w:sz="0" w:space="0" w:color="auto"/>
                    <w:bottom w:val="none" w:sz="0" w:space="0" w:color="auto"/>
                    <w:right w:val="none" w:sz="0" w:space="0" w:color="auto"/>
                  </w:divBdr>
                  <w:divsChild>
                    <w:div w:id="2072842966">
                      <w:marLeft w:val="0"/>
                      <w:marRight w:val="0"/>
                      <w:marTop w:val="0"/>
                      <w:marBottom w:val="0"/>
                      <w:divBdr>
                        <w:top w:val="none" w:sz="0" w:space="0" w:color="auto"/>
                        <w:left w:val="none" w:sz="0" w:space="0" w:color="auto"/>
                        <w:bottom w:val="none" w:sz="0" w:space="0" w:color="auto"/>
                        <w:right w:val="none" w:sz="0" w:space="0" w:color="auto"/>
                      </w:divBdr>
                    </w:div>
                  </w:divsChild>
                </w:div>
                <w:div w:id="610211089">
                  <w:marLeft w:val="0"/>
                  <w:marRight w:val="0"/>
                  <w:marTop w:val="0"/>
                  <w:marBottom w:val="0"/>
                  <w:divBdr>
                    <w:top w:val="none" w:sz="0" w:space="0" w:color="auto"/>
                    <w:left w:val="none" w:sz="0" w:space="0" w:color="auto"/>
                    <w:bottom w:val="none" w:sz="0" w:space="0" w:color="auto"/>
                    <w:right w:val="none" w:sz="0" w:space="0" w:color="auto"/>
                  </w:divBdr>
                </w:div>
                <w:div w:id="634481838">
                  <w:marLeft w:val="0"/>
                  <w:marRight w:val="0"/>
                  <w:marTop w:val="0"/>
                  <w:marBottom w:val="0"/>
                  <w:divBdr>
                    <w:top w:val="none" w:sz="0" w:space="0" w:color="auto"/>
                    <w:left w:val="none" w:sz="0" w:space="0" w:color="auto"/>
                    <w:bottom w:val="none" w:sz="0" w:space="0" w:color="auto"/>
                    <w:right w:val="none" w:sz="0" w:space="0" w:color="auto"/>
                  </w:divBdr>
                  <w:divsChild>
                    <w:div w:id="116720528">
                      <w:marLeft w:val="0"/>
                      <w:marRight w:val="0"/>
                      <w:marTop w:val="0"/>
                      <w:marBottom w:val="0"/>
                      <w:divBdr>
                        <w:top w:val="none" w:sz="0" w:space="0" w:color="auto"/>
                        <w:left w:val="none" w:sz="0" w:space="0" w:color="auto"/>
                        <w:bottom w:val="none" w:sz="0" w:space="0" w:color="auto"/>
                        <w:right w:val="none" w:sz="0" w:space="0" w:color="auto"/>
                      </w:divBdr>
                    </w:div>
                  </w:divsChild>
                </w:div>
                <w:div w:id="642932923">
                  <w:marLeft w:val="0"/>
                  <w:marRight w:val="0"/>
                  <w:marTop w:val="0"/>
                  <w:marBottom w:val="0"/>
                  <w:divBdr>
                    <w:top w:val="none" w:sz="0" w:space="0" w:color="auto"/>
                    <w:left w:val="none" w:sz="0" w:space="0" w:color="auto"/>
                    <w:bottom w:val="none" w:sz="0" w:space="0" w:color="auto"/>
                    <w:right w:val="none" w:sz="0" w:space="0" w:color="auto"/>
                  </w:divBdr>
                  <w:divsChild>
                    <w:div w:id="930504948">
                      <w:marLeft w:val="0"/>
                      <w:marRight w:val="0"/>
                      <w:marTop w:val="0"/>
                      <w:marBottom w:val="0"/>
                      <w:divBdr>
                        <w:top w:val="none" w:sz="0" w:space="0" w:color="auto"/>
                        <w:left w:val="none" w:sz="0" w:space="0" w:color="auto"/>
                        <w:bottom w:val="none" w:sz="0" w:space="0" w:color="auto"/>
                        <w:right w:val="none" w:sz="0" w:space="0" w:color="auto"/>
                      </w:divBdr>
                    </w:div>
                  </w:divsChild>
                </w:div>
                <w:div w:id="659503956">
                  <w:marLeft w:val="0"/>
                  <w:marRight w:val="0"/>
                  <w:marTop w:val="0"/>
                  <w:marBottom w:val="0"/>
                  <w:divBdr>
                    <w:top w:val="none" w:sz="0" w:space="0" w:color="auto"/>
                    <w:left w:val="none" w:sz="0" w:space="0" w:color="auto"/>
                    <w:bottom w:val="none" w:sz="0" w:space="0" w:color="auto"/>
                    <w:right w:val="none" w:sz="0" w:space="0" w:color="auto"/>
                  </w:divBdr>
                </w:div>
                <w:div w:id="667826699">
                  <w:marLeft w:val="0"/>
                  <w:marRight w:val="0"/>
                  <w:marTop w:val="0"/>
                  <w:marBottom w:val="0"/>
                  <w:divBdr>
                    <w:top w:val="none" w:sz="0" w:space="0" w:color="auto"/>
                    <w:left w:val="none" w:sz="0" w:space="0" w:color="auto"/>
                    <w:bottom w:val="none" w:sz="0" w:space="0" w:color="auto"/>
                    <w:right w:val="none" w:sz="0" w:space="0" w:color="auto"/>
                  </w:divBdr>
                  <w:divsChild>
                    <w:div w:id="2010402389">
                      <w:marLeft w:val="0"/>
                      <w:marRight w:val="0"/>
                      <w:marTop w:val="0"/>
                      <w:marBottom w:val="0"/>
                      <w:divBdr>
                        <w:top w:val="none" w:sz="0" w:space="0" w:color="auto"/>
                        <w:left w:val="none" w:sz="0" w:space="0" w:color="auto"/>
                        <w:bottom w:val="none" w:sz="0" w:space="0" w:color="auto"/>
                        <w:right w:val="none" w:sz="0" w:space="0" w:color="auto"/>
                      </w:divBdr>
                    </w:div>
                  </w:divsChild>
                </w:div>
                <w:div w:id="679699627">
                  <w:marLeft w:val="0"/>
                  <w:marRight w:val="0"/>
                  <w:marTop w:val="0"/>
                  <w:marBottom w:val="0"/>
                  <w:divBdr>
                    <w:top w:val="none" w:sz="0" w:space="0" w:color="auto"/>
                    <w:left w:val="none" w:sz="0" w:space="0" w:color="auto"/>
                    <w:bottom w:val="none" w:sz="0" w:space="0" w:color="auto"/>
                    <w:right w:val="none" w:sz="0" w:space="0" w:color="auto"/>
                  </w:divBdr>
                  <w:divsChild>
                    <w:div w:id="394665253">
                      <w:marLeft w:val="0"/>
                      <w:marRight w:val="0"/>
                      <w:marTop w:val="0"/>
                      <w:marBottom w:val="0"/>
                      <w:divBdr>
                        <w:top w:val="none" w:sz="0" w:space="0" w:color="auto"/>
                        <w:left w:val="none" w:sz="0" w:space="0" w:color="auto"/>
                        <w:bottom w:val="none" w:sz="0" w:space="0" w:color="auto"/>
                        <w:right w:val="none" w:sz="0" w:space="0" w:color="auto"/>
                      </w:divBdr>
                    </w:div>
                  </w:divsChild>
                </w:div>
                <w:div w:id="726730466">
                  <w:marLeft w:val="0"/>
                  <w:marRight w:val="0"/>
                  <w:marTop w:val="0"/>
                  <w:marBottom w:val="0"/>
                  <w:divBdr>
                    <w:top w:val="none" w:sz="0" w:space="0" w:color="auto"/>
                    <w:left w:val="none" w:sz="0" w:space="0" w:color="auto"/>
                    <w:bottom w:val="none" w:sz="0" w:space="0" w:color="auto"/>
                    <w:right w:val="none" w:sz="0" w:space="0" w:color="auto"/>
                  </w:divBdr>
                  <w:divsChild>
                    <w:div w:id="156577346">
                      <w:marLeft w:val="0"/>
                      <w:marRight w:val="0"/>
                      <w:marTop w:val="0"/>
                      <w:marBottom w:val="0"/>
                      <w:divBdr>
                        <w:top w:val="none" w:sz="0" w:space="0" w:color="auto"/>
                        <w:left w:val="none" w:sz="0" w:space="0" w:color="auto"/>
                        <w:bottom w:val="none" w:sz="0" w:space="0" w:color="auto"/>
                        <w:right w:val="none" w:sz="0" w:space="0" w:color="auto"/>
                      </w:divBdr>
                    </w:div>
                  </w:divsChild>
                </w:div>
                <w:div w:id="728454712">
                  <w:marLeft w:val="0"/>
                  <w:marRight w:val="0"/>
                  <w:marTop w:val="0"/>
                  <w:marBottom w:val="0"/>
                  <w:divBdr>
                    <w:top w:val="none" w:sz="0" w:space="0" w:color="auto"/>
                    <w:left w:val="none" w:sz="0" w:space="0" w:color="auto"/>
                    <w:bottom w:val="none" w:sz="0" w:space="0" w:color="auto"/>
                    <w:right w:val="none" w:sz="0" w:space="0" w:color="auto"/>
                  </w:divBdr>
                  <w:divsChild>
                    <w:div w:id="1250427401">
                      <w:marLeft w:val="0"/>
                      <w:marRight w:val="0"/>
                      <w:marTop w:val="0"/>
                      <w:marBottom w:val="0"/>
                      <w:divBdr>
                        <w:top w:val="none" w:sz="0" w:space="0" w:color="auto"/>
                        <w:left w:val="none" w:sz="0" w:space="0" w:color="auto"/>
                        <w:bottom w:val="none" w:sz="0" w:space="0" w:color="auto"/>
                        <w:right w:val="none" w:sz="0" w:space="0" w:color="auto"/>
                      </w:divBdr>
                    </w:div>
                  </w:divsChild>
                </w:div>
                <w:div w:id="731001081">
                  <w:marLeft w:val="0"/>
                  <w:marRight w:val="0"/>
                  <w:marTop w:val="0"/>
                  <w:marBottom w:val="0"/>
                  <w:divBdr>
                    <w:top w:val="none" w:sz="0" w:space="0" w:color="auto"/>
                    <w:left w:val="none" w:sz="0" w:space="0" w:color="auto"/>
                    <w:bottom w:val="none" w:sz="0" w:space="0" w:color="auto"/>
                    <w:right w:val="none" w:sz="0" w:space="0" w:color="auto"/>
                  </w:divBdr>
                  <w:divsChild>
                    <w:div w:id="1312952809">
                      <w:marLeft w:val="0"/>
                      <w:marRight w:val="0"/>
                      <w:marTop w:val="0"/>
                      <w:marBottom w:val="0"/>
                      <w:divBdr>
                        <w:top w:val="none" w:sz="0" w:space="0" w:color="auto"/>
                        <w:left w:val="none" w:sz="0" w:space="0" w:color="auto"/>
                        <w:bottom w:val="none" w:sz="0" w:space="0" w:color="auto"/>
                        <w:right w:val="none" w:sz="0" w:space="0" w:color="auto"/>
                      </w:divBdr>
                    </w:div>
                  </w:divsChild>
                </w:div>
                <w:div w:id="791830197">
                  <w:marLeft w:val="0"/>
                  <w:marRight w:val="0"/>
                  <w:marTop w:val="0"/>
                  <w:marBottom w:val="0"/>
                  <w:divBdr>
                    <w:top w:val="none" w:sz="0" w:space="0" w:color="auto"/>
                    <w:left w:val="none" w:sz="0" w:space="0" w:color="auto"/>
                    <w:bottom w:val="none" w:sz="0" w:space="0" w:color="auto"/>
                    <w:right w:val="none" w:sz="0" w:space="0" w:color="auto"/>
                  </w:divBdr>
                  <w:divsChild>
                    <w:div w:id="393088559">
                      <w:marLeft w:val="0"/>
                      <w:marRight w:val="0"/>
                      <w:marTop w:val="0"/>
                      <w:marBottom w:val="0"/>
                      <w:divBdr>
                        <w:top w:val="none" w:sz="0" w:space="0" w:color="auto"/>
                        <w:left w:val="none" w:sz="0" w:space="0" w:color="auto"/>
                        <w:bottom w:val="none" w:sz="0" w:space="0" w:color="auto"/>
                        <w:right w:val="none" w:sz="0" w:space="0" w:color="auto"/>
                      </w:divBdr>
                    </w:div>
                  </w:divsChild>
                </w:div>
                <w:div w:id="811825403">
                  <w:marLeft w:val="0"/>
                  <w:marRight w:val="0"/>
                  <w:marTop w:val="0"/>
                  <w:marBottom w:val="0"/>
                  <w:divBdr>
                    <w:top w:val="none" w:sz="0" w:space="0" w:color="auto"/>
                    <w:left w:val="none" w:sz="0" w:space="0" w:color="auto"/>
                    <w:bottom w:val="none" w:sz="0" w:space="0" w:color="auto"/>
                    <w:right w:val="none" w:sz="0" w:space="0" w:color="auto"/>
                  </w:divBdr>
                  <w:divsChild>
                    <w:div w:id="915897327">
                      <w:marLeft w:val="0"/>
                      <w:marRight w:val="0"/>
                      <w:marTop w:val="0"/>
                      <w:marBottom w:val="0"/>
                      <w:divBdr>
                        <w:top w:val="none" w:sz="0" w:space="0" w:color="auto"/>
                        <w:left w:val="none" w:sz="0" w:space="0" w:color="auto"/>
                        <w:bottom w:val="none" w:sz="0" w:space="0" w:color="auto"/>
                        <w:right w:val="none" w:sz="0" w:space="0" w:color="auto"/>
                      </w:divBdr>
                    </w:div>
                  </w:divsChild>
                </w:div>
                <w:div w:id="829637188">
                  <w:marLeft w:val="0"/>
                  <w:marRight w:val="0"/>
                  <w:marTop w:val="0"/>
                  <w:marBottom w:val="0"/>
                  <w:divBdr>
                    <w:top w:val="none" w:sz="0" w:space="0" w:color="auto"/>
                    <w:left w:val="none" w:sz="0" w:space="0" w:color="auto"/>
                    <w:bottom w:val="none" w:sz="0" w:space="0" w:color="auto"/>
                    <w:right w:val="none" w:sz="0" w:space="0" w:color="auto"/>
                  </w:divBdr>
                  <w:divsChild>
                    <w:div w:id="645859630">
                      <w:marLeft w:val="0"/>
                      <w:marRight w:val="0"/>
                      <w:marTop w:val="0"/>
                      <w:marBottom w:val="0"/>
                      <w:divBdr>
                        <w:top w:val="none" w:sz="0" w:space="0" w:color="auto"/>
                        <w:left w:val="none" w:sz="0" w:space="0" w:color="auto"/>
                        <w:bottom w:val="none" w:sz="0" w:space="0" w:color="auto"/>
                        <w:right w:val="none" w:sz="0" w:space="0" w:color="auto"/>
                      </w:divBdr>
                    </w:div>
                  </w:divsChild>
                </w:div>
                <w:div w:id="853806333">
                  <w:marLeft w:val="0"/>
                  <w:marRight w:val="0"/>
                  <w:marTop w:val="0"/>
                  <w:marBottom w:val="0"/>
                  <w:divBdr>
                    <w:top w:val="none" w:sz="0" w:space="0" w:color="auto"/>
                    <w:left w:val="none" w:sz="0" w:space="0" w:color="auto"/>
                    <w:bottom w:val="none" w:sz="0" w:space="0" w:color="auto"/>
                    <w:right w:val="none" w:sz="0" w:space="0" w:color="auto"/>
                  </w:divBdr>
                  <w:divsChild>
                    <w:div w:id="854072407">
                      <w:marLeft w:val="0"/>
                      <w:marRight w:val="0"/>
                      <w:marTop w:val="0"/>
                      <w:marBottom w:val="0"/>
                      <w:divBdr>
                        <w:top w:val="none" w:sz="0" w:space="0" w:color="auto"/>
                        <w:left w:val="none" w:sz="0" w:space="0" w:color="auto"/>
                        <w:bottom w:val="none" w:sz="0" w:space="0" w:color="auto"/>
                        <w:right w:val="none" w:sz="0" w:space="0" w:color="auto"/>
                      </w:divBdr>
                    </w:div>
                  </w:divsChild>
                </w:div>
                <w:div w:id="863246336">
                  <w:marLeft w:val="0"/>
                  <w:marRight w:val="0"/>
                  <w:marTop w:val="0"/>
                  <w:marBottom w:val="0"/>
                  <w:divBdr>
                    <w:top w:val="none" w:sz="0" w:space="0" w:color="auto"/>
                    <w:left w:val="none" w:sz="0" w:space="0" w:color="auto"/>
                    <w:bottom w:val="none" w:sz="0" w:space="0" w:color="auto"/>
                    <w:right w:val="none" w:sz="0" w:space="0" w:color="auto"/>
                  </w:divBdr>
                  <w:divsChild>
                    <w:div w:id="572205580">
                      <w:marLeft w:val="0"/>
                      <w:marRight w:val="0"/>
                      <w:marTop w:val="0"/>
                      <w:marBottom w:val="0"/>
                      <w:divBdr>
                        <w:top w:val="none" w:sz="0" w:space="0" w:color="auto"/>
                        <w:left w:val="none" w:sz="0" w:space="0" w:color="auto"/>
                        <w:bottom w:val="none" w:sz="0" w:space="0" w:color="auto"/>
                        <w:right w:val="none" w:sz="0" w:space="0" w:color="auto"/>
                      </w:divBdr>
                    </w:div>
                  </w:divsChild>
                </w:div>
                <w:div w:id="867834267">
                  <w:marLeft w:val="0"/>
                  <w:marRight w:val="0"/>
                  <w:marTop w:val="0"/>
                  <w:marBottom w:val="0"/>
                  <w:divBdr>
                    <w:top w:val="none" w:sz="0" w:space="0" w:color="auto"/>
                    <w:left w:val="none" w:sz="0" w:space="0" w:color="auto"/>
                    <w:bottom w:val="none" w:sz="0" w:space="0" w:color="auto"/>
                    <w:right w:val="none" w:sz="0" w:space="0" w:color="auto"/>
                  </w:divBdr>
                  <w:divsChild>
                    <w:div w:id="1815022911">
                      <w:marLeft w:val="0"/>
                      <w:marRight w:val="0"/>
                      <w:marTop w:val="0"/>
                      <w:marBottom w:val="0"/>
                      <w:divBdr>
                        <w:top w:val="none" w:sz="0" w:space="0" w:color="auto"/>
                        <w:left w:val="none" w:sz="0" w:space="0" w:color="auto"/>
                        <w:bottom w:val="none" w:sz="0" w:space="0" w:color="auto"/>
                        <w:right w:val="none" w:sz="0" w:space="0" w:color="auto"/>
                      </w:divBdr>
                    </w:div>
                  </w:divsChild>
                </w:div>
                <w:div w:id="879440135">
                  <w:marLeft w:val="0"/>
                  <w:marRight w:val="0"/>
                  <w:marTop w:val="0"/>
                  <w:marBottom w:val="0"/>
                  <w:divBdr>
                    <w:top w:val="none" w:sz="0" w:space="0" w:color="auto"/>
                    <w:left w:val="none" w:sz="0" w:space="0" w:color="auto"/>
                    <w:bottom w:val="none" w:sz="0" w:space="0" w:color="auto"/>
                    <w:right w:val="none" w:sz="0" w:space="0" w:color="auto"/>
                  </w:divBdr>
                  <w:divsChild>
                    <w:div w:id="1798572377">
                      <w:marLeft w:val="0"/>
                      <w:marRight w:val="0"/>
                      <w:marTop w:val="0"/>
                      <w:marBottom w:val="0"/>
                      <w:divBdr>
                        <w:top w:val="none" w:sz="0" w:space="0" w:color="auto"/>
                        <w:left w:val="none" w:sz="0" w:space="0" w:color="auto"/>
                        <w:bottom w:val="none" w:sz="0" w:space="0" w:color="auto"/>
                        <w:right w:val="none" w:sz="0" w:space="0" w:color="auto"/>
                      </w:divBdr>
                    </w:div>
                  </w:divsChild>
                </w:div>
                <w:div w:id="885216849">
                  <w:marLeft w:val="0"/>
                  <w:marRight w:val="0"/>
                  <w:marTop w:val="0"/>
                  <w:marBottom w:val="0"/>
                  <w:divBdr>
                    <w:top w:val="none" w:sz="0" w:space="0" w:color="auto"/>
                    <w:left w:val="none" w:sz="0" w:space="0" w:color="auto"/>
                    <w:bottom w:val="none" w:sz="0" w:space="0" w:color="auto"/>
                    <w:right w:val="none" w:sz="0" w:space="0" w:color="auto"/>
                  </w:divBdr>
                  <w:divsChild>
                    <w:div w:id="1125387510">
                      <w:marLeft w:val="0"/>
                      <w:marRight w:val="0"/>
                      <w:marTop w:val="0"/>
                      <w:marBottom w:val="0"/>
                      <w:divBdr>
                        <w:top w:val="none" w:sz="0" w:space="0" w:color="auto"/>
                        <w:left w:val="none" w:sz="0" w:space="0" w:color="auto"/>
                        <w:bottom w:val="none" w:sz="0" w:space="0" w:color="auto"/>
                        <w:right w:val="none" w:sz="0" w:space="0" w:color="auto"/>
                      </w:divBdr>
                    </w:div>
                  </w:divsChild>
                </w:div>
                <w:div w:id="895819037">
                  <w:marLeft w:val="0"/>
                  <w:marRight w:val="0"/>
                  <w:marTop w:val="0"/>
                  <w:marBottom w:val="0"/>
                  <w:divBdr>
                    <w:top w:val="none" w:sz="0" w:space="0" w:color="auto"/>
                    <w:left w:val="none" w:sz="0" w:space="0" w:color="auto"/>
                    <w:bottom w:val="none" w:sz="0" w:space="0" w:color="auto"/>
                    <w:right w:val="none" w:sz="0" w:space="0" w:color="auto"/>
                  </w:divBdr>
                  <w:divsChild>
                    <w:div w:id="1293831965">
                      <w:marLeft w:val="0"/>
                      <w:marRight w:val="0"/>
                      <w:marTop w:val="0"/>
                      <w:marBottom w:val="0"/>
                      <w:divBdr>
                        <w:top w:val="none" w:sz="0" w:space="0" w:color="auto"/>
                        <w:left w:val="none" w:sz="0" w:space="0" w:color="auto"/>
                        <w:bottom w:val="none" w:sz="0" w:space="0" w:color="auto"/>
                        <w:right w:val="none" w:sz="0" w:space="0" w:color="auto"/>
                      </w:divBdr>
                    </w:div>
                  </w:divsChild>
                </w:div>
                <w:div w:id="907615059">
                  <w:marLeft w:val="0"/>
                  <w:marRight w:val="0"/>
                  <w:marTop w:val="0"/>
                  <w:marBottom w:val="0"/>
                  <w:divBdr>
                    <w:top w:val="none" w:sz="0" w:space="0" w:color="auto"/>
                    <w:left w:val="none" w:sz="0" w:space="0" w:color="auto"/>
                    <w:bottom w:val="none" w:sz="0" w:space="0" w:color="auto"/>
                    <w:right w:val="none" w:sz="0" w:space="0" w:color="auto"/>
                  </w:divBdr>
                </w:div>
                <w:div w:id="925504826">
                  <w:marLeft w:val="0"/>
                  <w:marRight w:val="0"/>
                  <w:marTop w:val="0"/>
                  <w:marBottom w:val="0"/>
                  <w:divBdr>
                    <w:top w:val="none" w:sz="0" w:space="0" w:color="auto"/>
                    <w:left w:val="none" w:sz="0" w:space="0" w:color="auto"/>
                    <w:bottom w:val="none" w:sz="0" w:space="0" w:color="auto"/>
                    <w:right w:val="none" w:sz="0" w:space="0" w:color="auto"/>
                  </w:divBdr>
                  <w:divsChild>
                    <w:div w:id="363136582">
                      <w:marLeft w:val="0"/>
                      <w:marRight w:val="0"/>
                      <w:marTop w:val="0"/>
                      <w:marBottom w:val="0"/>
                      <w:divBdr>
                        <w:top w:val="none" w:sz="0" w:space="0" w:color="auto"/>
                        <w:left w:val="none" w:sz="0" w:space="0" w:color="auto"/>
                        <w:bottom w:val="none" w:sz="0" w:space="0" w:color="auto"/>
                        <w:right w:val="none" w:sz="0" w:space="0" w:color="auto"/>
                      </w:divBdr>
                    </w:div>
                  </w:divsChild>
                </w:div>
                <w:div w:id="930163423">
                  <w:marLeft w:val="0"/>
                  <w:marRight w:val="0"/>
                  <w:marTop w:val="0"/>
                  <w:marBottom w:val="0"/>
                  <w:divBdr>
                    <w:top w:val="none" w:sz="0" w:space="0" w:color="auto"/>
                    <w:left w:val="none" w:sz="0" w:space="0" w:color="auto"/>
                    <w:bottom w:val="none" w:sz="0" w:space="0" w:color="auto"/>
                    <w:right w:val="none" w:sz="0" w:space="0" w:color="auto"/>
                  </w:divBdr>
                  <w:divsChild>
                    <w:div w:id="624392822">
                      <w:marLeft w:val="0"/>
                      <w:marRight w:val="0"/>
                      <w:marTop w:val="0"/>
                      <w:marBottom w:val="0"/>
                      <w:divBdr>
                        <w:top w:val="none" w:sz="0" w:space="0" w:color="auto"/>
                        <w:left w:val="none" w:sz="0" w:space="0" w:color="auto"/>
                        <w:bottom w:val="none" w:sz="0" w:space="0" w:color="auto"/>
                        <w:right w:val="none" w:sz="0" w:space="0" w:color="auto"/>
                      </w:divBdr>
                    </w:div>
                  </w:divsChild>
                </w:div>
                <w:div w:id="935945030">
                  <w:marLeft w:val="0"/>
                  <w:marRight w:val="0"/>
                  <w:marTop w:val="0"/>
                  <w:marBottom w:val="0"/>
                  <w:divBdr>
                    <w:top w:val="none" w:sz="0" w:space="0" w:color="auto"/>
                    <w:left w:val="none" w:sz="0" w:space="0" w:color="auto"/>
                    <w:bottom w:val="none" w:sz="0" w:space="0" w:color="auto"/>
                    <w:right w:val="none" w:sz="0" w:space="0" w:color="auto"/>
                  </w:divBdr>
                  <w:divsChild>
                    <w:div w:id="1795908363">
                      <w:marLeft w:val="0"/>
                      <w:marRight w:val="0"/>
                      <w:marTop w:val="0"/>
                      <w:marBottom w:val="0"/>
                      <w:divBdr>
                        <w:top w:val="none" w:sz="0" w:space="0" w:color="auto"/>
                        <w:left w:val="none" w:sz="0" w:space="0" w:color="auto"/>
                        <w:bottom w:val="none" w:sz="0" w:space="0" w:color="auto"/>
                        <w:right w:val="none" w:sz="0" w:space="0" w:color="auto"/>
                      </w:divBdr>
                    </w:div>
                  </w:divsChild>
                </w:div>
                <w:div w:id="955255122">
                  <w:marLeft w:val="0"/>
                  <w:marRight w:val="0"/>
                  <w:marTop w:val="0"/>
                  <w:marBottom w:val="0"/>
                  <w:divBdr>
                    <w:top w:val="none" w:sz="0" w:space="0" w:color="auto"/>
                    <w:left w:val="none" w:sz="0" w:space="0" w:color="auto"/>
                    <w:bottom w:val="none" w:sz="0" w:space="0" w:color="auto"/>
                    <w:right w:val="none" w:sz="0" w:space="0" w:color="auto"/>
                  </w:divBdr>
                  <w:divsChild>
                    <w:div w:id="1165779529">
                      <w:marLeft w:val="0"/>
                      <w:marRight w:val="0"/>
                      <w:marTop w:val="0"/>
                      <w:marBottom w:val="0"/>
                      <w:divBdr>
                        <w:top w:val="none" w:sz="0" w:space="0" w:color="auto"/>
                        <w:left w:val="none" w:sz="0" w:space="0" w:color="auto"/>
                        <w:bottom w:val="none" w:sz="0" w:space="0" w:color="auto"/>
                        <w:right w:val="none" w:sz="0" w:space="0" w:color="auto"/>
                      </w:divBdr>
                    </w:div>
                  </w:divsChild>
                </w:div>
                <w:div w:id="963849121">
                  <w:marLeft w:val="0"/>
                  <w:marRight w:val="0"/>
                  <w:marTop w:val="0"/>
                  <w:marBottom w:val="0"/>
                  <w:divBdr>
                    <w:top w:val="none" w:sz="0" w:space="0" w:color="auto"/>
                    <w:left w:val="none" w:sz="0" w:space="0" w:color="auto"/>
                    <w:bottom w:val="none" w:sz="0" w:space="0" w:color="auto"/>
                    <w:right w:val="none" w:sz="0" w:space="0" w:color="auto"/>
                  </w:divBdr>
                  <w:divsChild>
                    <w:div w:id="1131820901">
                      <w:marLeft w:val="0"/>
                      <w:marRight w:val="0"/>
                      <w:marTop w:val="0"/>
                      <w:marBottom w:val="0"/>
                      <w:divBdr>
                        <w:top w:val="none" w:sz="0" w:space="0" w:color="auto"/>
                        <w:left w:val="none" w:sz="0" w:space="0" w:color="auto"/>
                        <w:bottom w:val="none" w:sz="0" w:space="0" w:color="auto"/>
                        <w:right w:val="none" w:sz="0" w:space="0" w:color="auto"/>
                      </w:divBdr>
                    </w:div>
                  </w:divsChild>
                </w:div>
                <w:div w:id="986788326">
                  <w:marLeft w:val="0"/>
                  <w:marRight w:val="0"/>
                  <w:marTop w:val="0"/>
                  <w:marBottom w:val="0"/>
                  <w:divBdr>
                    <w:top w:val="none" w:sz="0" w:space="0" w:color="auto"/>
                    <w:left w:val="none" w:sz="0" w:space="0" w:color="auto"/>
                    <w:bottom w:val="none" w:sz="0" w:space="0" w:color="auto"/>
                    <w:right w:val="none" w:sz="0" w:space="0" w:color="auto"/>
                  </w:divBdr>
                  <w:divsChild>
                    <w:div w:id="1214543875">
                      <w:marLeft w:val="0"/>
                      <w:marRight w:val="0"/>
                      <w:marTop w:val="0"/>
                      <w:marBottom w:val="0"/>
                      <w:divBdr>
                        <w:top w:val="none" w:sz="0" w:space="0" w:color="auto"/>
                        <w:left w:val="none" w:sz="0" w:space="0" w:color="auto"/>
                        <w:bottom w:val="none" w:sz="0" w:space="0" w:color="auto"/>
                        <w:right w:val="none" w:sz="0" w:space="0" w:color="auto"/>
                      </w:divBdr>
                    </w:div>
                  </w:divsChild>
                </w:div>
                <w:div w:id="1017315598">
                  <w:marLeft w:val="0"/>
                  <w:marRight w:val="0"/>
                  <w:marTop w:val="0"/>
                  <w:marBottom w:val="0"/>
                  <w:divBdr>
                    <w:top w:val="none" w:sz="0" w:space="0" w:color="auto"/>
                    <w:left w:val="none" w:sz="0" w:space="0" w:color="auto"/>
                    <w:bottom w:val="none" w:sz="0" w:space="0" w:color="auto"/>
                    <w:right w:val="none" w:sz="0" w:space="0" w:color="auto"/>
                  </w:divBdr>
                  <w:divsChild>
                    <w:div w:id="1568683190">
                      <w:marLeft w:val="0"/>
                      <w:marRight w:val="0"/>
                      <w:marTop w:val="0"/>
                      <w:marBottom w:val="0"/>
                      <w:divBdr>
                        <w:top w:val="none" w:sz="0" w:space="0" w:color="auto"/>
                        <w:left w:val="none" w:sz="0" w:space="0" w:color="auto"/>
                        <w:bottom w:val="none" w:sz="0" w:space="0" w:color="auto"/>
                        <w:right w:val="none" w:sz="0" w:space="0" w:color="auto"/>
                      </w:divBdr>
                    </w:div>
                  </w:divsChild>
                </w:div>
                <w:div w:id="1029798878">
                  <w:marLeft w:val="0"/>
                  <w:marRight w:val="0"/>
                  <w:marTop w:val="0"/>
                  <w:marBottom w:val="0"/>
                  <w:divBdr>
                    <w:top w:val="none" w:sz="0" w:space="0" w:color="auto"/>
                    <w:left w:val="none" w:sz="0" w:space="0" w:color="auto"/>
                    <w:bottom w:val="none" w:sz="0" w:space="0" w:color="auto"/>
                    <w:right w:val="none" w:sz="0" w:space="0" w:color="auto"/>
                  </w:divBdr>
                  <w:divsChild>
                    <w:div w:id="1256595536">
                      <w:marLeft w:val="0"/>
                      <w:marRight w:val="0"/>
                      <w:marTop w:val="0"/>
                      <w:marBottom w:val="0"/>
                      <w:divBdr>
                        <w:top w:val="none" w:sz="0" w:space="0" w:color="auto"/>
                        <w:left w:val="none" w:sz="0" w:space="0" w:color="auto"/>
                        <w:bottom w:val="none" w:sz="0" w:space="0" w:color="auto"/>
                        <w:right w:val="none" w:sz="0" w:space="0" w:color="auto"/>
                      </w:divBdr>
                    </w:div>
                  </w:divsChild>
                </w:div>
                <w:div w:id="1036395373">
                  <w:marLeft w:val="0"/>
                  <w:marRight w:val="0"/>
                  <w:marTop w:val="0"/>
                  <w:marBottom w:val="0"/>
                  <w:divBdr>
                    <w:top w:val="none" w:sz="0" w:space="0" w:color="auto"/>
                    <w:left w:val="none" w:sz="0" w:space="0" w:color="auto"/>
                    <w:bottom w:val="none" w:sz="0" w:space="0" w:color="auto"/>
                    <w:right w:val="none" w:sz="0" w:space="0" w:color="auto"/>
                  </w:divBdr>
                  <w:divsChild>
                    <w:div w:id="981544374">
                      <w:marLeft w:val="0"/>
                      <w:marRight w:val="0"/>
                      <w:marTop w:val="0"/>
                      <w:marBottom w:val="0"/>
                      <w:divBdr>
                        <w:top w:val="none" w:sz="0" w:space="0" w:color="auto"/>
                        <w:left w:val="none" w:sz="0" w:space="0" w:color="auto"/>
                        <w:bottom w:val="none" w:sz="0" w:space="0" w:color="auto"/>
                        <w:right w:val="none" w:sz="0" w:space="0" w:color="auto"/>
                      </w:divBdr>
                    </w:div>
                  </w:divsChild>
                </w:div>
                <w:div w:id="1072898486">
                  <w:marLeft w:val="0"/>
                  <w:marRight w:val="0"/>
                  <w:marTop w:val="0"/>
                  <w:marBottom w:val="0"/>
                  <w:divBdr>
                    <w:top w:val="none" w:sz="0" w:space="0" w:color="auto"/>
                    <w:left w:val="none" w:sz="0" w:space="0" w:color="auto"/>
                    <w:bottom w:val="none" w:sz="0" w:space="0" w:color="auto"/>
                    <w:right w:val="none" w:sz="0" w:space="0" w:color="auto"/>
                  </w:divBdr>
                  <w:divsChild>
                    <w:div w:id="372851922">
                      <w:marLeft w:val="0"/>
                      <w:marRight w:val="0"/>
                      <w:marTop w:val="0"/>
                      <w:marBottom w:val="0"/>
                      <w:divBdr>
                        <w:top w:val="none" w:sz="0" w:space="0" w:color="auto"/>
                        <w:left w:val="none" w:sz="0" w:space="0" w:color="auto"/>
                        <w:bottom w:val="none" w:sz="0" w:space="0" w:color="auto"/>
                        <w:right w:val="none" w:sz="0" w:space="0" w:color="auto"/>
                      </w:divBdr>
                    </w:div>
                  </w:divsChild>
                </w:div>
                <w:div w:id="1095593652">
                  <w:marLeft w:val="0"/>
                  <w:marRight w:val="0"/>
                  <w:marTop w:val="0"/>
                  <w:marBottom w:val="0"/>
                  <w:divBdr>
                    <w:top w:val="none" w:sz="0" w:space="0" w:color="auto"/>
                    <w:left w:val="none" w:sz="0" w:space="0" w:color="auto"/>
                    <w:bottom w:val="none" w:sz="0" w:space="0" w:color="auto"/>
                    <w:right w:val="none" w:sz="0" w:space="0" w:color="auto"/>
                  </w:divBdr>
                  <w:divsChild>
                    <w:div w:id="709299643">
                      <w:marLeft w:val="0"/>
                      <w:marRight w:val="0"/>
                      <w:marTop w:val="0"/>
                      <w:marBottom w:val="0"/>
                      <w:divBdr>
                        <w:top w:val="none" w:sz="0" w:space="0" w:color="auto"/>
                        <w:left w:val="none" w:sz="0" w:space="0" w:color="auto"/>
                        <w:bottom w:val="none" w:sz="0" w:space="0" w:color="auto"/>
                        <w:right w:val="none" w:sz="0" w:space="0" w:color="auto"/>
                      </w:divBdr>
                    </w:div>
                  </w:divsChild>
                </w:div>
                <w:div w:id="1099911068">
                  <w:marLeft w:val="0"/>
                  <w:marRight w:val="0"/>
                  <w:marTop w:val="0"/>
                  <w:marBottom w:val="0"/>
                  <w:divBdr>
                    <w:top w:val="none" w:sz="0" w:space="0" w:color="auto"/>
                    <w:left w:val="none" w:sz="0" w:space="0" w:color="auto"/>
                    <w:bottom w:val="none" w:sz="0" w:space="0" w:color="auto"/>
                    <w:right w:val="none" w:sz="0" w:space="0" w:color="auto"/>
                  </w:divBdr>
                  <w:divsChild>
                    <w:div w:id="512301943">
                      <w:marLeft w:val="0"/>
                      <w:marRight w:val="0"/>
                      <w:marTop w:val="0"/>
                      <w:marBottom w:val="0"/>
                      <w:divBdr>
                        <w:top w:val="none" w:sz="0" w:space="0" w:color="auto"/>
                        <w:left w:val="none" w:sz="0" w:space="0" w:color="auto"/>
                        <w:bottom w:val="none" w:sz="0" w:space="0" w:color="auto"/>
                        <w:right w:val="none" w:sz="0" w:space="0" w:color="auto"/>
                      </w:divBdr>
                    </w:div>
                  </w:divsChild>
                </w:div>
                <w:div w:id="1112362801">
                  <w:marLeft w:val="0"/>
                  <w:marRight w:val="0"/>
                  <w:marTop w:val="0"/>
                  <w:marBottom w:val="0"/>
                  <w:divBdr>
                    <w:top w:val="none" w:sz="0" w:space="0" w:color="auto"/>
                    <w:left w:val="none" w:sz="0" w:space="0" w:color="auto"/>
                    <w:bottom w:val="none" w:sz="0" w:space="0" w:color="auto"/>
                    <w:right w:val="none" w:sz="0" w:space="0" w:color="auto"/>
                  </w:divBdr>
                  <w:divsChild>
                    <w:div w:id="103113176">
                      <w:marLeft w:val="0"/>
                      <w:marRight w:val="0"/>
                      <w:marTop w:val="0"/>
                      <w:marBottom w:val="0"/>
                      <w:divBdr>
                        <w:top w:val="none" w:sz="0" w:space="0" w:color="auto"/>
                        <w:left w:val="none" w:sz="0" w:space="0" w:color="auto"/>
                        <w:bottom w:val="none" w:sz="0" w:space="0" w:color="auto"/>
                        <w:right w:val="none" w:sz="0" w:space="0" w:color="auto"/>
                      </w:divBdr>
                    </w:div>
                  </w:divsChild>
                </w:div>
                <w:div w:id="1119689018">
                  <w:marLeft w:val="0"/>
                  <w:marRight w:val="0"/>
                  <w:marTop w:val="0"/>
                  <w:marBottom w:val="0"/>
                  <w:divBdr>
                    <w:top w:val="none" w:sz="0" w:space="0" w:color="auto"/>
                    <w:left w:val="none" w:sz="0" w:space="0" w:color="auto"/>
                    <w:bottom w:val="none" w:sz="0" w:space="0" w:color="auto"/>
                    <w:right w:val="none" w:sz="0" w:space="0" w:color="auto"/>
                  </w:divBdr>
                  <w:divsChild>
                    <w:div w:id="236938826">
                      <w:marLeft w:val="0"/>
                      <w:marRight w:val="0"/>
                      <w:marTop w:val="0"/>
                      <w:marBottom w:val="0"/>
                      <w:divBdr>
                        <w:top w:val="none" w:sz="0" w:space="0" w:color="auto"/>
                        <w:left w:val="none" w:sz="0" w:space="0" w:color="auto"/>
                        <w:bottom w:val="none" w:sz="0" w:space="0" w:color="auto"/>
                        <w:right w:val="none" w:sz="0" w:space="0" w:color="auto"/>
                      </w:divBdr>
                    </w:div>
                  </w:divsChild>
                </w:div>
                <w:div w:id="1125582970">
                  <w:marLeft w:val="0"/>
                  <w:marRight w:val="0"/>
                  <w:marTop w:val="0"/>
                  <w:marBottom w:val="0"/>
                  <w:divBdr>
                    <w:top w:val="none" w:sz="0" w:space="0" w:color="auto"/>
                    <w:left w:val="none" w:sz="0" w:space="0" w:color="auto"/>
                    <w:bottom w:val="none" w:sz="0" w:space="0" w:color="auto"/>
                    <w:right w:val="none" w:sz="0" w:space="0" w:color="auto"/>
                  </w:divBdr>
                  <w:divsChild>
                    <w:div w:id="1017193206">
                      <w:marLeft w:val="0"/>
                      <w:marRight w:val="0"/>
                      <w:marTop w:val="0"/>
                      <w:marBottom w:val="0"/>
                      <w:divBdr>
                        <w:top w:val="none" w:sz="0" w:space="0" w:color="auto"/>
                        <w:left w:val="none" w:sz="0" w:space="0" w:color="auto"/>
                        <w:bottom w:val="none" w:sz="0" w:space="0" w:color="auto"/>
                        <w:right w:val="none" w:sz="0" w:space="0" w:color="auto"/>
                      </w:divBdr>
                    </w:div>
                  </w:divsChild>
                </w:div>
                <w:div w:id="1133408515">
                  <w:marLeft w:val="0"/>
                  <w:marRight w:val="0"/>
                  <w:marTop w:val="0"/>
                  <w:marBottom w:val="0"/>
                  <w:divBdr>
                    <w:top w:val="none" w:sz="0" w:space="0" w:color="auto"/>
                    <w:left w:val="none" w:sz="0" w:space="0" w:color="auto"/>
                    <w:bottom w:val="none" w:sz="0" w:space="0" w:color="auto"/>
                    <w:right w:val="none" w:sz="0" w:space="0" w:color="auto"/>
                  </w:divBdr>
                  <w:divsChild>
                    <w:div w:id="664473079">
                      <w:marLeft w:val="0"/>
                      <w:marRight w:val="0"/>
                      <w:marTop w:val="0"/>
                      <w:marBottom w:val="0"/>
                      <w:divBdr>
                        <w:top w:val="none" w:sz="0" w:space="0" w:color="auto"/>
                        <w:left w:val="none" w:sz="0" w:space="0" w:color="auto"/>
                        <w:bottom w:val="none" w:sz="0" w:space="0" w:color="auto"/>
                        <w:right w:val="none" w:sz="0" w:space="0" w:color="auto"/>
                      </w:divBdr>
                    </w:div>
                  </w:divsChild>
                </w:div>
                <w:div w:id="1154567199">
                  <w:marLeft w:val="0"/>
                  <w:marRight w:val="0"/>
                  <w:marTop w:val="0"/>
                  <w:marBottom w:val="0"/>
                  <w:divBdr>
                    <w:top w:val="none" w:sz="0" w:space="0" w:color="auto"/>
                    <w:left w:val="none" w:sz="0" w:space="0" w:color="auto"/>
                    <w:bottom w:val="none" w:sz="0" w:space="0" w:color="auto"/>
                    <w:right w:val="none" w:sz="0" w:space="0" w:color="auto"/>
                  </w:divBdr>
                  <w:divsChild>
                    <w:div w:id="401146418">
                      <w:marLeft w:val="0"/>
                      <w:marRight w:val="0"/>
                      <w:marTop w:val="0"/>
                      <w:marBottom w:val="0"/>
                      <w:divBdr>
                        <w:top w:val="none" w:sz="0" w:space="0" w:color="auto"/>
                        <w:left w:val="none" w:sz="0" w:space="0" w:color="auto"/>
                        <w:bottom w:val="none" w:sz="0" w:space="0" w:color="auto"/>
                        <w:right w:val="none" w:sz="0" w:space="0" w:color="auto"/>
                      </w:divBdr>
                    </w:div>
                  </w:divsChild>
                </w:div>
                <w:div w:id="1205488515">
                  <w:marLeft w:val="0"/>
                  <w:marRight w:val="0"/>
                  <w:marTop w:val="0"/>
                  <w:marBottom w:val="0"/>
                  <w:divBdr>
                    <w:top w:val="none" w:sz="0" w:space="0" w:color="auto"/>
                    <w:left w:val="none" w:sz="0" w:space="0" w:color="auto"/>
                    <w:bottom w:val="none" w:sz="0" w:space="0" w:color="auto"/>
                    <w:right w:val="none" w:sz="0" w:space="0" w:color="auto"/>
                  </w:divBdr>
                  <w:divsChild>
                    <w:div w:id="1314063172">
                      <w:marLeft w:val="0"/>
                      <w:marRight w:val="0"/>
                      <w:marTop w:val="0"/>
                      <w:marBottom w:val="0"/>
                      <w:divBdr>
                        <w:top w:val="none" w:sz="0" w:space="0" w:color="auto"/>
                        <w:left w:val="none" w:sz="0" w:space="0" w:color="auto"/>
                        <w:bottom w:val="none" w:sz="0" w:space="0" w:color="auto"/>
                        <w:right w:val="none" w:sz="0" w:space="0" w:color="auto"/>
                      </w:divBdr>
                    </w:div>
                  </w:divsChild>
                </w:div>
                <w:div w:id="1210655095">
                  <w:marLeft w:val="0"/>
                  <w:marRight w:val="0"/>
                  <w:marTop w:val="0"/>
                  <w:marBottom w:val="0"/>
                  <w:divBdr>
                    <w:top w:val="none" w:sz="0" w:space="0" w:color="auto"/>
                    <w:left w:val="none" w:sz="0" w:space="0" w:color="auto"/>
                    <w:bottom w:val="none" w:sz="0" w:space="0" w:color="auto"/>
                    <w:right w:val="none" w:sz="0" w:space="0" w:color="auto"/>
                  </w:divBdr>
                  <w:divsChild>
                    <w:div w:id="925067697">
                      <w:marLeft w:val="0"/>
                      <w:marRight w:val="0"/>
                      <w:marTop w:val="0"/>
                      <w:marBottom w:val="0"/>
                      <w:divBdr>
                        <w:top w:val="none" w:sz="0" w:space="0" w:color="auto"/>
                        <w:left w:val="none" w:sz="0" w:space="0" w:color="auto"/>
                        <w:bottom w:val="none" w:sz="0" w:space="0" w:color="auto"/>
                        <w:right w:val="none" w:sz="0" w:space="0" w:color="auto"/>
                      </w:divBdr>
                    </w:div>
                  </w:divsChild>
                </w:div>
                <w:div w:id="1223103453">
                  <w:marLeft w:val="0"/>
                  <w:marRight w:val="0"/>
                  <w:marTop w:val="0"/>
                  <w:marBottom w:val="0"/>
                  <w:divBdr>
                    <w:top w:val="none" w:sz="0" w:space="0" w:color="auto"/>
                    <w:left w:val="none" w:sz="0" w:space="0" w:color="auto"/>
                    <w:bottom w:val="none" w:sz="0" w:space="0" w:color="auto"/>
                    <w:right w:val="none" w:sz="0" w:space="0" w:color="auto"/>
                  </w:divBdr>
                  <w:divsChild>
                    <w:div w:id="1860972739">
                      <w:marLeft w:val="0"/>
                      <w:marRight w:val="0"/>
                      <w:marTop w:val="0"/>
                      <w:marBottom w:val="0"/>
                      <w:divBdr>
                        <w:top w:val="none" w:sz="0" w:space="0" w:color="auto"/>
                        <w:left w:val="none" w:sz="0" w:space="0" w:color="auto"/>
                        <w:bottom w:val="none" w:sz="0" w:space="0" w:color="auto"/>
                        <w:right w:val="none" w:sz="0" w:space="0" w:color="auto"/>
                      </w:divBdr>
                    </w:div>
                  </w:divsChild>
                </w:div>
                <w:div w:id="1285113362">
                  <w:marLeft w:val="0"/>
                  <w:marRight w:val="0"/>
                  <w:marTop w:val="0"/>
                  <w:marBottom w:val="0"/>
                  <w:divBdr>
                    <w:top w:val="none" w:sz="0" w:space="0" w:color="auto"/>
                    <w:left w:val="none" w:sz="0" w:space="0" w:color="auto"/>
                    <w:bottom w:val="none" w:sz="0" w:space="0" w:color="auto"/>
                    <w:right w:val="none" w:sz="0" w:space="0" w:color="auto"/>
                  </w:divBdr>
                  <w:divsChild>
                    <w:div w:id="1509321687">
                      <w:marLeft w:val="0"/>
                      <w:marRight w:val="0"/>
                      <w:marTop w:val="0"/>
                      <w:marBottom w:val="0"/>
                      <w:divBdr>
                        <w:top w:val="none" w:sz="0" w:space="0" w:color="auto"/>
                        <w:left w:val="none" w:sz="0" w:space="0" w:color="auto"/>
                        <w:bottom w:val="none" w:sz="0" w:space="0" w:color="auto"/>
                        <w:right w:val="none" w:sz="0" w:space="0" w:color="auto"/>
                      </w:divBdr>
                    </w:div>
                  </w:divsChild>
                </w:div>
                <w:div w:id="1323048065">
                  <w:marLeft w:val="0"/>
                  <w:marRight w:val="0"/>
                  <w:marTop w:val="0"/>
                  <w:marBottom w:val="0"/>
                  <w:divBdr>
                    <w:top w:val="none" w:sz="0" w:space="0" w:color="auto"/>
                    <w:left w:val="none" w:sz="0" w:space="0" w:color="auto"/>
                    <w:bottom w:val="none" w:sz="0" w:space="0" w:color="auto"/>
                    <w:right w:val="none" w:sz="0" w:space="0" w:color="auto"/>
                  </w:divBdr>
                  <w:divsChild>
                    <w:div w:id="1193347108">
                      <w:marLeft w:val="0"/>
                      <w:marRight w:val="0"/>
                      <w:marTop w:val="0"/>
                      <w:marBottom w:val="0"/>
                      <w:divBdr>
                        <w:top w:val="none" w:sz="0" w:space="0" w:color="auto"/>
                        <w:left w:val="none" w:sz="0" w:space="0" w:color="auto"/>
                        <w:bottom w:val="none" w:sz="0" w:space="0" w:color="auto"/>
                        <w:right w:val="none" w:sz="0" w:space="0" w:color="auto"/>
                      </w:divBdr>
                    </w:div>
                  </w:divsChild>
                </w:div>
                <w:div w:id="1339969567">
                  <w:marLeft w:val="0"/>
                  <w:marRight w:val="0"/>
                  <w:marTop w:val="0"/>
                  <w:marBottom w:val="0"/>
                  <w:divBdr>
                    <w:top w:val="none" w:sz="0" w:space="0" w:color="auto"/>
                    <w:left w:val="none" w:sz="0" w:space="0" w:color="auto"/>
                    <w:bottom w:val="none" w:sz="0" w:space="0" w:color="auto"/>
                    <w:right w:val="none" w:sz="0" w:space="0" w:color="auto"/>
                  </w:divBdr>
                  <w:divsChild>
                    <w:div w:id="267280900">
                      <w:marLeft w:val="0"/>
                      <w:marRight w:val="0"/>
                      <w:marTop w:val="0"/>
                      <w:marBottom w:val="0"/>
                      <w:divBdr>
                        <w:top w:val="none" w:sz="0" w:space="0" w:color="auto"/>
                        <w:left w:val="none" w:sz="0" w:space="0" w:color="auto"/>
                        <w:bottom w:val="none" w:sz="0" w:space="0" w:color="auto"/>
                        <w:right w:val="none" w:sz="0" w:space="0" w:color="auto"/>
                      </w:divBdr>
                    </w:div>
                  </w:divsChild>
                </w:div>
                <w:div w:id="1356613371">
                  <w:marLeft w:val="0"/>
                  <w:marRight w:val="0"/>
                  <w:marTop w:val="0"/>
                  <w:marBottom w:val="0"/>
                  <w:divBdr>
                    <w:top w:val="none" w:sz="0" w:space="0" w:color="auto"/>
                    <w:left w:val="none" w:sz="0" w:space="0" w:color="auto"/>
                    <w:bottom w:val="none" w:sz="0" w:space="0" w:color="auto"/>
                    <w:right w:val="none" w:sz="0" w:space="0" w:color="auto"/>
                  </w:divBdr>
                  <w:divsChild>
                    <w:div w:id="217985213">
                      <w:marLeft w:val="0"/>
                      <w:marRight w:val="0"/>
                      <w:marTop w:val="0"/>
                      <w:marBottom w:val="0"/>
                      <w:divBdr>
                        <w:top w:val="none" w:sz="0" w:space="0" w:color="auto"/>
                        <w:left w:val="none" w:sz="0" w:space="0" w:color="auto"/>
                        <w:bottom w:val="none" w:sz="0" w:space="0" w:color="auto"/>
                        <w:right w:val="none" w:sz="0" w:space="0" w:color="auto"/>
                      </w:divBdr>
                    </w:div>
                  </w:divsChild>
                </w:div>
                <w:div w:id="1390881283">
                  <w:marLeft w:val="0"/>
                  <w:marRight w:val="0"/>
                  <w:marTop w:val="0"/>
                  <w:marBottom w:val="0"/>
                  <w:divBdr>
                    <w:top w:val="none" w:sz="0" w:space="0" w:color="auto"/>
                    <w:left w:val="none" w:sz="0" w:space="0" w:color="auto"/>
                    <w:bottom w:val="none" w:sz="0" w:space="0" w:color="auto"/>
                    <w:right w:val="none" w:sz="0" w:space="0" w:color="auto"/>
                  </w:divBdr>
                  <w:divsChild>
                    <w:div w:id="1528057487">
                      <w:marLeft w:val="0"/>
                      <w:marRight w:val="0"/>
                      <w:marTop w:val="0"/>
                      <w:marBottom w:val="0"/>
                      <w:divBdr>
                        <w:top w:val="none" w:sz="0" w:space="0" w:color="auto"/>
                        <w:left w:val="none" w:sz="0" w:space="0" w:color="auto"/>
                        <w:bottom w:val="none" w:sz="0" w:space="0" w:color="auto"/>
                        <w:right w:val="none" w:sz="0" w:space="0" w:color="auto"/>
                      </w:divBdr>
                    </w:div>
                  </w:divsChild>
                </w:div>
                <w:div w:id="1398163667">
                  <w:marLeft w:val="0"/>
                  <w:marRight w:val="0"/>
                  <w:marTop w:val="0"/>
                  <w:marBottom w:val="0"/>
                  <w:divBdr>
                    <w:top w:val="none" w:sz="0" w:space="0" w:color="auto"/>
                    <w:left w:val="none" w:sz="0" w:space="0" w:color="auto"/>
                    <w:bottom w:val="none" w:sz="0" w:space="0" w:color="auto"/>
                    <w:right w:val="none" w:sz="0" w:space="0" w:color="auto"/>
                  </w:divBdr>
                  <w:divsChild>
                    <w:div w:id="929313417">
                      <w:marLeft w:val="0"/>
                      <w:marRight w:val="0"/>
                      <w:marTop w:val="0"/>
                      <w:marBottom w:val="0"/>
                      <w:divBdr>
                        <w:top w:val="none" w:sz="0" w:space="0" w:color="auto"/>
                        <w:left w:val="none" w:sz="0" w:space="0" w:color="auto"/>
                        <w:bottom w:val="none" w:sz="0" w:space="0" w:color="auto"/>
                        <w:right w:val="none" w:sz="0" w:space="0" w:color="auto"/>
                      </w:divBdr>
                    </w:div>
                  </w:divsChild>
                </w:div>
                <w:div w:id="1417945874">
                  <w:marLeft w:val="0"/>
                  <w:marRight w:val="0"/>
                  <w:marTop w:val="0"/>
                  <w:marBottom w:val="0"/>
                  <w:divBdr>
                    <w:top w:val="none" w:sz="0" w:space="0" w:color="auto"/>
                    <w:left w:val="none" w:sz="0" w:space="0" w:color="auto"/>
                    <w:bottom w:val="none" w:sz="0" w:space="0" w:color="auto"/>
                    <w:right w:val="none" w:sz="0" w:space="0" w:color="auto"/>
                  </w:divBdr>
                  <w:divsChild>
                    <w:div w:id="1001811868">
                      <w:marLeft w:val="0"/>
                      <w:marRight w:val="0"/>
                      <w:marTop w:val="0"/>
                      <w:marBottom w:val="0"/>
                      <w:divBdr>
                        <w:top w:val="none" w:sz="0" w:space="0" w:color="auto"/>
                        <w:left w:val="none" w:sz="0" w:space="0" w:color="auto"/>
                        <w:bottom w:val="none" w:sz="0" w:space="0" w:color="auto"/>
                        <w:right w:val="none" w:sz="0" w:space="0" w:color="auto"/>
                      </w:divBdr>
                    </w:div>
                  </w:divsChild>
                </w:div>
                <w:div w:id="1422752598">
                  <w:marLeft w:val="0"/>
                  <w:marRight w:val="0"/>
                  <w:marTop w:val="0"/>
                  <w:marBottom w:val="0"/>
                  <w:divBdr>
                    <w:top w:val="none" w:sz="0" w:space="0" w:color="auto"/>
                    <w:left w:val="none" w:sz="0" w:space="0" w:color="auto"/>
                    <w:bottom w:val="none" w:sz="0" w:space="0" w:color="auto"/>
                    <w:right w:val="none" w:sz="0" w:space="0" w:color="auto"/>
                  </w:divBdr>
                  <w:divsChild>
                    <w:div w:id="1802457012">
                      <w:marLeft w:val="0"/>
                      <w:marRight w:val="0"/>
                      <w:marTop w:val="0"/>
                      <w:marBottom w:val="0"/>
                      <w:divBdr>
                        <w:top w:val="none" w:sz="0" w:space="0" w:color="auto"/>
                        <w:left w:val="none" w:sz="0" w:space="0" w:color="auto"/>
                        <w:bottom w:val="none" w:sz="0" w:space="0" w:color="auto"/>
                        <w:right w:val="none" w:sz="0" w:space="0" w:color="auto"/>
                      </w:divBdr>
                    </w:div>
                  </w:divsChild>
                </w:div>
                <w:div w:id="1423258144">
                  <w:marLeft w:val="0"/>
                  <w:marRight w:val="0"/>
                  <w:marTop w:val="0"/>
                  <w:marBottom w:val="0"/>
                  <w:divBdr>
                    <w:top w:val="none" w:sz="0" w:space="0" w:color="auto"/>
                    <w:left w:val="none" w:sz="0" w:space="0" w:color="auto"/>
                    <w:bottom w:val="none" w:sz="0" w:space="0" w:color="auto"/>
                    <w:right w:val="none" w:sz="0" w:space="0" w:color="auto"/>
                  </w:divBdr>
                  <w:divsChild>
                    <w:div w:id="694117605">
                      <w:marLeft w:val="0"/>
                      <w:marRight w:val="0"/>
                      <w:marTop w:val="0"/>
                      <w:marBottom w:val="0"/>
                      <w:divBdr>
                        <w:top w:val="none" w:sz="0" w:space="0" w:color="auto"/>
                        <w:left w:val="none" w:sz="0" w:space="0" w:color="auto"/>
                        <w:bottom w:val="none" w:sz="0" w:space="0" w:color="auto"/>
                        <w:right w:val="none" w:sz="0" w:space="0" w:color="auto"/>
                      </w:divBdr>
                    </w:div>
                  </w:divsChild>
                </w:div>
                <w:div w:id="1423451630">
                  <w:marLeft w:val="0"/>
                  <w:marRight w:val="0"/>
                  <w:marTop w:val="0"/>
                  <w:marBottom w:val="0"/>
                  <w:divBdr>
                    <w:top w:val="none" w:sz="0" w:space="0" w:color="auto"/>
                    <w:left w:val="none" w:sz="0" w:space="0" w:color="auto"/>
                    <w:bottom w:val="none" w:sz="0" w:space="0" w:color="auto"/>
                    <w:right w:val="none" w:sz="0" w:space="0" w:color="auto"/>
                  </w:divBdr>
                  <w:divsChild>
                    <w:div w:id="1252198820">
                      <w:marLeft w:val="0"/>
                      <w:marRight w:val="0"/>
                      <w:marTop w:val="0"/>
                      <w:marBottom w:val="0"/>
                      <w:divBdr>
                        <w:top w:val="none" w:sz="0" w:space="0" w:color="auto"/>
                        <w:left w:val="none" w:sz="0" w:space="0" w:color="auto"/>
                        <w:bottom w:val="none" w:sz="0" w:space="0" w:color="auto"/>
                        <w:right w:val="none" w:sz="0" w:space="0" w:color="auto"/>
                      </w:divBdr>
                    </w:div>
                  </w:divsChild>
                </w:div>
                <w:div w:id="1504927574">
                  <w:marLeft w:val="0"/>
                  <w:marRight w:val="0"/>
                  <w:marTop w:val="0"/>
                  <w:marBottom w:val="0"/>
                  <w:divBdr>
                    <w:top w:val="none" w:sz="0" w:space="0" w:color="auto"/>
                    <w:left w:val="none" w:sz="0" w:space="0" w:color="auto"/>
                    <w:bottom w:val="none" w:sz="0" w:space="0" w:color="auto"/>
                    <w:right w:val="none" w:sz="0" w:space="0" w:color="auto"/>
                  </w:divBdr>
                </w:div>
                <w:div w:id="1509561322">
                  <w:marLeft w:val="0"/>
                  <w:marRight w:val="0"/>
                  <w:marTop w:val="0"/>
                  <w:marBottom w:val="0"/>
                  <w:divBdr>
                    <w:top w:val="none" w:sz="0" w:space="0" w:color="auto"/>
                    <w:left w:val="none" w:sz="0" w:space="0" w:color="auto"/>
                    <w:bottom w:val="none" w:sz="0" w:space="0" w:color="auto"/>
                    <w:right w:val="none" w:sz="0" w:space="0" w:color="auto"/>
                  </w:divBdr>
                  <w:divsChild>
                    <w:div w:id="816150882">
                      <w:marLeft w:val="0"/>
                      <w:marRight w:val="0"/>
                      <w:marTop w:val="0"/>
                      <w:marBottom w:val="0"/>
                      <w:divBdr>
                        <w:top w:val="none" w:sz="0" w:space="0" w:color="auto"/>
                        <w:left w:val="none" w:sz="0" w:space="0" w:color="auto"/>
                        <w:bottom w:val="none" w:sz="0" w:space="0" w:color="auto"/>
                        <w:right w:val="none" w:sz="0" w:space="0" w:color="auto"/>
                      </w:divBdr>
                    </w:div>
                  </w:divsChild>
                </w:div>
                <w:div w:id="1517844543">
                  <w:marLeft w:val="0"/>
                  <w:marRight w:val="0"/>
                  <w:marTop w:val="0"/>
                  <w:marBottom w:val="0"/>
                  <w:divBdr>
                    <w:top w:val="none" w:sz="0" w:space="0" w:color="auto"/>
                    <w:left w:val="none" w:sz="0" w:space="0" w:color="auto"/>
                    <w:bottom w:val="none" w:sz="0" w:space="0" w:color="auto"/>
                    <w:right w:val="none" w:sz="0" w:space="0" w:color="auto"/>
                  </w:divBdr>
                  <w:divsChild>
                    <w:div w:id="1272132384">
                      <w:marLeft w:val="0"/>
                      <w:marRight w:val="0"/>
                      <w:marTop w:val="0"/>
                      <w:marBottom w:val="0"/>
                      <w:divBdr>
                        <w:top w:val="none" w:sz="0" w:space="0" w:color="auto"/>
                        <w:left w:val="none" w:sz="0" w:space="0" w:color="auto"/>
                        <w:bottom w:val="none" w:sz="0" w:space="0" w:color="auto"/>
                        <w:right w:val="none" w:sz="0" w:space="0" w:color="auto"/>
                      </w:divBdr>
                    </w:div>
                  </w:divsChild>
                </w:div>
                <w:div w:id="1586644525">
                  <w:marLeft w:val="0"/>
                  <w:marRight w:val="0"/>
                  <w:marTop w:val="0"/>
                  <w:marBottom w:val="0"/>
                  <w:divBdr>
                    <w:top w:val="none" w:sz="0" w:space="0" w:color="auto"/>
                    <w:left w:val="none" w:sz="0" w:space="0" w:color="auto"/>
                    <w:bottom w:val="none" w:sz="0" w:space="0" w:color="auto"/>
                    <w:right w:val="none" w:sz="0" w:space="0" w:color="auto"/>
                  </w:divBdr>
                  <w:divsChild>
                    <w:div w:id="1492481645">
                      <w:marLeft w:val="0"/>
                      <w:marRight w:val="0"/>
                      <w:marTop w:val="0"/>
                      <w:marBottom w:val="0"/>
                      <w:divBdr>
                        <w:top w:val="none" w:sz="0" w:space="0" w:color="auto"/>
                        <w:left w:val="none" w:sz="0" w:space="0" w:color="auto"/>
                        <w:bottom w:val="none" w:sz="0" w:space="0" w:color="auto"/>
                        <w:right w:val="none" w:sz="0" w:space="0" w:color="auto"/>
                      </w:divBdr>
                    </w:div>
                  </w:divsChild>
                </w:div>
                <w:div w:id="1587036140">
                  <w:marLeft w:val="0"/>
                  <w:marRight w:val="0"/>
                  <w:marTop w:val="0"/>
                  <w:marBottom w:val="0"/>
                  <w:divBdr>
                    <w:top w:val="none" w:sz="0" w:space="0" w:color="auto"/>
                    <w:left w:val="none" w:sz="0" w:space="0" w:color="auto"/>
                    <w:bottom w:val="none" w:sz="0" w:space="0" w:color="auto"/>
                    <w:right w:val="none" w:sz="0" w:space="0" w:color="auto"/>
                  </w:divBdr>
                  <w:divsChild>
                    <w:div w:id="154534344">
                      <w:marLeft w:val="0"/>
                      <w:marRight w:val="0"/>
                      <w:marTop w:val="0"/>
                      <w:marBottom w:val="0"/>
                      <w:divBdr>
                        <w:top w:val="none" w:sz="0" w:space="0" w:color="auto"/>
                        <w:left w:val="none" w:sz="0" w:space="0" w:color="auto"/>
                        <w:bottom w:val="none" w:sz="0" w:space="0" w:color="auto"/>
                        <w:right w:val="none" w:sz="0" w:space="0" w:color="auto"/>
                      </w:divBdr>
                    </w:div>
                  </w:divsChild>
                </w:div>
                <w:div w:id="1598127187">
                  <w:marLeft w:val="0"/>
                  <w:marRight w:val="0"/>
                  <w:marTop w:val="0"/>
                  <w:marBottom w:val="0"/>
                  <w:divBdr>
                    <w:top w:val="none" w:sz="0" w:space="0" w:color="auto"/>
                    <w:left w:val="none" w:sz="0" w:space="0" w:color="auto"/>
                    <w:bottom w:val="none" w:sz="0" w:space="0" w:color="auto"/>
                    <w:right w:val="none" w:sz="0" w:space="0" w:color="auto"/>
                  </w:divBdr>
                  <w:divsChild>
                    <w:div w:id="568732581">
                      <w:marLeft w:val="0"/>
                      <w:marRight w:val="0"/>
                      <w:marTop w:val="0"/>
                      <w:marBottom w:val="0"/>
                      <w:divBdr>
                        <w:top w:val="none" w:sz="0" w:space="0" w:color="auto"/>
                        <w:left w:val="none" w:sz="0" w:space="0" w:color="auto"/>
                        <w:bottom w:val="none" w:sz="0" w:space="0" w:color="auto"/>
                        <w:right w:val="none" w:sz="0" w:space="0" w:color="auto"/>
                      </w:divBdr>
                    </w:div>
                  </w:divsChild>
                </w:div>
                <w:div w:id="1622493056">
                  <w:marLeft w:val="0"/>
                  <w:marRight w:val="0"/>
                  <w:marTop w:val="0"/>
                  <w:marBottom w:val="0"/>
                  <w:divBdr>
                    <w:top w:val="none" w:sz="0" w:space="0" w:color="auto"/>
                    <w:left w:val="none" w:sz="0" w:space="0" w:color="auto"/>
                    <w:bottom w:val="none" w:sz="0" w:space="0" w:color="auto"/>
                    <w:right w:val="none" w:sz="0" w:space="0" w:color="auto"/>
                  </w:divBdr>
                  <w:divsChild>
                    <w:div w:id="1432627415">
                      <w:marLeft w:val="0"/>
                      <w:marRight w:val="0"/>
                      <w:marTop w:val="0"/>
                      <w:marBottom w:val="0"/>
                      <w:divBdr>
                        <w:top w:val="none" w:sz="0" w:space="0" w:color="auto"/>
                        <w:left w:val="none" w:sz="0" w:space="0" w:color="auto"/>
                        <w:bottom w:val="none" w:sz="0" w:space="0" w:color="auto"/>
                        <w:right w:val="none" w:sz="0" w:space="0" w:color="auto"/>
                      </w:divBdr>
                    </w:div>
                  </w:divsChild>
                </w:div>
                <w:div w:id="1654260010">
                  <w:marLeft w:val="0"/>
                  <w:marRight w:val="0"/>
                  <w:marTop w:val="0"/>
                  <w:marBottom w:val="0"/>
                  <w:divBdr>
                    <w:top w:val="none" w:sz="0" w:space="0" w:color="auto"/>
                    <w:left w:val="none" w:sz="0" w:space="0" w:color="auto"/>
                    <w:bottom w:val="none" w:sz="0" w:space="0" w:color="auto"/>
                    <w:right w:val="none" w:sz="0" w:space="0" w:color="auto"/>
                  </w:divBdr>
                  <w:divsChild>
                    <w:div w:id="244412927">
                      <w:marLeft w:val="0"/>
                      <w:marRight w:val="0"/>
                      <w:marTop w:val="0"/>
                      <w:marBottom w:val="0"/>
                      <w:divBdr>
                        <w:top w:val="none" w:sz="0" w:space="0" w:color="auto"/>
                        <w:left w:val="none" w:sz="0" w:space="0" w:color="auto"/>
                        <w:bottom w:val="none" w:sz="0" w:space="0" w:color="auto"/>
                        <w:right w:val="none" w:sz="0" w:space="0" w:color="auto"/>
                      </w:divBdr>
                    </w:div>
                  </w:divsChild>
                </w:div>
                <w:div w:id="1674532391">
                  <w:marLeft w:val="0"/>
                  <w:marRight w:val="0"/>
                  <w:marTop w:val="0"/>
                  <w:marBottom w:val="0"/>
                  <w:divBdr>
                    <w:top w:val="none" w:sz="0" w:space="0" w:color="auto"/>
                    <w:left w:val="none" w:sz="0" w:space="0" w:color="auto"/>
                    <w:bottom w:val="none" w:sz="0" w:space="0" w:color="auto"/>
                    <w:right w:val="none" w:sz="0" w:space="0" w:color="auto"/>
                  </w:divBdr>
                  <w:divsChild>
                    <w:div w:id="1751732399">
                      <w:marLeft w:val="0"/>
                      <w:marRight w:val="0"/>
                      <w:marTop w:val="0"/>
                      <w:marBottom w:val="0"/>
                      <w:divBdr>
                        <w:top w:val="none" w:sz="0" w:space="0" w:color="auto"/>
                        <w:left w:val="none" w:sz="0" w:space="0" w:color="auto"/>
                        <w:bottom w:val="none" w:sz="0" w:space="0" w:color="auto"/>
                        <w:right w:val="none" w:sz="0" w:space="0" w:color="auto"/>
                      </w:divBdr>
                    </w:div>
                  </w:divsChild>
                </w:div>
                <w:div w:id="1677878712">
                  <w:marLeft w:val="0"/>
                  <w:marRight w:val="0"/>
                  <w:marTop w:val="0"/>
                  <w:marBottom w:val="0"/>
                  <w:divBdr>
                    <w:top w:val="none" w:sz="0" w:space="0" w:color="auto"/>
                    <w:left w:val="none" w:sz="0" w:space="0" w:color="auto"/>
                    <w:bottom w:val="none" w:sz="0" w:space="0" w:color="auto"/>
                    <w:right w:val="none" w:sz="0" w:space="0" w:color="auto"/>
                  </w:divBdr>
                  <w:divsChild>
                    <w:div w:id="1732461181">
                      <w:marLeft w:val="0"/>
                      <w:marRight w:val="0"/>
                      <w:marTop w:val="0"/>
                      <w:marBottom w:val="0"/>
                      <w:divBdr>
                        <w:top w:val="none" w:sz="0" w:space="0" w:color="auto"/>
                        <w:left w:val="none" w:sz="0" w:space="0" w:color="auto"/>
                        <w:bottom w:val="none" w:sz="0" w:space="0" w:color="auto"/>
                        <w:right w:val="none" w:sz="0" w:space="0" w:color="auto"/>
                      </w:divBdr>
                    </w:div>
                  </w:divsChild>
                </w:div>
                <w:div w:id="1700543243">
                  <w:marLeft w:val="0"/>
                  <w:marRight w:val="0"/>
                  <w:marTop w:val="0"/>
                  <w:marBottom w:val="0"/>
                  <w:divBdr>
                    <w:top w:val="none" w:sz="0" w:space="0" w:color="auto"/>
                    <w:left w:val="none" w:sz="0" w:space="0" w:color="auto"/>
                    <w:bottom w:val="none" w:sz="0" w:space="0" w:color="auto"/>
                    <w:right w:val="none" w:sz="0" w:space="0" w:color="auto"/>
                  </w:divBdr>
                  <w:divsChild>
                    <w:div w:id="1928079405">
                      <w:marLeft w:val="0"/>
                      <w:marRight w:val="0"/>
                      <w:marTop w:val="0"/>
                      <w:marBottom w:val="0"/>
                      <w:divBdr>
                        <w:top w:val="none" w:sz="0" w:space="0" w:color="auto"/>
                        <w:left w:val="none" w:sz="0" w:space="0" w:color="auto"/>
                        <w:bottom w:val="none" w:sz="0" w:space="0" w:color="auto"/>
                        <w:right w:val="none" w:sz="0" w:space="0" w:color="auto"/>
                      </w:divBdr>
                    </w:div>
                  </w:divsChild>
                </w:div>
                <w:div w:id="1701739304">
                  <w:marLeft w:val="0"/>
                  <w:marRight w:val="0"/>
                  <w:marTop w:val="0"/>
                  <w:marBottom w:val="0"/>
                  <w:divBdr>
                    <w:top w:val="none" w:sz="0" w:space="0" w:color="auto"/>
                    <w:left w:val="none" w:sz="0" w:space="0" w:color="auto"/>
                    <w:bottom w:val="none" w:sz="0" w:space="0" w:color="auto"/>
                    <w:right w:val="none" w:sz="0" w:space="0" w:color="auto"/>
                  </w:divBdr>
                  <w:divsChild>
                    <w:div w:id="760952458">
                      <w:marLeft w:val="0"/>
                      <w:marRight w:val="0"/>
                      <w:marTop w:val="0"/>
                      <w:marBottom w:val="0"/>
                      <w:divBdr>
                        <w:top w:val="none" w:sz="0" w:space="0" w:color="auto"/>
                        <w:left w:val="none" w:sz="0" w:space="0" w:color="auto"/>
                        <w:bottom w:val="none" w:sz="0" w:space="0" w:color="auto"/>
                        <w:right w:val="none" w:sz="0" w:space="0" w:color="auto"/>
                      </w:divBdr>
                    </w:div>
                  </w:divsChild>
                </w:div>
                <w:div w:id="1724405040">
                  <w:marLeft w:val="0"/>
                  <w:marRight w:val="0"/>
                  <w:marTop w:val="0"/>
                  <w:marBottom w:val="0"/>
                  <w:divBdr>
                    <w:top w:val="none" w:sz="0" w:space="0" w:color="auto"/>
                    <w:left w:val="none" w:sz="0" w:space="0" w:color="auto"/>
                    <w:bottom w:val="none" w:sz="0" w:space="0" w:color="auto"/>
                    <w:right w:val="none" w:sz="0" w:space="0" w:color="auto"/>
                  </w:divBdr>
                  <w:divsChild>
                    <w:div w:id="1277836712">
                      <w:marLeft w:val="0"/>
                      <w:marRight w:val="0"/>
                      <w:marTop w:val="0"/>
                      <w:marBottom w:val="0"/>
                      <w:divBdr>
                        <w:top w:val="none" w:sz="0" w:space="0" w:color="auto"/>
                        <w:left w:val="none" w:sz="0" w:space="0" w:color="auto"/>
                        <w:bottom w:val="none" w:sz="0" w:space="0" w:color="auto"/>
                        <w:right w:val="none" w:sz="0" w:space="0" w:color="auto"/>
                      </w:divBdr>
                    </w:div>
                  </w:divsChild>
                </w:div>
                <w:div w:id="1738043990">
                  <w:marLeft w:val="0"/>
                  <w:marRight w:val="0"/>
                  <w:marTop w:val="0"/>
                  <w:marBottom w:val="0"/>
                  <w:divBdr>
                    <w:top w:val="none" w:sz="0" w:space="0" w:color="auto"/>
                    <w:left w:val="none" w:sz="0" w:space="0" w:color="auto"/>
                    <w:bottom w:val="none" w:sz="0" w:space="0" w:color="auto"/>
                    <w:right w:val="none" w:sz="0" w:space="0" w:color="auto"/>
                  </w:divBdr>
                  <w:divsChild>
                    <w:div w:id="1702634254">
                      <w:marLeft w:val="0"/>
                      <w:marRight w:val="0"/>
                      <w:marTop w:val="0"/>
                      <w:marBottom w:val="0"/>
                      <w:divBdr>
                        <w:top w:val="none" w:sz="0" w:space="0" w:color="auto"/>
                        <w:left w:val="none" w:sz="0" w:space="0" w:color="auto"/>
                        <w:bottom w:val="none" w:sz="0" w:space="0" w:color="auto"/>
                        <w:right w:val="none" w:sz="0" w:space="0" w:color="auto"/>
                      </w:divBdr>
                    </w:div>
                  </w:divsChild>
                </w:div>
                <w:div w:id="1763836949">
                  <w:marLeft w:val="0"/>
                  <w:marRight w:val="0"/>
                  <w:marTop w:val="0"/>
                  <w:marBottom w:val="0"/>
                  <w:divBdr>
                    <w:top w:val="none" w:sz="0" w:space="0" w:color="auto"/>
                    <w:left w:val="none" w:sz="0" w:space="0" w:color="auto"/>
                    <w:bottom w:val="none" w:sz="0" w:space="0" w:color="auto"/>
                    <w:right w:val="none" w:sz="0" w:space="0" w:color="auto"/>
                  </w:divBdr>
                  <w:divsChild>
                    <w:div w:id="1289313019">
                      <w:marLeft w:val="0"/>
                      <w:marRight w:val="0"/>
                      <w:marTop w:val="0"/>
                      <w:marBottom w:val="0"/>
                      <w:divBdr>
                        <w:top w:val="none" w:sz="0" w:space="0" w:color="auto"/>
                        <w:left w:val="none" w:sz="0" w:space="0" w:color="auto"/>
                        <w:bottom w:val="none" w:sz="0" w:space="0" w:color="auto"/>
                        <w:right w:val="none" w:sz="0" w:space="0" w:color="auto"/>
                      </w:divBdr>
                    </w:div>
                  </w:divsChild>
                </w:div>
                <w:div w:id="1775321484">
                  <w:marLeft w:val="0"/>
                  <w:marRight w:val="0"/>
                  <w:marTop w:val="0"/>
                  <w:marBottom w:val="0"/>
                  <w:divBdr>
                    <w:top w:val="none" w:sz="0" w:space="0" w:color="auto"/>
                    <w:left w:val="none" w:sz="0" w:space="0" w:color="auto"/>
                    <w:bottom w:val="none" w:sz="0" w:space="0" w:color="auto"/>
                    <w:right w:val="none" w:sz="0" w:space="0" w:color="auto"/>
                  </w:divBdr>
                  <w:divsChild>
                    <w:div w:id="1595164126">
                      <w:marLeft w:val="0"/>
                      <w:marRight w:val="0"/>
                      <w:marTop w:val="0"/>
                      <w:marBottom w:val="0"/>
                      <w:divBdr>
                        <w:top w:val="none" w:sz="0" w:space="0" w:color="auto"/>
                        <w:left w:val="none" w:sz="0" w:space="0" w:color="auto"/>
                        <w:bottom w:val="none" w:sz="0" w:space="0" w:color="auto"/>
                        <w:right w:val="none" w:sz="0" w:space="0" w:color="auto"/>
                      </w:divBdr>
                    </w:div>
                  </w:divsChild>
                </w:div>
                <w:div w:id="1785421332">
                  <w:marLeft w:val="0"/>
                  <w:marRight w:val="0"/>
                  <w:marTop w:val="0"/>
                  <w:marBottom w:val="0"/>
                  <w:divBdr>
                    <w:top w:val="none" w:sz="0" w:space="0" w:color="auto"/>
                    <w:left w:val="none" w:sz="0" w:space="0" w:color="auto"/>
                    <w:bottom w:val="none" w:sz="0" w:space="0" w:color="auto"/>
                    <w:right w:val="none" w:sz="0" w:space="0" w:color="auto"/>
                  </w:divBdr>
                </w:div>
                <w:div w:id="1803230375">
                  <w:marLeft w:val="0"/>
                  <w:marRight w:val="0"/>
                  <w:marTop w:val="0"/>
                  <w:marBottom w:val="0"/>
                  <w:divBdr>
                    <w:top w:val="none" w:sz="0" w:space="0" w:color="auto"/>
                    <w:left w:val="none" w:sz="0" w:space="0" w:color="auto"/>
                    <w:bottom w:val="none" w:sz="0" w:space="0" w:color="auto"/>
                    <w:right w:val="none" w:sz="0" w:space="0" w:color="auto"/>
                  </w:divBdr>
                  <w:divsChild>
                    <w:div w:id="107626123">
                      <w:marLeft w:val="0"/>
                      <w:marRight w:val="0"/>
                      <w:marTop w:val="0"/>
                      <w:marBottom w:val="0"/>
                      <w:divBdr>
                        <w:top w:val="none" w:sz="0" w:space="0" w:color="auto"/>
                        <w:left w:val="none" w:sz="0" w:space="0" w:color="auto"/>
                        <w:bottom w:val="none" w:sz="0" w:space="0" w:color="auto"/>
                        <w:right w:val="none" w:sz="0" w:space="0" w:color="auto"/>
                      </w:divBdr>
                    </w:div>
                  </w:divsChild>
                </w:div>
                <w:div w:id="1808818984">
                  <w:marLeft w:val="0"/>
                  <w:marRight w:val="0"/>
                  <w:marTop w:val="0"/>
                  <w:marBottom w:val="0"/>
                  <w:divBdr>
                    <w:top w:val="none" w:sz="0" w:space="0" w:color="auto"/>
                    <w:left w:val="none" w:sz="0" w:space="0" w:color="auto"/>
                    <w:bottom w:val="none" w:sz="0" w:space="0" w:color="auto"/>
                    <w:right w:val="none" w:sz="0" w:space="0" w:color="auto"/>
                  </w:divBdr>
                  <w:divsChild>
                    <w:div w:id="1822496816">
                      <w:marLeft w:val="0"/>
                      <w:marRight w:val="0"/>
                      <w:marTop w:val="0"/>
                      <w:marBottom w:val="0"/>
                      <w:divBdr>
                        <w:top w:val="none" w:sz="0" w:space="0" w:color="auto"/>
                        <w:left w:val="none" w:sz="0" w:space="0" w:color="auto"/>
                        <w:bottom w:val="none" w:sz="0" w:space="0" w:color="auto"/>
                        <w:right w:val="none" w:sz="0" w:space="0" w:color="auto"/>
                      </w:divBdr>
                    </w:div>
                  </w:divsChild>
                </w:div>
                <w:div w:id="1810315558">
                  <w:marLeft w:val="0"/>
                  <w:marRight w:val="0"/>
                  <w:marTop w:val="0"/>
                  <w:marBottom w:val="0"/>
                  <w:divBdr>
                    <w:top w:val="none" w:sz="0" w:space="0" w:color="auto"/>
                    <w:left w:val="none" w:sz="0" w:space="0" w:color="auto"/>
                    <w:bottom w:val="none" w:sz="0" w:space="0" w:color="auto"/>
                    <w:right w:val="none" w:sz="0" w:space="0" w:color="auto"/>
                  </w:divBdr>
                  <w:divsChild>
                    <w:div w:id="1433666530">
                      <w:marLeft w:val="0"/>
                      <w:marRight w:val="0"/>
                      <w:marTop w:val="0"/>
                      <w:marBottom w:val="0"/>
                      <w:divBdr>
                        <w:top w:val="none" w:sz="0" w:space="0" w:color="auto"/>
                        <w:left w:val="none" w:sz="0" w:space="0" w:color="auto"/>
                        <w:bottom w:val="none" w:sz="0" w:space="0" w:color="auto"/>
                        <w:right w:val="none" w:sz="0" w:space="0" w:color="auto"/>
                      </w:divBdr>
                    </w:div>
                  </w:divsChild>
                </w:div>
                <w:div w:id="1842546582">
                  <w:marLeft w:val="0"/>
                  <w:marRight w:val="0"/>
                  <w:marTop w:val="0"/>
                  <w:marBottom w:val="0"/>
                  <w:divBdr>
                    <w:top w:val="none" w:sz="0" w:space="0" w:color="auto"/>
                    <w:left w:val="none" w:sz="0" w:space="0" w:color="auto"/>
                    <w:bottom w:val="none" w:sz="0" w:space="0" w:color="auto"/>
                    <w:right w:val="none" w:sz="0" w:space="0" w:color="auto"/>
                  </w:divBdr>
                  <w:divsChild>
                    <w:div w:id="1709641518">
                      <w:marLeft w:val="0"/>
                      <w:marRight w:val="0"/>
                      <w:marTop w:val="0"/>
                      <w:marBottom w:val="0"/>
                      <w:divBdr>
                        <w:top w:val="none" w:sz="0" w:space="0" w:color="auto"/>
                        <w:left w:val="none" w:sz="0" w:space="0" w:color="auto"/>
                        <w:bottom w:val="none" w:sz="0" w:space="0" w:color="auto"/>
                        <w:right w:val="none" w:sz="0" w:space="0" w:color="auto"/>
                      </w:divBdr>
                    </w:div>
                  </w:divsChild>
                </w:div>
                <w:div w:id="1851529673">
                  <w:marLeft w:val="0"/>
                  <w:marRight w:val="0"/>
                  <w:marTop w:val="0"/>
                  <w:marBottom w:val="0"/>
                  <w:divBdr>
                    <w:top w:val="none" w:sz="0" w:space="0" w:color="auto"/>
                    <w:left w:val="none" w:sz="0" w:space="0" w:color="auto"/>
                    <w:bottom w:val="none" w:sz="0" w:space="0" w:color="auto"/>
                    <w:right w:val="none" w:sz="0" w:space="0" w:color="auto"/>
                  </w:divBdr>
                  <w:divsChild>
                    <w:div w:id="1000616369">
                      <w:marLeft w:val="0"/>
                      <w:marRight w:val="0"/>
                      <w:marTop w:val="0"/>
                      <w:marBottom w:val="0"/>
                      <w:divBdr>
                        <w:top w:val="none" w:sz="0" w:space="0" w:color="auto"/>
                        <w:left w:val="none" w:sz="0" w:space="0" w:color="auto"/>
                        <w:bottom w:val="none" w:sz="0" w:space="0" w:color="auto"/>
                        <w:right w:val="none" w:sz="0" w:space="0" w:color="auto"/>
                      </w:divBdr>
                    </w:div>
                  </w:divsChild>
                </w:div>
                <w:div w:id="1855342873">
                  <w:marLeft w:val="0"/>
                  <w:marRight w:val="0"/>
                  <w:marTop w:val="0"/>
                  <w:marBottom w:val="0"/>
                  <w:divBdr>
                    <w:top w:val="none" w:sz="0" w:space="0" w:color="auto"/>
                    <w:left w:val="none" w:sz="0" w:space="0" w:color="auto"/>
                    <w:bottom w:val="none" w:sz="0" w:space="0" w:color="auto"/>
                    <w:right w:val="none" w:sz="0" w:space="0" w:color="auto"/>
                  </w:divBdr>
                  <w:divsChild>
                    <w:div w:id="680358406">
                      <w:marLeft w:val="0"/>
                      <w:marRight w:val="0"/>
                      <w:marTop w:val="0"/>
                      <w:marBottom w:val="0"/>
                      <w:divBdr>
                        <w:top w:val="none" w:sz="0" w:space="0" w:color="auto"/>
                        <w:left w:val="none" w:sz="0" w:space="0" w:color="auto"/>
                        <w:bottom w:val="none" w:sz="0" w:space="0" w:color="auto"/>
                        <w:right w:val="none" w:sz="0" w:space="0" w:color="auto"/>
                      </w:divBdr>
                    </w:div>
                  </w:divsChild>
                </w:div>
                <w:div w:id="1864980938">
                  <w:marLeft w:val="0"/>
                  <w:marRight w:val="0"/>
                  <w:marTop w:val="0"/>
                  <w:marBottom w:val="0"/>
                  <w:divBdr>
                    <w:top w:val="none" w:sz="0" w:space="0" w:color="auto"/>
                    <w:left w:val="none" w:sz="0" w:space="0" w:color="auto"/>
                    <w:bottom w:val="none" w:sz="0" w:space="0" w:color="auto"/>
                    <w:right w:val="none" w:sz="0" w:space="0" w:color="auto"/>
                  </w:divBdr>
                  <w:divsChild>
                    <w:div w:id="1515920405">
                      <w:marLeft w:val="0"/>
                      <w:marRight w:val="0"/>
                      <w:marTop w:val="0"/>
                      <w:marBottom w:val="0"/>
                      <w:divBdr>
                        <w:top w:val="none" w:sz="0" w:space="0" w:color="auto"/>
                        <w:left w:val="none" w:sz="0" w:space="0" w:color="auto"/>
                        <w:bottom w:val="none" w:sz="0" w:space="0" w:color="auto"/>
                        <w:right w:val="none" w:sz="0" w:space="0" w:color="auto"/>
                      </w:divBdr>
                    </w:div>
                  </w:divsChild>
                </w:div>
                <w:div w:id="1865363978">
                  <w:marLeft w:val="0"/>
                  <w:marRight w:val="0"/>
                  <w:marTop w:val="0"/>
                  <w:marBottom w:val="0"/>
                  <w:divBdr>
                    <w:top w:val="none" w:sz="0" w:space="0" w:color="auto"/>
                    <w:left w:val="none" w:sz="0" w:space="0" w:color="auto"/>
                    <w:bottom w:val="none" w:sz="0" w:space="0" w:color="auto"/>
                    <w:right w:val="none" w:sz="0" w:space="0" w:color="auto"/>
                  </w:divBdr>
                  <w:divsChild>
                    <w:div w:id="1802264158">
                      <w:marLeft w:val="0"/>
                      <w:marRight w:val="0"/>
                      <w:marTop w:val="0"/>
                      <w:marBottom w:val="0"/>
                      <w:divBdr>
                        <w:top w:val="none" w:sz="0" w:space="0" w:color="auto"/>
                        <w:left w:val="none" w:sz="0" w:space="0" w:color="auto"/>
                        <w:bottom w:val="none" w:sz="0" w:space="0" w:color="auto"/>
                        <w:right w:val="none" w:sz="0" w:space="0" w:color="auto"/>
                      </w:divBdr>
                    </w:div>
                  </w:divsChild>
                </w:div>
                <w:div w:id="1881700481">
                  <w:marLeft w:val="0"/>
                  <w:marRight w:val="0"/>
                  <w:marTop w:val="0"/>
                  <w:marBottom w:val="0"/>
                  <w:divBdr>
                    <w:top w:val="none" w:sz="0" w:space="0" w:color="auto"/>
                    <w:left w:val="none" w:sz="0" w:space="0" w:color="auto"/>
                    <w:bottom w:val="none" w:sz="0" w:space="0" w:color="auto"/>
                    <w:right w:val="none" w:sz="0" w:space="0" w:color="auto"/>
                  </w:divBdr>
                  <w:divsChild>
                    <w:div w:id="644628621">
                      <w:marLeft w:val="0"/>
                      <w:marRight w:val="0"/>
                      <w:marTop w:val="0"/>
                      <w:marBottom w:val="0"/>
                      <w:divBdr>
                        <w:top w:val="none" w:sz="0" w:space="0" w:color="auto"/>
                        <w:left w:val="none" w:sz="0" w:space="0" w:color="auto"/>
                        <w:bottom w:val="none" w:sz="0" w:space="0" w:color="auto"/>
                        <w:right w:val="none" w:sz="0" w:space="0" w:color="auto"/>
                      </w:divBdr>
                    </w:div>
                  </w:divsChild>
                </w:div>
                <w:div w:id="1882403512">
                  <w:marLeft w:val="0"/>
                  <w:marRight w:val="0"/>
                  <w:marTop w:val="0"/>
                  <w:marBottom w:val="0"/>
                  <w:divBdr>
                    <w:top w:val="none" w:sz="0" w:space="0" w:color="auto"/>
                    <w:left w:val="none" w:sz="0" w:space="0" w:color="auto"/>
                    <w:bottom w:val="none" w:sz="0" w:space="0" w:color="auto"/>
                    <w:right w:val="none" w:sz="0" w:space="0" w:color="auto"/>
                  </w:divBdr>
                  <w:divsChild>
                    <w:div w:id="2005887306">
                      <w:marLeft w:val="0"/>
                      <w:marRight w:val="0"/>
                      <w:marTop w:val="0"/>
                      <w:marBottom w:val="0"/>
                      <w:divBdr>
                        <w:top w:val="none" w:sz="0" w:space="0" w:color="auto"/>
                        <w:left w:val="none" w:sz="0" w:space="0" w:color="auto"/>
                        <w:bottom w:val="none" w:sz="0" w:space="0" w:color="auto"/>
                        <w:right w:val="none" w:sz="0" w:space="0" w:color="auto"/>
                      </w:divBdr>
                    </w:div>
                  </w:divsChild>
                </w:div>
                <w:div w:id="1893691983">
                  <w:marLeft w:val="0"/>
                  <w:marRight w:val="0"/>
                  <w:marTop w:val="0"/>
                  <w:marBottom w:val="0"/>
                  <w:divBdr>
                    <w:top w:val="none" w:sz="0" w:space="0" w:color="auto"/>
                    <w:left w:val="none" w:sz="0" w:space="0" w:color="auto"/>
                    <w:bottom w:val="none" w:sz="0" w:space="0" w:color="auto"/>
                    <w:right w:val="none" w:sz="0" w:space="0" w:color="auto"/>
                  </w:divBdr>
                  <w:divsChild>
                    <w:div w:id="792594916">
                      <w:marLeft w:val="0"/>
                      <w:marRight w:val="0"/>
                      <w:marTop w:val="0"/>
                      <w:marBottom w:val="0"/>
                      <w:divBdr>
                        <w:top w:val="none" w:sz="0" w:space="0" w:color="auto"/>
                        <w:left w:val="none" w:sz="0" w:space="0" w:color="auto"/>
                        <w:bottom w:val="none" w:sz="0" w:space="0" w:color="auto"/>
                        <w:right w:val="none" w:sz="0" w:space="0" w:color="auto"/>
                      </w:divBdr>
                    </w:div>
                  </w:divsChild>
                </w:div>
                <w:div w:id="1897692899">
                  <w:marLeft w:val="0"/>
                  <w:marRight w:val="0"/>
                  <w:marTop w:val="0"/>
                  <w:marBottom w:val="0"/>
                  <w:divBdr>
                    <w:top w:val="none" w:sz="0" w:space="0" w:color="auto"/>
                    <w:left w:val="none" w:sz="0" w:space="0" w:color="auto"/>
                    <w:bottom w:val="none" w:sz="0" w:space="0" w:color="auto"/>
                    <w:right w:val="none" w:sz="0" w:space="0" w:color="auto"/>
                  </w:divBdr>
                  <w:divsChild>
                    <w:div w:id="197931545">
                      <w:marLeft w:val="0"/>
                      <w:marRight w:val="0"/>
                      <w:marTop w:val="0"/>
                      <w:marBottom w:val="0"/>
                      <w:divBdr>
                        <w:top w:val="none" w:sz="0" w:space="0" w:color="auto"/>
                        <w:left w:val="none" w:sz="0" w:space="0" w:color="auto"/>
                        <w:bottom w:val="none" w:sz="0" w:space="0" w:color="auto"/>
                        <w:right w:val="none" w:sz="0" w:space="0" w:color="auto"/>
                      </w:divBdr>
                    </w:div>
                  </w:divsChild>
                </w:div>
                <w:div w:id="1924798791">
                  <w:marLeft w:val="0"/>
                  <w:marRight w:val="0"/>
                  <w:marTop w:val="0"/>
                  <w:marBottom w:val="0"/>
                  <w:divBdr>
                    <w:top w:val="none" w:sz="0" w:space="0" w:color="auto"/>
                    <w:left w:val="none" w:sz="0" w:space="0" w:color="auto"/>
                    <w:bottom w:val="none" w:sz="0" w:space="0" w:color="auto"/>
                    <w:right w:val="none" w:sz="0" w:space="0" w:color="auto"/>
                  </w:divBdr>
                  <w:divsChild>
                    <w:div w:id="688872794">
                      <w:marLeft w:val="0"/>
                      <w:marRight w:val="0"/>
                      <w:marTop w:val="0"/>
                      <w:marBottom w:val="0"/>
                      <w:divBdr>
                        <w:top w:val="none" w:sz="0" w:space="0" w:color="auto"/>
                        <w:left w:val="none" w:sz="0" w:space="0" w:color="auto"/>
                        <w:bottom w:val="none" w:sz="0" w:space="0" w:color="auto"/>
                        <w:right w:val="none" w:sz="0" w:space="0" w:color="auto"/>
                      </w:divBdr>
                    </w:div>
                  </w:divsChild>
                </w:div>
                <w:div w:id="1933203603">
                  <w:marLeft w:val="0"/>
                  <w:marRight w:val="0"/>
                  <w:marTop w:val="0"/>
                  <w:marBottom w:val="0"/>
                  <w:divBdr>
                    <w:top w:val="none" w:sz="0" w:space="0" w:color="auto"/>
                    <w:left w:val="none" w:sz="0" w:space="0" w:color="auto"/>
                    <w:bottom w:val="none" w:sz="0" w:space="0" w:color="auto"/>
                    <w:right w:val="none" w:sz="0" w:space="0" w:color="auto"/>
                  </w:divBdr>
                  <w:divsChild>
                    <w:div w:id="653726731">
                      <w:marLeft w:val="0"/>
                      <w:marRight w:val="0"/>
                      <w:marTop w:val="0"/>
                      <w:marBottom w:val="0"/>
                      <w:divBdr>
                        <w:top w:val="none" w:sz="0" w:space="0" w:color="auto"/>
                        <w:left w:val="none" w:sz="0" w:space="0" w:color="auto"/>
                        <w:bottom w:val="none" w:sz="0" w:space="0" w:color="auto"/>
                        <w:right w:val="none" w:sz="0" w:space="0" w:color="auto"/>
                      </w:divBdr>
                    </w:div>
                  </w:divsChild>
                </w:div>
                <w:div w:id="1953197189">
                  <w:marLeft w:val="0"/>
                  <w:marRight w:val="0"/>
                  <w:marTop w:val="0"/>
                  <w:marBottom w:val="0"/>
                  <w:divBdr>
                    <w:top w:val="none" w:sz="0" w:space="0" w:color="auto"/>
                    <w:left w:val="none" w:sz="0" w:space="0" w:color="auto"/>
                    <w:bottom w:val="none" w:sz="0" w:space="0" w:color="auto"/>
                    <w:right w:val="none" w:sz="0" w:space="0" w:color="auto"/>
                  </w:divBdr>
                  <w:divsChild>
                    <w:div w:id="1935548384">
                      <w:marLeft w:val="0"/>
                      <w:marRight w:val="0"/>
                      <w:marTop w:val="0"/>
                      <w:marBottom w:val="0"/>
                      <w:divBdr>
                        <w:top w:val="none" w:sz="0" w:space="0" w:color="auto"/>
                        <w:left w:val="none" w:sz="0" w:space="0" w:color="auto"/>
                        <w:bottom w:val="none" w:sz="0" w:space="0" w:color="auto"/>
                        <w:right w:val="none" w:sz="0" w:space="0" w:color="auto"/>
                      </w:divBdr>
                    </w:div>
                  </w:divsChild>
                </w:div>
                <w:div w:id="1961909631">
                  <w:marLeft w:val="0"/>
                  <w:marRight w:val="0"/>
                  <w:marTop w:val="0"/>
                  <w:marBottom w:val="0"/>
                  <w:divBdr>
                    <w:top w:val="none" w:sz="0" w:space="0" w:color="auto"/>
                    <w:left w:val="none" w:sz="0" w:space="0" w:color="auto"/>
                    <w:bottom w:val="none" w:sz="0" w:space="0" w:color="auto"/>
                    <w:right w:val="none" w:sz="0" w:space="0" w:color="auto"/>
                  </w:divBdr>
                  <w:divsChild>
                    <w:div w:id="1068261996">
                      <w:marLeft w:val="0"/>
                      <w:marRight w:val="0"/>
                      <w:marTop w:val="0"/>
                      <w:marBottom w:val="0"/>
                      <w:divBdr>
                        <w:top w:val="none" w:sz="0" w:space="0" w:color="auto"/>
                        <w:left w:val="none" w:sz="0" w:space="0" w:color="auto"/>
                        <w:bottom w:val="none" w:sz="0" w:space="0" w:color="auto"/>
                        <w:right w:val="none" w:sz="0" w:space="0" w:color="auto"/>
                      </w:divBdr>
                    </w:div>
                  </w:divsChild>
                </w:div>
                <w:div w:id="2076926368">
                  <w:marLeft w:val="0"/>
                  <w:marRight w:val="0"/>
                  <w:marTop w:val="0"/>
                  <w:marBottom w:val="0"/>
                  <w:divBdr>
                    <w:top w:val="none" w:sz="0" w:space="0" w:color="auto"/>
                    <w:left w:val="none" w:sz="0" w:space="0" w:color="auto"/>
                    <w:bottom w:val="none" w:sz="0" w:space="0" w:color="auto"/>
                    <w:right w:val="none" w:sz="0" w:space="0" w:color="auto"/>
                  </w:divBdr>
                  <w:divsChild>
                    <w:div w:id="137771652">
                      <w:marLeft w:val="0"/>
                      <w:marRight w:val="0"/>
                      <w:marTop w:val="0"/>
                      <w:marBottom w:val="0"/>
                      <w:divBdr>
                        <w:top w:val="none" w:sz="0" w:space="0" w:color="auto"/>
                        <w:left w:val="none" w:sz="0" w:space="0" w:color="auto"/>
                        <w:bottom w:val="none" w:sz="0" w:space="0" w:color="auto"/>
                        <w:right w:val="none" w:sz="0" w:space="0" w:color="auto"/>
                      </w:divBdr>
                    </w:div>
                  </w:divsChild>
                </w:div>
                <w:div w:id="2087146783">
                  <w:marLeft w:val="0"/>
                  <w:marRight w:val="0"/>
                  <w:marTop w:val="0"/>
                  <w:marBottom w:val="0"/>
                  <w:divBdr>
                    <w:top w:val="none" w:sz="0" w:space="0" w:color="auto"/>
                    <w:left w:val="none" w:sz="0" w:space="0" w:color="auto"/>
                    <w:bottom w:val="none" w:sz="0" w:space="0" w:color="auto"/>
                    <w:right w:val="none" w:sz="0" w:space="0" w:color="auto"/>
                  </w:divBdr>
                  <w:divsChild>
                    <w:div w:id="2055540600">
                      <w:marLeft w:val="0"/>
                      <w:marRight w:val="0"/>
                      <w:marTop w:val="0"/>
                      <w:marBottom w:val="0"/>
                      <w:divBdr>
                        <w:top w:val="none" w:sz="0" w:space="0" w:color="auto"/>
                        <w:left w:val="none" w:sz="0" w:space="0" w:color="auto"/>
                        <w:bottom w:val="none" w:sz="0" w:space="0" w:color="auto"/>
                        <w:right w:val="none" w:sz="0" w:space="0" w:color="auto"/>
                      </w:divBdr>
                    </w:div>
                  </w:divsChild>
                </w:div>
                <w:div w:id="2107458403">
                  <w:marLeft w:val="0"/>
                  <w:marRight w:val="0"/>
                  <w:marTop w:val="0"/>
                  <w:marBottom w:val="0"/>
                  <w:divBdr>
                    <w:top w:val="none" w:sz="0" w:space="0" w:color="auto"/>
                    <w:left w:val="none" w:sz="0" w:space="0" w:color="auto"/>
                    <w:bottom w:val="none" w:sz="0" w:space="0" w:color="auto"/>
                    <w:right w:val="none" w:sz="0" w:space="0" w:color="auto"/>
                  </w:divBdr>
                  <w:divsChild>
                    <w:div w:id="2074231452">
                      <w:marLeft w:val="0"/>
                      <w:marRight w:val="0"/>
                      <w:marTop w:val="0"/>
                      <w:marBottom w:val="0"/>
                      <w:divBdr>
                        <w:top w:val="none" w:sz="0" w:space="0" w:color="auto"/>
                        <w:left w:val="none" w:sz="0" w:space="0" w:color="auto"/>
                        <w:bottom w:val="none" w:sz="0" w:space="0" w:color="auto"/>
                        <w:right w:val="none" w:sz="0" w:space="0" w:color="auto"/>
                      </w:divBdr>
                    </w:div>
                  </w:divsChild>
                </w:div>
                <w:div w:id="2126652725">
                  <w:marLeft w:val="0"/>
                  <w:marRight w:val="0"/>
                  <w:marTop w:val="0"/>
                  <w:marBottom w:val="0"/>
                  <w:divBdr>
                    <w:top w:val="none" w:sz="0" w:space="0" w:color="auto"/>
                    <w:left w:val="none" w:sz="0" w:space="0" w:color="auto"/>
                    <w:bottom w:val="none" w:sz="0" w:space="0" w:color="auto"/>
                    <w:right w:val="none" w:sz="0" w:space="0" w:color="auto"/>
                  </w:divBdr>
                  <w:divsChild>
                    <w:div w:id="185603030">
                      <w:marLeft w:val="0"/>
                      <w:marRight w:val="0"/>
                      <w:marTop w:val="0"/>
                      <w:marBottom w:val="0"/>
                      <w:divBdr>
                        <w:top w:val="none" w:sz="0" w:space="0" w:color="auto"/>
                        <w:left w:val="none" w:sz="0" w:space="0" w:color="auto"/>
                        <w:bottom w:val="none" w:sz="0" w:space="0" w:color="auto"/>
                        <w:right w:val="none" w:sz="0" w:space="0" w:color="auto"/>
                      </w:divBdr>
                    </w:div>
                  </w:divsChild>
                </w:div>
                <w:div w:id="2134205751">
                  <w:marLeft w:val="0"/>
                  <w:marRight w:val="0"/>
                  <w:marTop w:val="0"/>
                  <w:marBottom w:val="0"/>
                  <w:divBdr>
                    <w:top w:val="none" w:sz="0" w:space="0" w:color="auto"/>
                    <w:left w:val="none" w:sz="0" w:space="0" w:color="auto"/>
                    <w:bottom w:val="none" w:sz="0" w:space="0" w:color="auto"/>
                    <w:right w:val="none" w:sz="0" w:space="0" w:color="auto"/>
                  </w:divBdr>
                  <w:divsChild>
                    <w:div w:id="667100076">
                      <w:marLeft w:val="0"/>
                      <w:marRight w:val="0"/>
                      <w:marTop w:val="0"/>
                      <w:marBottom w:val="0"/>
                      <w:divBdr>
                        <w:top w:val="none" w:sz="0" w:space="0" w:color="auto"/>
                        <w:left w:val="none" w:sz="0" w:space="0" w:color="auto"/>
                        <w:bottom w:val="none" w:sz="0" w:space="0" w:color="auto"/>
                        <w:right w:val="none" w:sz="0" w:space="0" w:color="auto"/>
                      </w:divBdr>
                    </w:div>
                  </w:divsChild>
                </w:div>
                <w:div w:id="2135126224">
                  <w:marLeft w:val="0"/>
                  <w:marRight w:val="0"/>
                  <w:marTop w:val="0"/>
                  <w:marBottom w:val="0"/>
                  <w:divBdr>
                    <w:top w:val="none" w:sz="0" w:space="0" w:color="auto"/>
                    <w:left w:val="none" w:sz="0" w:space="0" w:color="auto"/>
                    <w:bottom w:val="none" w:sz="0" w:space="0" w:color="auto"/>
                    <w:right w:val="none" w:sz="0" w:space="0" w:color="auto"/>
                  </w:divBdr>
                  <w:divsChild>
                    <w:div w:id="9310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2192">
          <w:marLeft w:val="0"/>
          <w:marRight w:val="0"/>
          <w:marTop w:val="0"/>
          <w:marBottom w:val="0"/>
          <w:divBdr>
            <w:top w:val="none" w:sz="0" w:space="0" w:color="auto"/>
            <w:left w:val="none" w:sz="0" w:space="0" w:color="auto"/>
            <w:bottom w:val="none" w:sz="0" w:space="0" w:color="auto"/>
            <w:right w:val="none" w:sz="0" w:space="0" w:color="auto"/>
          </w:divBdr>
        </w:div>
        <w:div w:id="1145313318">
          <w:marLeft w:val="0"/>
          <w:marRight w:val="0"/>
          <w:marTop w:val="0"/>
          <w:marBottom w:val="0"/>
          <w:divBdr>
            <w:top w:val="none" w:sz="0" w:space="0" w:color="auto"/>
            <w:left w:val="none" w:sz="0" w:space="0" w:color="auto"/>
            <w:bottom w:val="none" w:sz="0" w:space="0" w:color="auto"/>
            <w:right w:val="none" w:sz="0" w:space="0" w:color="auto"/>
          </w:divBdr>
        </w:div>
        <w:div w:id="1180313249">
          <w:marLeft w:val="0"/>
          <w:marRight w:val="0"/>
          <w:marTop w:val="0"/>
          <w:marBottom w:val="0"/>
          <w:divBdr>
            <w:top w:val="none" w:sz="0" w:space="0" w:color="auto"/>
            <w:left w:val="none" w:sz="0" w:space="0" w:color="auto"/>
            <w:bottom w:val="none" w:sz="0" w:space="0" w:color="auto"/>
            <w:right w:val="none" w:sz="0" w:space="0" w:color="auto"/>
          </w:divBdr>
          <w:divsChild>
            <w:div w:id="1264651026">
              <w:marLeft w:val="-75"/>
              <w:marRight w:val="0"/>
              <w:marTop w:val="30"/>
              <w:marBottom w:val="30"/>
              <w:divBdr>
                <w:top w:val="none" w:sz="0" w:space="0" w:color="auto"/>
                <w:left w:val="none" w:sz="0" w:space="0" w:color="auto"/>
                <w:bottom w:val="none" w:sz="0" w:space="0" w:color="auto"/>
                <w:right w:val="none" w:sz="0" w:space="0" w:color="auto"/>
              </w:divBdr>
              <w:divsChild>
                <w:div w:id="2169673">
                  <w:marLeft w:val="0"/>
                  <w:marRight w:val="0"/>
                  <w:marTop w:val="0"/>
                  <w:marBottom w:val="0"/>
                  <w:divBdr>
                    <w:top w:val="none" w:sz="0" w:space="0" w:color="auto"/>
                    <w:left w:val="none" w:sz="0" w:space="0" w:color="auto"/>
                    <w:bottom w:val="none" w:sz="0" w:space="0" w:color="auto"/>
                    <w:right w:val="none" w:sz="0" w:space="0" w:color="auto"/>
                  </w:divBdr>
                  <w:divsChild>
                    <w:div w:id="929433904">
                      <w:marLeft w:val="0"/>
                      <w:marRight w:val="0"/>
                      <w:marTop w:val="0"/>
                      <w:marBottom w:val="0"/>
                      <w:divBdr>
                        <w:top w:val="none" w:sz="0" w:space="0" w:color="auto"/>
                        <w:left w:val="none" w:sz="0" w:space="0" w:color="auto"/>
                        <w:bottom w:val="none" w:sz="0" w:space="0" w:color="auto"/>
                        <w:right w:val="none" w:sz="0" w:space="0" w:color="auto"/>
                      </w:divBdr>
                    </w:div>
                  </w:divsChild>
                </w:div>
                <w:div w:id="9378691">
                  <w:marLeft w:val="0"/>
                  <w:marRight w:val="0"/>
                  <w:marTop w:val="0"/>
                  <w:marBottom w:val="0"/>
                  <w:divBdr>
                    <w:top w:val="none" w:sz="0" w:space="0" w:color="auto"/>
                    <w:left w:val="none" w:sz="0" w:space="0" w:color="auto"/>
                    <w:bottom w:val="none" w:sz="0" w:space="0" w:color="auto"/>
                    <w:right w:val="none" w:sz="0" w:space="0" w:color="auto"/>
                  </w:divBdr>
                  <w:divsChild>
                    <w:div w:id="1913004992">
                      <w:marLeft w:val="0"/>
                      <w:marRight w:val="0"/>
                      <w:marTop w:val="0"/>
                      <w:marBottom w:val="0"/>
                      <w:divBdr>
                        <w:top w:val="none" w:sz="0" w:space="0" w:color="auto"/>
                        <w:left w:val="none" w:sz="0" w:space="0" w:color="auto"/>
                        <w:bottom w:val="none" w:sz="0" w:space="0" w:color="auto"/>
                        <w:right w:val="none" w:sz="0" w:space="0" w:color="auto"/>
                      </w:divBdr>
                    </w:div>
                  </w:divsChild>
                </w:div>
                <w:div w:id="23677910">
                  <w:marLeft w:val="0"/>
                  <w:marRight w:val="0"/>
                  <w:marTop w:val="0"/>
                  <w:marBottom w:val="0"/>
                  <w:divBdr>
                    <w:top w:val="none" w:sz="0" w:space="0" w:color="auto"/>
                    <w:left w:val="none" w:sz="0" w:space="0" w:color="auto"/>
                    <w:bottom w:val="none" w:sz="0" w:space="0" w:color="auto"/>
                    <w:right w:val="none" w:sz="0" w:space="0" w:color="auto"/>
                  </w:divBdr>
                  <w:divsChild>
                    <w:div w:id="692801508">
                      <w:marLeft w:val="0"/>
                      <w:marRight w:val="0"/>
                      <w:marTop w:val="0"/>
                      <w:marBottom w:val="0"/>
                      <w:divBdr>
                        <w:top w:val="none" w:sz="0" w:space="0" w:color="auto"/>
                        <w:left w:val="none" w:sz="0" w:space="0" w:color="auto"/>
                        <w:bottom w:val="none" w:sz="0" w:space="0" w:color="auto"/>
                        <w:right w:val="none" w:sz="0" w:space="0" w:color="auto"/>
                      </w:divBdr>
                    </w:div>
                  </w:divsChild>
                </w:div>
                <w:div w:id="30964596">
                  <w:marLeft w:val="0"/>
                  <w:marRight w:val="0"/>
                  <w:marTop w:val="0"/>
                  <w:marBottom w:val="0"/>
                  <w:divBdr>
                    <w:top w:val="none" w:sz="0" w:space="0" w:color="auto"/>
                    <w:left w:val="none" w:sz="0" w:space="0" w:color="auto"/>
                    <w:bottom w:val="none" w:sz="0" w:space="0" w:color="auto"/>
                    <w:right w:val="none" w:sz="0" w:space="0" w:color="auto"/>
                  </w:divBdr>
                  <w:divsChild>
                    <w:div w:id="1714573504">
                      <w:marLeft w:val="0"/>
                      <w:marRight w:val="0"/>
                      <w:marTop w:val="0"/>
                      <w:marBottom w:val="0"/>
                      <w:divBdr>
                        <w:top w:val="none" w:sz="0" w:space="0" w:color="auto"/>
                        <w:left w:val="none" w:sz="0" w:space="0" w:color="auto"/>
                        <w:bottom w:val="none" w:sz="0" w:space="0" w:color="auto"/>
                        <w:right w:val="none" w:sz="0" w:space="0" w:color="auto"/>
                      </w:divBdr>
                    </w:div>
                  </w:divsChild>
                </w:div>
                <w:div w:id="37517203">
                  <w:marLeft w:val="0"/>
                  <w:marRight w:val="0"/>
                  <w:marTop w:val="0"/>
                  <w:marBottom w:val="0"/>
                  <w:divBdr>
                    <w:top w:val="none" w:sz="0" w:space="0" w:color="auto"/>
                    <w:left w:val="none" w:sz="0" w:space="0" w:color="auto"/>
                    <w:bottom w:val="none" w:sz="0" w:space="0" w:color="auto"/>
                    <w:right w:val="none" w:sz="0" w:space="0" w:color="auto"/>
                  </w:divBdr>
                  <w:divsChild>
                    <w:div w:id="610818124">
                      <w:marLeft w:val="0"/>
                      <w:marRight w:val="0"/>
                      <w:marTop w:val="0"/>
                      <w:marBottom w:val="0"/>
                      <w:divBdr>
                        <w:top w:val="none" w:sz="0" w:space="0" w:color="auto"/>
                        <w:left w:val="none" w:sz="0" w:space="0" w:color="auto"/>
                        <w:bottom w:val="none" w:sz="0" w:space="0" w:color="auto"/>
                        <w:right w:val="none" w:sz="0" w:space="0" w:color="auto"/>
                      </w:divBdr>
                    </w:div>
                  </w:divsChild>
                </w:div>
                <w:div w:id="48192464">
                  <w:marLeft w:val="0"/>
                  <w:marRight w:val="0"/>
                  <w:marTop w:val="0"/>
                  <w:marBottom w:val="0"/>
                  <w:divBdr>
                    <w:top w:val="none" w:sz="0" w:space="0" w:color="auto"/>
                    <w:left w:val="none" w:sz="0" w:space="0" w:color="auto"/>
                    <w:bottom w:val="none" w:sz="0" w:space="0" w:color="auto"/>
                    <w:right w:val="none" w:sz="0" w:space="0" w:color="auto"/>
                  </w:divBdr>
                  <w:divsChild>
                    <w:div w:id="1645424066">
                      <w:marLeft w:val="0"/>
                      <w:marRight w:val="0"/>
                      <w:marTop w:val="0"/>
                      <w:marBottom w:val="0"/>
                      <w:divBdr>
                        <w:top w:val="none" w:sz="0" w:space="0" w:color="auto"/>
                        <w:left w:val="none" w:sz="0" w:space="0" w:color="auto"/>
                        <w:bottom w:val="none" w:sz="0" w:space="0" w:color="auto"/>
                        <w:right w:val="none" w:sz="0" w:space="0" w:color="auto"/>
                      </w:divBdr>
                    </w:div>
                  </w:divsChild>
                </w:div>
                <w:div w:id="52509896">
                  <w:marLeft w:val="0"/>
                  <w:marRight w:val="0"/>
                  <w:marTop w:val="0"/>
                  <w:marBottom w:val="0"/>
                  <w:divBdr>
                    <w:top w:val="none" w:sz="0" w:space="0" w:color="auto"/>
                    <w:left w:val="none" w:sz="0" w:space="0" w:color="auto"/>
                    <w:bottom w:val="none" w:sz="0" w:space="0" w:color="auto"/>
                    <w:right w:val="none" w:sz="0" w:space="0" w:color="auto"/>
                  </w:divBdr>
                  <w:divsChild>
                    <w:div w:id="2004777335">
                      <w:marLeft w:val="0"/>
                      <w:marRight w:val="0"/>
                      <w:marTop w:val="0"/>
                      <w:marBottom w:val="0"/>
                      <w:divBdr>
                        <w:top w:val="none" w:sz="0" w:space="0" w:color="auto"/>
                        <w:left w:val="none" w:sz="0" w:space="0" w:color="auto"/>
                        <w:bottom w:val="none" w:sz="0" w:space="0" w:color="auto"/>
                        <w:right w:val="none" w:sz="0" w:space="0" w:color="auto"/>
                      </w:divBdr>
                    </w:div>
                  </w:divsChild>
                </w:div>
                <w:div w:id="63527613">
                  <w:marLeft w:val="0"/>
                  <w:marRight w:val="0"/>
                  <w:marTop w:val="0"/>
                  <w:marBottom w:val="0"/>
                  <w:divBdr>
                    <w:top w:val="none" w:sz="0" w:space="0" w:color="auto"/>
                    <w:left w:val="none" w:sz="0" w:space="0" w:color="auto"/>
                    <w:bottom w:val="none" w:sz="0" w:space="0" w:color="auto"/>
                    <w:right w:val="none" w:sz="0" w:space="0" w:color="auto"/>
                  </w:divBdr>
                  <w:divsChild>
                    <w:div w:id="188301336">
                      <w:marLeft w:val="0"/>
                      <w:marRight w:val="0"/>
                      <w:marTop w:val="0"/>
                      <w:marBottom w:val="0"/>
                      <w:divBdr>
                        <w:top w:val="none" w:sz="0" w:space="0" w:color="auto"/>
                        <w:left w:val="none" w:sz="0" w:space="0" w:color="auto"/>
                        <w:bottom w:val="none" w:sz="0" w:space="0" w:color="auto"/>
                        <w:right w:val="none" w:sz="0" w:space="0" w:color="auto"/>
                      </w:divBdr>
                    </w:div>
                  </w:divsChild>
                </w:div>
                <w:div w:id="67191843">
                  <w:marLeft w:val="0"/>
                  <w:marRight w:val="0"/>
                  <w:marTop w:val="0"/>
                  <w:marBottom w:val="0"/>
                  <w:divBdr>
                    <w:top w:val="none" w:sz="0" w:space="0" w:color="auto"/>
                    <w:left w:val="none" w:sz="0" w:space="0" w:color="auto"/>
                    <w:bottom w:val="none" w:sz="0" w:space="0" w:color="auto"/>
                    <w:right w:val="none" w:sz="0" w:space="0" w:color="auto"/>
                  </w:divBdr>
                  <w:divsChild>
                    <w:div w:id="1563832797">
                      <w:marLeft w:val="0"/>
                      <w:marRight w:val="0"/>
                      <w:marTop w:val="0"/>
                      <w:marBottom w:val="0"/>
                      <w:divBdr>
                        <w:top w:val="none" w:sz="0" w:space="0" w:color="auto"/>
                        <w:left w:val="none" w:sz="0" w:space="0" w:color="auto"/>
                        <w:bottom w:val="none" w:sz="0" w:space="0" w:color="auto"/>
                        <w:right w:val="none" w:sz="0" w:space="0" w:color="auto"/>
                      </w:divBdr>
                    </w:div>
                  </w:divsChild>
                </w:div>
                <w:div w:id="67656175">
                  <w:marLeft w:val="0"/>
                  <w:marRight w:val="0"/>
                  <w:marTop w:val="0"/>
                  <w:marBottom w:val="0"/>
                  <w:divBdr>
                    <w:top w:val="none" w:sz="0" w:space="0" w:color="auto"/>
                    <w:left w:val="none" w:sz="0" w:space="0" w:color="auto"/>
                    <w:bottom w:val="none" w:sz="0" w:space="0" w:color="auto"/>
                    <w:right w:val="none" w:sz="0" w:space="0" w:color="auto"/>
                  </w:divBdr>
                  <w:divsChild>
                    <w:div w:id="1213540114">
                      <w:marLeft w:val="0"/>
                      <w:marRight w:val="0"/>
                      <w:marTop w:val="0"/>
                      <w:marBottom w:val="0"/>
                      <w:divBdr>
                        <w:top w:val="none" w:sz="0" w:space="0" w:color="auto"/>
                        <w:left w:val="none" w:sz="0" w:space="0" w:color="auto"/>
                        <w:bottom w:val="none" w:sz="0" w:space="0" w:color="auto"/>
                        <w:right w:val="none" w:sz="0" w:space="0" w:color="auto"/>
                      </w:divBdr>
                    </w:div>
                  </w:divsChild>
                </w:div>
                <w:div w:id="72439622">
                  <w:marLeft w:val="0"/>
                  <w:marRight w:val="0"/>
                  <w:marTop w:val="0"/>
                  <w:marBottom w:val="0"/>
                  <w:divBdr>
                    <w:top w:val="none" w:sz="0" w:space="0" w:color="auto"/>
                    <w:left w:val="none" w:sz="0" w:space="0" w:color="auto"/>
                    <w:bottom w:val="none" w:sz="0" w:space="0" w:color="auto"/>
                    <w:right w:val="none" w:sz="0" w:space="0" w:color="auto"/>
                  </w:divBdr>
                  <w:divsChild>
                    <w:div w:id="1287271408">
                      <w:marLeft w:val="0"/>
                      <w:marRight w:val="0"/>
                      <w:marTop w:val="0"/>
                      <w:marBottom w:val="0"/>
                      <w:divBdr>
                        <w:top w:val="none" w:sz="0" w:space="0" w:color="auto"/>
                        <w:left w:val="none" w:sz="0" w:space="0" w:color="auto"/>
                        <w:bottom w:val="none" w:sz="0" w:space="0" w:color="auto"/>
                        <w:right w:val="none" w:sz="0" w:space="0" w:color="auto"/>
                      </w:divBdr>
                    </w:div>
                  </w:divsChild>
                </w:div>
                <w:div w:id="73280114">
                  <w:marLeft w:val="0"/>
                  <w:marRight w:val="0"/>
                  <w:marTop w:val="0"/>
                  <w:marBottom w:val="0"/>
                  <w:divBdr>
                    <w:top w:val="none" w:sz="0" w:space="0" w:color="auto"/>
                    <w:left w:val="none" w:sz="0" w:space="0" w:color="auto"/>
                    <w:bottom w:val="none" w:sz="0" w:space="0" w:color="auto"/>
                    <w:right w:val="none" w:sz="0" w:space="0" w:color="auto"/>
                  </w:divBdr>
                  <w:divsChild>
                    <w:div w:id="1226726169">
                      <w:marLeft w:val="0"/>
                      <w:marRight w:val="0"/>
                      <w:marTop w:val="0"/>
                      <w:marBottom w:val="0"/>
                      <w:divBdr>
                        <w:top w:val="none" w:sz="0" w:space="0" w:color="auto"/>
                        <w:left w:val="none" w:sz="0" w:space="0" w:color="auto"/>
                        <w:bottom w:val="none" w:sz="0" w:space="0" w:color="auto"/>
                        <w:right w:val="none" w:sz="0" w:space="0" w:color="auto"/>
                      </w:divBdr>
                    </w:div>
                  </w:divsChild>
                </w:div>
                <w:div w:id="77408516">
                  <w:marLeft w:val="0"/>
                  <w:marRight w:val="0"/>
                  <w:marTop w:val="0"/>
                  <w:marBottom w:val="0"/>
                  <w:divBdr>
                    <w:top w:val="none" w:sz="0" w:space="0" w:color="auto"/>
                    <w:left w:val="none" w:sz="0" w:space="0" w:color="auto"/>
                    <w:bottom w:val="none" w:sz="0" w:space="0" w:color="auto"/>
                    <w:right w:val="none" w:sz="0" w:space="0" w:color="auto"/>
                  </w:divBdr>
                  <w:divsChild>
                    <w:div w:id="1169440706">
                      <w:marLeft w:val="0"/>
                      <w:marRight w:val="0"/>
                      <w:marTop w:val="0"/>
                      <w:marBottom w:val="0"/>
                      <w:divBdr>
                        <w:top w:val="none" w:sz="0" w:space="0" w:color="auto"/>
                        <w:left w:val="none" w:sz="0" w:space="0" w:color="auto"/>
                        <w:bottom w:val="none" w:sz="0" w:space="0" w:color="auto"/>
                        <w:right w:val="none" w:sz="0" w:space="0" w:color="auto"/>
                      </w:divBdr>
                    </w:div>
                  </w:divsChild>
                </w:div>
                <w:div w:id="80108727">
                  <w:marLeft w:val="0"/>
                  <w:marRight w:val="0"/>
                  <w:marTop w:val="0"/>
                  <w:marBottom w:val="0"/>
                  <w:divBdr>
                    <w:top w:val="none" w:sz="0" w:space="0" w:color="auto"/>
                    <w:left w:val="none" w:sz="0" w:space="0" w:color="auto"/>
                    <w:bottom w:val="none" w:sz="0" w:space="0" w:color="auto"/>
                    <w:right w:val="none" w:sz="0" w:space="0" w:color="auto"/>
                  </w:divBdr>
                  <w:divsChild>
                    <w:div w:id="477037308">
                      <w:marLeft w:val="0"/>
                      <w:marRight w:val="0"/>
                      <w:marTop w:val="0"/>
                      <w:marBottom w:val="0"/>
                      <w:divBdr>
                        <w:top w:val="none" w:sz="0" w:space="0" w:color="auto"/>
                        <w:left w:val="none" w:sz="0" w:space="0" w:color="auto"/>
                        <w:bottom w:val="none" w:sz="0" w:space="0" w:color="auto"/>
                        <w:right w:val="none" w:sz="0" w:space="0" w:color="auto"/>
                      </w:divBdr>
                    </w:div>
                  </w:divsChild>
                </w:div>
                <w:div w:id="80495916">
                  <w:marLeft w:val="0"/>
                  <w:marRight w:val="0"/>
                  <w:marTop w:val="0"/>
                  <w:marBottom w:val="0"/>
                  <w:divBdr>
                    <w:top w:val="none" w:sz="0" w:space="0" w:color="auto"/>
                    <w:left w:val="none" w:sz="0" w:space="0" w:color="auto"/>
                    <w:bottom w:val="none" w:sz="0" w:space="0" w:color="auto"/>
                    <w:right w:val="none" w:sz="0" w:space="0" w:color="auto"/>
                  </w:divBdr>
                  <w:divsChild>
                    <w:div w:id="1876850780">
                      <w:marLeft w:val="0"/>
                      <w:marRight w:val="0"/>
                      <w:marTop w:val="0"/>
                      <w:marBottom w:val="0"/>
                      <w:divBdr>
                        <w:top w:val="none" w:sz="0" w:space="0" w:color="auto"/>
                        <w:left w:val="none" w:sz="0" w:space="0" w:color="auto"/>
                        <w:bottom w:val="none" w:sz="0" w:space="0" w:color="auto"/>
                        <w:right w:val="none" w:sz="0" w:space="0" w:color="auto"/>
                      </w:divBdr>
                    </w:div>
                  </w:divsChild>
                </w:div>
                <w:div w:id="90517107">
                  <w:marLeft w:val="0"/>
                  <w:marRight w:val="0"/>
                  <w:marTop w:val="0"/>
                  <w:marBottom w:val="0"/>
                  <w:divBdr>
                    <w:top w:val="none" w:sz="0" w:space="0" w:color="auto"/>
                    <w:left w:val="none" w:sz="0" w:space="0" w:color="auto"/>
                    <w:bottom w:val="none" w:sz="0" w:space="0" w:color="auto"/>
                    <w:right w:val="none" w:sz="0" w:space="0" w:color="auto"/>
                  </w:divBdr>
                  <w:divsChild>
                    <w:div w:id="84881481">
                      <w:marLeft w:val="0"/>
                      <w:marRight w:val="0"/>
                      <w:marTop w:val="0"/>
                      <w:marBottom w:val="0"/>
                      <w:divBdr>
                        <w:top w:val="none" w:sz="0" w:space="0" w:color="auto"/>
                        <w:left w:val="none" w:sz="0" w:space="0" w:color="auto"/>
                        <w:bottom w:val="none" w:sz="0" w:space="0" w:color="auto"/>
                        <w:right w:val="none" w:sz="0" w:space="0" w:color="auto"/>
                      </w:divBdr>
                    </w:div>
                  </w:divsChild>
                </w:div>
                <w:div w:id="105271630">
                  <w:marLeft w:val="0"/>
                  <w:marRight w:val="0"/>
                  <w:marTop w:val="0"/>
                  <w:marBottom w:val="0"/>
                  <w:divBdr>
                    <w:top w:val="none" w:sz="0" w:space="0" w:color="auto"/>
                    <w:left w:val="none" w:sz="0" w:space="0" w:color="auto"/>
                    <w:bottom w:val="none" w:sz="0" w:space="0" w:color="auto"/>
                    <w:right w:val="none" w:sz="0" w:space="0" w:color="auto"/>
                  </w:divBdr>
                  <w:divsChild>
                    <w:div w:id="1771580766">
                      <w:marLeft w:val="0"/>
                      <w:marRight w:val="0"/>
                      <w:marTop w:val="0"/>
                      <w:marBottom w:val="0"/>
                      <w:divBdr>
                        <w:top w:val="none" w:sz="0" w:space="0" w:color="auto"/>
                        <w:left w:val="none" w:sz="0" w:space="0" w:color="auto"/>
                        <w:bottom w:val="none" w:sz="0" w:space="0" w:color="auto"/>
                        <w:right w:val="none" w:sz="0" w:space="0" w:color="auto"/>
                      </w:divBdr>
                    </w:div>
                  </w:divsChild>
                </w:div>
                <w:div w:id="106237734">
                  <w:marLeft w:val="0"/>
                  <w:marRight w:val="0"/>
                  <w:marTop w:val="0"/>
                  <w:marBottom w:val="0"/>
                  <w:divBdr>
                    <w:top w:val="none" w:sz="0" w:space="0" w:color="auto"/>
                    <w:left w:val="none" w:sz="0" w:space="0" w:color="auto"/>
                    <w:bottom w:val="none" w:sz="0" w:space="0" w:color="auto"/>
                    <w:right w:val="none" w:sz="0" w:space="0" w:color="auto"/>
                  </w:divBdr>
                  <w:divsChild>
                    <w:div w:id="219639689">
                      <w:marLeft w:val="0"/>
                      <w:marRight w:val="0"/>
                      <w:marTop w:val="0"/>
                      <w:marBottom w:val="0"/>
                      <w:divBdr>
                        <w:top w:val="none" w:sz="0" w:space="0" w:color="auto"/>
                        <w:left w:val="none" w:sz="0" w:space="0" w:color="auto"/>
                        <w:bottom w:val="none" w:sz="0" w:space="0" w:color="auto"/>
                        <w:right w:val="none" w:sz="0" w:space="0" w:color="auto"/>
                      </w:divBdr>
                    </w:div>
                  </w:divsChild>
                </w:div>
                <w:div w:id="107890772">
                  <w:marLeft w:val="0"/>
                  <w:marRight w:val="0"/>
                  <w:marTop w:val="0"/>
                  <w:marBottom w:val="0"/>
                  <w:divBdr>
                    <w:top w:val="none" w:sz="0" w:space="0" w:color="auto"/>
                    <w:left w:val="none" w:sz="0" w:space="0" w:color="auto"/>
                    <w:bottom w:val="none" w:sz="0" w:space="0" w:color="auto"/>
                    <w:right w:val="none" w:sz="0" w:space="0" w:color="auto"/>
                  </w:divBdr>
                  <w:divsChild>
                    <w:div w:id="1189948506">
                      <w:marLeft w:val="0"/>
                      <w:marRight w:val="0"/>
                      <w:marTop w:val="0"/>
                      <w:marBottom w:val="0"/>
                      <w:divBdr>
                        <w:top w:val="none" w:sz="0" w:space="0" w:color="auto"/>
                        <w:left w:val="none" w:sz="0" w:space="0" w:color="auto"/>
                        <w:bottom w:val="none" w:sz="0" w:space="0" w:color="auto"/>
                        <w:right w:val="none" w:sz="0" w:space="0" w:color="auto"/>
                      </w:divBdr>
                    </w:div>
                  </w:divsChild>
                </w:div>
                <w:div w:id="111753441">
                  <w:marLeft w:val="0"/>
                  <w:marRight w:val="0"/>
                  <w:marTop w:val="0"/>
                  <w:marBottom w:val="0"/>
                  <w:divBdr>
                    <w:top w:val="none" w:sz="0" w:space="0" w:color="auto"/>
                    <w:left w:val="none" w:sz="0" w:space="0" w:color="auto"/>
                    <w:bottom w:val="none" w:sz="0" w:space="0" w:color="auto"/>
                    <w:right w:val="none" w:sz="0" w:space="0" w:color="auto"/>
                  </w:divBdr>
                  <w:divsChild>
                    <w:div w:id="75903720">
                      <w:marLeft w:val="0"/>
                      <w:marRight w:val="0"/>
                      <w:marTop w:val="0"/>
                      <w:marBottom w:val="0"/>
                      <w:divBdr>
                        <w:top w:val="none" w:sz="0" w:space="0" w:color="auto"/>
                        <w:left w:val="none" w:sz="0" w:space="0" w:color="auto"/>
                        <w:bottom w:val="none" w:sz="0" w:space="0" w:color="auto"/>
                        <w:right w:val="none" w:sz="0" w:space="0" w:color="auto"/>
                      </w:divBdr>
                    </w:div>
                  </w:divsChild>
                </w:div>
                <w:div w:id="113910960">
                  <w:marLeft w:val="0"/>
                  <w:marRight w:val="0"/>
                  <w:marTop w:val="0"/>
                  <w:marBottom w:val="0"/>
                  <w:divBdr>
                    <w:top w:val="none" w:sz="0" w:space="0" w:color="auto"/>
                    <w:left w:val="none" w:sz="0" w:space="0" w:color="auto"/>
                    <w:bottom w:val="none" w:sz="0" w:space="0" w:color="auto"/>
                    <w:right w:val="none" w:sz="0" w:space="0" w:color="auto"/>
                  </w:divBdr>
                  <w:divsChild>
                    <w:div w:id="1568764986">
                      <w:marLeft w:val="0"/>
                      <w:marRight w:val="0"/>
                      <w:marTop w:val="0"/>
                      <w:marBottom w:val="0"/>
                      <w:divBdr>
                        <w:top w:val="none" w:sz="0" w:space="0" w:color="auto"/>
                        <w:left w:val="none" w:sz="0" w:space="0" w:color="auto"/>
                        <w:bottom w:val="none" w:sz="0" w:space="0" w:color="auto"/>
                        <w:right w:val="none" w:sz="0" w:space="0" w:color="auto"/>
                      </w:divBdr>
                    </w:div>
                  </w:divsChild>
                </w:div>
                <w:div w:id="121463364">
                  <w:marLeft w:val="0"/>
                  <w:marRight w:val="0"/>
                  <w:marTop w:val="0"/>
                  <w:marBottom w:val="0"/>
                  <w:divBdr>
                    <w:top w:val="none" w:sz="0" w:space="0" w:color="auto"/>
                    <w:left w:val="none" w:sz="0" w:space="0" w:color="auto"/>
                    <w:bottom w:val="none" w:sz="0" w:space="0" w:color="auto"/>
                    <w:right w:val="none" w:sz="0" w:space="0" w:color="auto"/>
                  </w:divBdr>
                  <w:divsChild>
                    <w:div w:id="579220574">
                      <w:marLeft w:val="0"/>
                      <w:marRight w:val="0"/>
                      <w:marTop w:val="0"/>
                      <w:marBottom w:val="0"/>
                      <w:divBdr>
                        <w:top w:val="none" w:sz="0" w:space="0" w:color="auto"/>
                        <w:left w:val="none" w:sz="0" w:space="0" w:color="auto"/>
                        <w:bottom w:val="none" w:sz="0" w:space="0" w:color="auto"/>
                        <w:right w:val="none" w:sz="0" w:space="0" w:color="auto"/>
                      </w:divBdr>
                    </w:div>
                  </w:divsChild>
                </w:div>
                <w:div w:id="126552945">
                  <w:marLeft w:val="0"/>
                  <w:marRight w:val="0"/>
                  <w:marTop w:val="0"/>
                  <w:marBottom w:val="0"/>
                  <w:divBdr>
                    <w:top w:val="none" w:sz="0" w:space="0" w:color="auto"/>
                    <w:left w:val="none" w:sz="0" w:space="0" w:color="auto"/>
                    <w:bottom w:val="none" w:sz="0" w:space="0" w:color="auto"/>
                    <w:right w:val="none" w:sz="0" w:space="0" w:color="auto"/>
                  </w:divBdr>
                  <w:divsChild>
                    <w:div w:id="1997298187">
                      <w:marLeft w:val="0"/>
                      <w:marRight w:val="0"/>
                      <w:marTop w:val="0"/>
                      <w:marBottom w:val="0"/>
                      <w:divBdr>
                        <w:top w:val="none" w:sz="0" w:space="0" w:color="auto"/>
                        <w:left w:val="none" w:sz="0" w:space="0" w:color="auto"/>
                        <w:bottom w:val="none" w:sz="0" w:space="0" w:color="auto"/>
                        <w:right w:val="none" w:sz="0" w:space="0" w:color="auto"/>
                      </w:divBdr>
                    </w:div>
                  </w:divsChild>
                </w:div>
                <w:div w:id="128012927">
                  <w:marLeft w:val="0"/>
                  <w:marRight w:val="0"/>
                  <w:marTop w:val="0"/>
                  <w:marBottom w:val="0"/>
                  <w:divBdr>
                    <w:top w:val="none" w:sz="0" w:space="0" w:color="auto"/>
                    <w:left w:val="none" w:sz="0" w:space="0" w:color="auto"/>
                    <w:bottom w:val="none" w:sz="0" w:space="0" w:color="auto"/>
                    <w:right w:val="none" w:sz="0" w:space="0" w:color="auto"/>
                  </w:divBdr>
                  <w:divsChild>
                    <w:div w:id="1267230534">
                      <w:marLeft w:val="0"/>
                      <w:marRight w:val="0"/>
                      <w:marTop w:val="0"/>
                      <w:marBottom w:val="0"/>
                      <w:divBdr>
                        <w:top w:val="none" w:sz="0" w:space="0" w:color="auto"/>
                        <w:left w:val="none" w:sz="0" w:space="0" w:color="auto"/>
                        <w:bottom w:val="none" w:sz="0" w:space="0" w:color="auto"/>
                        <w:right w:val="none" w:sz="0" w:space="0" w:color="auto"/>
                      </w:divBdr>
                    </w:div>
                  </w:divsChild>
                </w:div>
                <w:div w:id="130482999">
                  <w:marLeft w:val="0"/>
                  <w:marRight w:val="0"/>
                  <w:marTop w:val="0"/>
                  <w:marBottom w:val="0"/>
                  <w:divBdr>
                    <w:top w:val="none" w:sz="0" w:space="0" w:color="auto"/>
                    <w:left w:val="none" w:sz="0" w:space="0" w:color="auto"/>
                    <w:bottom w:val="none" w:sz="0" w:space="0" w:color="auto"/>
                    <w:right w:val="none" w:sz="0" w:space="0" w:color="auto"/>
                  </w:divBdr>
                  <w:divsChild>
                    <w:div w:id="114523689">
                      <w:marLeft w:val="0"/>
                      <w:marRight w:val="0"/>
                      <w:marTop w:val="0"/>
                      <w:marBottom w:val="0"/>
                      <w:divBdr>
                        <w:top w:val="none" w:sz="0" w:space="0" w:color="auto"/>
                        <w:left w:val="none" w:sz="0" w:space="0" w:color="auto"/>
                        <w:bottom w:val="none" w:sz="0" w:space="0" w:color="auto"/>
                        <w:right w:val="none" w:sz="0" w:space="0" w:color="auto"/>
                      </w:divBdr>
                    </w:div>
                  </w:divsChild>
                </w:div>
                <w:div w:id="130633028">
                  <w:marLeft w:val="0"/>
                  <w:marRight w:val="0"/>
                  <w:marTop w:val="0"/>
                  <w:marBottom w:val="0"/>
                  <w:divBdr>
                    <w:top w:val="none" w:sz="0" w:space="0" w:color="auto"/>
                    <w:left w:val="none" w:sz="0" w:space="0" w:color="auto"/>
                    <w:bottom w:val="none" w:sz="0" w:space="0" w:color="auto"/>
                    <w:right w:val="none" w:sz="0" w:space="0" w:color="auto"/>
                  </w:divBdr>
                  <w:divsChild>
                    <w:div w:id="1577978480">
                      <w:marLeft w:val="0"/>
                      <w:marRight w:val="0"/>
                      <w:marTop w:val="0"/>
                      <w:marBottom w:val="0"/>
                      <w:divBdr>
                        <w:top w:val="none" w:sz="0" w:space="0" w:color="auto"/>
                        <w:left w:val="none" w:sz="0" w:space="0" w:color="auto"/>
                        <w:bottom w:val="none" w:sz="0" w:space="0" w:color="auto"/>
                        <w:right w:val="none" w:sz="0" w:space="0" w:color="auto"/>
                      </w:divBdr>
                    </w:div>
                  </w:divsChild>
                </w:div>
                <w:div w:id="132602384">
                  <w:marLeft w:val="0"/>
                  <w:marRight w:val="0"/>
                  <w:marTop w:val="0"/>
                  <w:marBottom w:val="0"/>
                  <w:divBdr>
                    <w:top w:val="none" w:sz="0" w:space="0" w:color="auto"/>
                    <w:left w:val="none" w:sz="0" w:space="0" w:color="auto"/>
                    <w:bottom w:val="none" w:sz="0" w:space="0" w:color="auto"/>
                    <w:right w:val="none" w:sz="0" w:space="0" w:color="auto"/>
                  </w:divBdr>
                  <w:divsChild>
                    <w:div w:id="1576696414">
                      <w:marLeft w:val="0"/>
                      <w:marRight w:val="0"/>
                      <w:marTop w:val="0"/>
                      <w:marBottom w:val="0"/>
                      <w:divBdr>
                        <w:top w:val="none" w:sz="0" w:space="0" w:color="auto"/>
                        <w:left w:val="none" w:sz="0" w:space="0" w:color="auto"/>
                        <w:bottom w:val="none" w:sz="0" w:space="0" w:color="auto"/>
                        <w:right w:val="none" w:sz="0" w:space="0" w:color="auto"/>
                      </w:divBdr>
                    </w:div>
                  </w:divsChild>
                </w:div>
                <w:div w:id="133107718">
                  <w:marLeft w:val="0"/>
                  <w:marRight w:val="0"/>
                  <w:marTop w:val="0"/>
                  <w:marBottom w:val="0"/>
                  <w:divBdr>
                    <w:top w:val="none" w:sz="0" w:space="0" w:color="auto"/>
                    <w:left w:val="none" w:sz="0" w:space="0" w:color="auto"/>
                    <w:bottom w:val="none" w:sz="0" w:space="0" w:color="auto"/>
                    <w:right w:val="none" w:sz="0" w:space="0" w:color="auto"/>
                  </w:divBdr>
                  <w:divsChild>
                    <w:div w:id="1721660805">
                      <w:marLeft w:val="0"/>
                      <w:marRight w:val="0"/>
                      <w:marTop w:val="0"/>
                      <w:marBottom w:val="0"/>
                      <w:divBdr>
                        <w:top w:val="none" w:sz="0" w:space="0" w:color="auto"/>
                        <w:left w:val="none" w:sz="0" w:space="0" w:color="auto"/>
                        <w:bottom w:val="none" w:sz="0" w:space="0" w:color="auto"/>
                        <w:right w:val="none" w:sz="0" w:space="0" w:color="auto"/>
                      </w:divBdr>
                    </w:div>
                  </w:divsChild>
                </w:div>
                <w:div w:id="134881682">
                  <w:marLeft w:val="0"/>
                  <w:marRight w:val="0"/>
                  <w:marTop w:val="0"/>
                  <w:marBottom w:val="0"/>
                  <w:divBdr>
                    <w:top w:val="none" w:sz="0" w:space="0" w:color="auto"/>
                    <w:left w:val="none" w:sz="0" w:space="0" w:color="auto"/>
                    <w:bottom w:val="none" w:sz="0" w:space="0" w:color="auto"/>
                    <w:right w:val="none" w:sz="0" w:space="0" w:color="auto"/>
                  </w:divBdr>
                  <w:divsChild>
                    <w:div w:id="1887528347">
                      <w:marLeft w:val="0"/>
                      <w:marRight w:val="0"/>
                      <w:marTop w:val="0"/>
                      <w:marBottom w:val="0"/>
                      <w:divBdr>
                        <w:top w:val="none" w:sz="0" w:space="0" w:color="auto"/>
                        <w:left w:val="none" w:sz="0" w:space="0" w:color="auto"/>
                        <w:bottom w:val="none" w:sz="0" w:space="0" w:color="auto"/>
                        <w:right w:val="none" w:sz="0" w:space="0" w:color="auto"/>
                      </w:divBdr>
                    </w:div>
                  </w:divsChild>
                </w:div>
                <w:div w:id="143203539">
                  <w:marLeft w:val="0"/>
                  <w:marRight w:val="0"/>
                  <w:marTop w:val="0"/>
                  <w:marBottom w:val="0"/>
                  <w:divBdr>
                    <w:top w:val="none" w:sz="0" w:space="0" w:color="auto"/>
                    <w:left w:val="none" w:sz="0" w:space="0" w:color="auto"/>
                    <w:bottom w:val="none" w:sz="0" w:space="0" w:color="auto"/>
                    <w:right w:val="none" w:sz="0" w:space="0" w:color="auto"/>
                  </w:divBdr>
                  <w:divsChild>
                    <w:div w:id="164710158">
                      <w:marLeft w:val="0"/>
                      <w:marRight w:val="0"/>
                      <w:marTop w:val="0"/>
                      <w:marBottom w:val="0"/>
                      <w:divBdr>
                        <w:top w:val="none" w:sz="0" w:space="0" w:color="auto"/>
                        <w:left w:val="none" w:sz="0" w:space="0" w:color="auto"/>
                        <w:bottom w:val="none" w:sz="0" w:space="0" w:color="auto"/>
                        <w:right w:val="none" w:sz="0" w:space="0" w:color="auto"/>
                      </w:divBdr>
                    </w:div>
                  </w:divsChild>
                </w:div>
                <w:div w:id="144442908">
                  <w:marLeft w:val="0"/>
                  <w:marRight w:val="0"/>
                  <w:marTop w:val="0"/>
                  <w:marBottom w:val="0"/>
                  <w:divBdr>
                    <w:top w:val="none" w:sz="0" w:space="0" w:color="auto"/>
                    <w:left w:val="none" w:sz="0" w:space="0" w:color="auto"/>
                    <w:bottom w:val="none" w:sz="0" w:space="0" w:color="auto"/>
                    <w:right w:val="none" w:sz="0" w:space="0" w:color="auto"/>
                  </w:divBdr>
                  <w:divsChild>
                    <w:div w:id="89276267">
                      <w:marLeft w:val="0"/>
                      <w:marRight w:val="0"/>
                      <w:marTop w:val="0"/>
                      <w:marBottom w:val="0"/>
                      <w:divBdr>
                        <w:top w:val="none" w:sz="0" w:space="0" w:color="auto"/>
                        <w:left w:val="none" w:sz="0" w:space="0" w:color="auto"/>
                        <w:bottom w:val="none" w:sz="0" w:space="0" w:color="auto"/>
                        <w:right w:val="none" w:sz="0" w:space="0" w:color="auto"/>
                      </w:divBdr>
                    </w:div>
                  </w:divsChild>
                </w:div>
                <w:div w:id="147018741">
                  <w:marLeft w:val="0"/>
                  <w:marRight w:val="0"/>
                  <w:marTop w:val="0"/>
                  <w:marBottom w:val="0"/>
                  <w:divBdr>
                    <w:top w:val="none" w:sz="0" w:space="0" w:color="auto"/>
                    <w:left w:val="none" w:sz="0" w:space="0" w:color="auto"/>
                    <w:bottom w:val="none" w:sz="0" w:space="0" w:color="auto"/>
                    <w:right w:val="none" w:sz="0" w:space="0" w:color="auto"/>
                  </w:divBdr>
                  <w:divsChild>
                    <w:div w:id="1620064060">
                      <w:marLeft w:val="0"/>
                      <w:marRight w:val="0"/>
                      <w:marTop w:val="0"/>
                      <w:marBottom w:val="0"/>
                      <w:divBdr>
                        <w:top w:val="none" w:sz="0" w:space="0" w:color="auto"/>
                        <w:left w:val="none" w:sz="0" w:space="0" w:color="auto"/>
                        <w:bottom w:val="none" w:sz="0" w:space="0" w:color="auto"/>
                        <w:right w:val="none" w:sz="0" w:space="0" w:color="auto"/>
                      </w:divBdr>
                    </w:div>
                  </w:divsChild>
                </w:div>
                <w:div w:id="156966099">
                  <w:marLeft w:val="0"/>
                  <w:marRight w:val="0"/>
                  <w:marTop w:val="0"/>
                  <w:marBottom w:val="0"/>
                  <w:divBdr>
                    <w:top w:val="none" w:sz="0" w:space="0" w:color="auto"/>
                    <w:left w:val="none" w:sz="0" w:space="0" w:color="auto"/>
                    <w:bottom w:val="none" w:sz="0" w:space="0" w:color="auto"/>
                    <w:right w:val="none" w:sz="0" w:space="0" w:color="auto"/>
                  </w:divBdr>
                  <w:divsChild>
                    <w:div w:id="1925454720">
                      <w:marLeft w:val="0"/>
                      <w:marRight w:val="0"/>
                      <w:marTop w:val="0"/>
                      <w:marBottom w:val="0"/>
                      <w:divBdr>
                        <w:top w:val="none" w:sz="0" w:space="0" w:color="auto"/>
                        <w:left w:val="none" w:sz="0" w:space="0" w:color="auto"/>
                        <w:bottom w:val="none" w:sz="0" w:space="0" w:color="auto"/>
                        <w:right w:val="none" w:sz="0" w:space="0" w:color="auto"/>
                      </w:divBdr>
                    </w:div>
                  </w:divsChild>
                </w:div>
                <w:div w:id="161819056">
                  <w:marLeft w:val="0"/>
                  <w:marRight w:val="0"/>
                  <w:marTop w:val="0"/>
                  <w:marBottom w:val="0"/>
                  <w:divBdr>
                    <w:top w:val="none" w:sz="0" w:space="0" w:color="auto"/>
                    <w:left w:val="none" w:sz="0" w:space="0" w:color="auto"/>
                    <w:bottom w:val="none" w:sz="0" w:space="0" w:color="auto"/>
                    <w:right w:val="none" w:sz="0" w:space="0" w:color="auto"/>
                  </w:divBdr>
                  <w:divsChild>
                    <w:div w:id="694768196">
                      <w:marLeft w:val="0"/>
                      <w:marRight w:val="0"/>
                      <w:marTop w:val="0"/>
                      <w:marBottom w:val="0"/>
                      <w:divBdr>
                        <w:top w:val="none" w:sz="0" w:space="0" w:color="auto"/>
                        <w:left w:val="none" w:sz="0" w:space="0" w:color="auto"/>
                        <w:bottom w:val="none" w:sz="0" w:space="0" w:color="auto"/>
                        <w:right w:val="none" w:sz="0" w:space="0" w:color="auto"/>
                      </w:divBdr>
                    </w:div>
                  </w:divsChild>
                </w:div>
                <w:div w:id="168494411">
                  <w:marLeft w:val="0"/>
                  <w:marRight w:val="0"/>
                  <w:marTop w:val="0"/>
                  <w:marBottom w:val="0"/>
                  <w:divBdr>
                    <w:top w:val="none" w:sz="0" w:space="0" w:color="auto"/>
                    <w:left w:val="none" w:sz="0" w:space="0" w:color="auto"/>
                    <w:bottom w:val="none" w:sz="0" w:space="0" w:color="auto"/>
                    <w:right w:val="none" w:sz="0" w:space="0" w:color="auto"/>
                  </w:divBdr>
                  <w:divsChild>
                    <w:div w:id="1612938399">
                      <w:marLeft w:val="0"/>
                      <w:marRight w:val="0"/>
                      <w:marTop w:val="0"/>
                      <w:marBottom w:val="0"/>
                      <w:divBdr>
                        <w:top w:val="none" w:sz="0" w:space="0" w:color="auto"/>
                        <w:left w:val="none" w:sz="0" w:space="0" w:color="auto"/>
                        <w:bottom w:val="none" w:sz="0" w:space="0" w:color="auto"/>
                        <w:right w:val="none" w:sz="0" w:space="0" w:color="auto"/>
                      </w:divBdr>
                    </w:div>
                  </w:divsChild>
                </w:div>
                <w:div w:id="169636561">
                  <w:marLeft w:val="0"/>
                  <w:marRight w:val="0"/>
                  <w:marTop w:val="0"/>
                  <w:marBottom w:val="0"/>
                  <w:divBdr>
                    <w:top w:val="none" w:sz="0" w:space="0" w:color="auto"/>
                    <w:left w:val="none" w:sz="0" w:space="0" w:color="auto"/>
                    <w:bottom w:val="none" w:sz="0" w:space="0" w:color="auto"/>
                    <w:right w:val="none" w:sz="0" w:space="0" w:color="auto"/>
                  </w:divBdr>
                  <w:divsChild>
                    <w:div w:id="917060155">
                      <w:marLeft w:val="0"/>
                      <w:marRight w:val="0"/>
                      <w:marTop w:val="0"/>
                      <w:marBottom w:val="0"/>
                      <w:divBdr>
                        <w:top w:val="none" w:sz="0" w:space="0" w:color="auto"/>
                        <w:left w:val="none" w:sz="0" w:space="0" w:color="auto"/>
                        <w:bottom w:val="none" w:sz="0" w:space="0" w:color="auto"/>
                        <w:right w:val="none" w:sz="0" w:space="0" w:color="auto"/>
                      </w:divBdr>
                    </w:div>
                  </w:divsChild>
                </w:div>
                <w:div w:id="171185659">
                  <w:marLeft w:val="0"/>
                  <w:marRight w:val="0"/>
                  <w:marTop w:val="0"/>
                  <w:marBottom w:val="0"/>
                  <w:divBdr>
                    <w:top w:val="none" w:sz="0" w:space="0" w:color="auto"/>
                    <w:left w:val="none" w:sz="0" w:space="0" w:color="auto"/>
                    <w:bottom w:val="none" w:sz="0" w:space="0" w:color="auto"/>
                    <w:right w:val="none" w:sz="0" w:space="0" w:color="auto"/>
                  </w:divBdr>
                  <w:divsChild>
                    <w:div w:id="102118110">
                      <w:marLeft w:val="0"/>
                      <w:marRight w:val="0"/>
                      <w:marTop w:val="0"/>
                      <w:marBottom w:val="0"/>
                      <w:divBdr>
                        <w:top w:val="none" w:sz="0" w:space="0" w:color="auto"/>
                        <w:left w:val="none" w:sz="0" w:space="0" w:color="auto"/>
                        <w:bottom w:val="none" w:sz="0" w:space="0" w:color="auto"/>
                        <w:right w:val="none" w:sz="0" w:space="0" w:color="auto"/>
                      </w:divBdr>
                    </w:div>
                  </w:divsChild>
                </w:div>
                <w:div w:id="172502093">
                  <w:marLeft w:val="0"/>
                  <w:marRight w:val="0"/>
                  <w:marTop w:val="0"/>
                  <w:marBottom w:val="0"/>
                  <w:divBdr>
                    <w:top w:val="none" w:sz="0" w:space="0" w:color="auto"/>
                    <w:left w:val="none" w:sz="0" w:space="0" w:color="auto"/>
                    <w:bottom w:val="none" w:sz="0" w:space="0" w:color="auto"/>
                    <w:right w:val="none" w:sz="0" w:space="0" w:color="auto"/>
                  </w:divBdr>
                  <w:divsChild>
                    <w:div w:id="851189722">
                      <w:marLeft w:val="0"/>
                      <w:marRight w:val="0"/>
                      <w:marTop w:val="0"/>
                      <w:marBottom w:val="0"/>
                      <w:divBdr>
                        <w:top w:val="none" w:sz="0" w:space="0" w:color="auto"/>
                        <w:left w:val="none" w:sz="0" w:space="0" w:color="auto"/>
                        <w:bottom w:val="none" w:sz="0" w:space="0" w:color="auto"/>
                        <w:right w:val="none" w:sz="0" w:space="0" w:color="auto"/>
                      </w:divBdr>
                    </w:div>
                  </w:divsChild>
                </w:div>
                <w:div w:id="181094512">
                  <w:marLeft w:val="0"/>
                  <w:marRight w:val="0"/>
                  <w:marTop w:val="0"/>
                  <w:marBottom w:val="0"/>
                  <w:divBdr>
                    <w:top w:val="none" w:sz="0" w:space="0" w:color="auto"/>
                    <w:left w:val="none" w:sz="0" w:space="0" w:color="auto"/>
                    <w:bottom w:val="none" w:sz="0" w:space="0" w:color="auto"/>
                    <w:right w:val="none" w:sz="0" w:space="0" w:color="auto"/>
                  </w:divBdr>
                  <w:divsChild>
                    <w:div w:id="1266843197">
                      <w:marLeft w:val="0"/>
                      <w:marRight w:val="0"/>
                      <w:marTop w:val="0"/>
                      <w:marBottom w:val="0"/>
                      <w:divBdr>
                        <w:top w:val="none" w:sz="0" w:space="0" w:color="auto"/>
                        <w:left w:val="none" w:sz="0" w:space="0" w:color="auto"/>
                        <w:bottom w:val="none" w:sz="0" w:space="0" w:color="auto"/>
                        <w:right w:val="none" w:sz="0" w:space="0" w:color="auto"/>
                      </w:divBdr>
                    </w:div>
                  </w:divsChild>
                </w:div>
                <w:div w:id="188573227">
                  <w:marLeft w:val="0"/>
                  <w:marRight w:val="0"/>
                  <w:marTop w:val="0"/>
                  <w:marBottom w:val="0"/>
                  <w:divBdr>
                    <w:top w:val="none" w:sz="0" w:space="0" w:color="auto"/>
                    <w:left w:val="none" w:sz="0" w:space="0" w:color="auto"/>
                    <w:bottom w:val="none" w:sz="0" w:space="0" w:color="auto"/>
                    <w:right w:val="none" w:sz="0" w:space="0" w:color="auto"/>
                  </w:divBdr>
                  <w:divsChild>
                    <w:div w:id="1349865728">
                      <w:marLeft w:val="0"/>
                      <w:marRight w:val="0"/>
                      <w:marTop w:val="0"/>
                      <w:marBottom w:val="0"/>
                      <w:divBdr>
                        <w:top w:val="none" w:sz="0" w:space="0" w:color="auto"/>
                        <w:left w:val="none" w:sz="0" w:space="0" w:color="auto"/>
                        <w:bottom w:val="none" w:sz="0" w:space="0" w:color="auto"/>
                        <w:right w:val="none" w:sz="0" w:space="0" w:color="auto"/>
                      </w:divBdr>
                    </w:div>
                  </w:divsChild>
                </w:div>
                <w:div w:id="201292144">
                  <w:marLeft w:val="0"/>
                  <w:marRight w:val="0"/>
                  <w:marTop w:val="0"/>
                  <w:marBottom w:val="0"/>
                  <w:divBdr>
                    <w:top w:val="none" w:sz="0" w:space="0" w:color="auto"/>
                    <w:left w:val="none" w:sz="0" w:space="0" w:color="auto"/>
                    <w:bottom w:val="none" w:sz="0" w:space="0" w:color="auto"/>
                    <w:right w:val="none" w:sz="0" w:space="0" w:color="auto"/>
                  </w:divBdr>
                  <w:divsChild>
                    <w:div w:id="1767265600">
                      <w:marLeft w:val="0"/>
                      <w:marRight w:val="0"/>
                      <w:marTop w:val="0"/>
                      <w:marBottom w:val="0"/>
                      <w:divBdr>
                        <w:top w:val="none" w:sz="0" w:space="0" w:color="auto"/>
                        <w:left w:val="none" w:sz="0" w:space="0" w:color="auto"/>
                        <w:bottom w:val="none" w:sz="0" w:space="0" w:color="auto"/>
                        <w:right w:val="none" w:sz="0" w:space="0" w:color="auto"/>
                      </w:divBdr>
                    </w:div>
                  </w:divsChild>
                </w:div>
                <w:div w:id="201987794">
                  <w:marLeft w:val="0"/>
                  <w:marRight w:val="0"/>
                  <w:marTop w:val="0"/>
                  <w:marBottom w:val="0"/>
                  <w:divBdr>
                    <w:top w:val="none" w:sz="0" w:space="0" w:color="auto"/>
                    <w:left w:val="none" w:sz="0" w:space="0" w:color="auto"/>
                    <w:bottom w:val="none" w:sz="0" w:space="0" w:color="auto"/>
                    <w:right w:val="none" w:sz="0" w:space="0" w:color="auto"/>
                  </w:divBdr>
                  <w:divsChild>
                    <w:div w:id="1663502670">
                      <w:marLeft w:val="0"/>
                      <w:marRight w:val="0"/>
                      <w:marTop w:val="0"/>
                      <w:marBottom w:val="0"/>
                      <w:divBdr>
                        <w:top w:val="none" w:sz="0" w:space="0" w:color="auto"/>
                        <w:left w:val="none" w:sz="0" w:space="0" w:color="auto"/>
                        <w:bottom w:val="none" w:sz="0" w:space="0" w:color="auto"/>
                        <w:right w:val="none" w:sz="0" w:space="0" w:color="auto"/>
                      </w:divBdr>
                    </w:div>
                  </w:divsChild>
                </w:div>
                <w:div w:id="213589600">
                  <w:marLeft w:val="0"/>
                  <w:marRight w:val="0"/>
                  <w:marTop w:val="0"/>
                  <w:marBottom w:val="0"/>
                  <w:divBdr>
                    <w:top w:val="none" w:sz="0" w:space="0" w:color="auto"/>
                    <w:left w:val="none" w:sz="0" w:space="0" w:color="auto"/>
                    <w:bottom w:val="none" w:sz="0" w:space="0" w:color="auto"/>
                    <w:right w:val="none" w:sz="0" w:space="0" w:color="auto"/>
                  </w:divBdr>
                  <w:divsChild>
                    <w:div w:id="129175066">
                      <w:marLeft w:val="0"/>
                      <w:marRight w:val="0"/>
                      <w:marTop w:val="0"/>
                      <w:marBottom w:val="0"/>
                      <w:divBdr>
                        <w:top w:val="none" w:sz="0" w:space="0" w:color="auto"/>
                        <w:left w:val="none" w:sz="0" w:space="0" w:color="auto"/>
                        <w:bottom w:val="none" w:sz="0" w:space="0" w:color="auto"/>
                        <w:right w:val="none" w:sz="0" w:space="0" w:color="auto"/>
                      </w:divBdr>
                    </w:div>
                  </w:divsChild>
                </w:div>
                <w:div w:id="220092825">
                  <w:marLeft w:val="0"/>
                  <w:marRight w:val="0"/>
                  <w:marTop w:val="0"/>
                  <w:marBottom w:val="0"/>
                  <w:divBdr>
                    <w:top w:val="none" w:sz="0" w:space="0" w:color="auto"/>
                    <w:left w:val="none" w:sz="0" w:space="0" w:color="auto"/>
                    <w:bottom w:val="none" w:sz="0" w:space="0" w:color="auto"/>
                    <w:right w:val="none" w:sz="0" w:space="0" w:color="auto"/>
                  </w:divBdr>
                  <w:divsChild>
                    <w:div w:id="170265855">
                      <w:marLeft w:val="0"/>
                      <w:marRight w:val="0"/>
                      <w:marTop w:val="0"/>
                      <w:marBottom w:val="0"/>
                      <w:divBdr>
                        <w:top w:val="none" w:sz="0" w:space="0" w:color="auto"/>
                        <w:left w:val="none" w:sz="0" w:space="0" w:color="auto"/>
                        <w:bottom w:val="none" w:sz="0" w:space="0" w:color="auto"/>
                        <w:right w:val="none" w:sz="0" w:space="0" w:color="auto"/>
                      </w:divBdr>
                    </w:div>
                  </w:divsChild>
                </w:div>
                <w:div w:id="224295602">
                  <w:marLeft w:val="0"/>
                  <w:marRight w:val="0"/>
                  <w:marTop w:val="0"/>
                  <w:marBottom w:val="0"/>
                  <w:divBdr>
                    <w:top w:val="none" w:sz="0" w:space="0" w:color="auto"/>
                    <w:left w:val="none" w:sz="0" w:space="0" w:color="auto"/>
                    <w:bottom w:val="none" w:sz="0" w:space="0" w:color="auto"/>
                    <w:right w:val="none" w:sz="0" w:space="0" w:color="auto"/>
                  </w:divBdr>
                  <w:divsChild>
                    <w:div w:id="1187910774">
                      <w:marLeft w:val="0"/>
                      <w:marRight w:val="0"/>
                      <w:marTop w:val="0"/>
                      <w:marBottom w:val="0"/>
                      <w:divBdr>
                        <w:top w:val="none" w:sz="0" w:space="0" w:color="auto"/>
                        <w:left w:val="none" w:sz="0" w:space="0" w:color="auto"/>
                        <w:bottom w:val="none" w:sz="0" w:space="0" w:color="auto"/>
                        <w:right w:val="none" w:sz="0" w:space="0" w:color="auto"/>
                      </w:divBdr>
                    </w:div>
                  </w:divsChild>
                </w:div>
                <w:div w:id="226113688">
                  <w:marLeft w:val="0"/>
                  <w:marRight w:val="0"/>
                  <w:marTop w:val="0"/>
                  <w:marBottom w:val="0"/>
                  <w:divBdr>
                    <w:top w:val="none" w:sz="0" w:space="0" w:color="auto"/>
                    <w:left w:val="none" w:sz="0" w:space="0" w:color="auto"/>
                    <w:bottom w:val="none" w:sz="0" w:space="0" w:color="auto"/>
                    <w:right w:val="none" w:sz="0" w:space="0" w:color="auto"/>
                  </w:divBdr>
                  <w:divsChild>
                    <w:div w:id="1217088731">
                      <w:marLeft w:val="0"/>
                      <w:marRight w:val="0"/>
                      <w:marTop w:val="0"/>
                      <w:marBottom w:val="0"/>
                      <w:divBdr>
                        <w:top w:val="none" w:sz="0" w:space="0" w:color="auto"/>
                        <w:left w:val="none" w:sz="0" w:space="0" w:color="auto"/>
                        <w:bottom w:val="none" w:sz="0" w:space="0" w:color="auto"/>
                        <w:right w:val="none" w:sz="0" w:space="0" w:color="auto"/>
                      </w:divBdr>
                    </w:div>
                  </w:divsChild>
                </w:div>
                <w:div w:id="230041908">
                  <w:marLeft w:val="0"/>
                  <w:marRight w:val="0"/>
                  <w:marTop w:val="0"/>
                  <w:marBottom w:val="0"/>
                  <w:divBdr>
                    <w:top w:val="none" w:sz="0" w:space="0" w:color="auto"/>
                    <w:left w:val="none" w:sz="0" w:space="0" w:color="auto"/>
                    <w:bottom w:val="none" w:sz="0" w:space="0" w:color="auto"/>
                    <w:right w:val="none" w:sz="0" w:space="0" w:color="auto"/>
                  </w:divBdr>
                  <w:divsChild>
                    <w:div w:id="1501970590">
                      <w:marLeft w:val="0"/>
                      <w:marRight w:val="0"/>
                      <w:marTop w:val="0"/>
                      <w:marBottom w:val="0"/>
                      <w:divBdr>
                        <w:top w:val="none" w:sz="0" w:space="0" w:color="auto"/>
                        <w:left w:val="none" w:sz="0" w:space="0" w:color="auto"/>
                        <w:bottom w:val="none" w:sz="0" w:space="0" w:color="auto"/>
                        <w:right w:val="none" w:sz="0" w:space="0" w:color="auto"/>
                      </w:divBdr>
                    </w:div>
                  </w:divsChild>
                </w:div>
                <w:div w:id="232742133">
                  <w:marLeft w:val="0"/>
                  <w:marRight w:val="0"/>
                  <w:marTop w:val="0"/>
                  <w:marBottom w:val="0"/>
                  <w:divBdr>
                    <w:top w:val="none" w:sz="0" w:space="0" w:color="auto"/>
                    <w:left w:val="none" w:sz="0" w:space="0" w:color="auto"/>
                    <w:bottom w:val="none" w:sz="0" w:space="0" w:color="auto"/>
                    <w:right w:val="none" w:sz="0" w:space="0" w:color="auto"/>
                  </w:divBdr>
                  <w:divsChild>
                    <w:div w:id="1540817727">
                      <w:marLeft w:val="0"/>
                      <w:marRight w:val="0"/>
                      <w:marTop w:val="0"/>
                      <w:marBottom w:val="0"/>
                      <w:divBdr>
                        <w:top w:val="none" w:sz="0" w:space="0" w:color="auto"/>
                        <w:left w:val="none" w:sz="0" w:space="0" w:color="auto"/>
                        <w:bottom w:val="none" w:sz="0" w:space="0" w:color="auto"/>
                        <w:right w:val="none" w:sz="0" w:space="0" w:color="auto"/>
                      </w:divBdr>
                    </w:div>
                  </w:divsChild>
                </w:div>
                <w:div w:id="249386902">
                  <w:marLeft w:val="0"/>
                  <w:marRight w:val="0"/>
                  <w:marTop w:val="0"/>
                  <w:marBottom w:val="0"/>
                  <w:divBdr>
                    <w:top w:val="none" w:sz="0" w:space="0" w:color="auto"/>
                    <w:left w:val="none" w:sz="0" w:space="0" w:color="auto"/>
                    <w:bottom w:val="none" w:sz="0" w:space="0" w:color="auto"/>
                    <w:right w:val="none" w:sz="0" w:space="0" w:color="auto"/>
                  </w:divBdr>
                  <w:divsChild>
                    <w:div w:id="1587766102">
                      <w:marLeft w:val="0"/>
                      <w:marRight w:val="0"/>
                      <w:marTop w:val="0"/>
                      <w:marBottom w:val="0"/>
                      <w:divBdr>
                        <w:top w:val="none" w:sz="0" w:space="0" w:color="auto"/>
                        <w:left w:val="none" w:sz="0" w:space="0" w:color="auto"/>
                        <w:bottom w:val="none" w:sz="0" w:space="0" w:color="auto"/>
                        <w:right w:val="none" w:sz="0" w:space="0" w:color="auto"/>
                      </w:divBdr>
                    </w:div>
                  </w:divsChild>
                </w:div>
                <w:div w:id="254749980">
                  <w:marLeft w:val="0"/>
                  <w:marRight w:val="0"/>
                  <w:marTop w:val="0"/>
                  <w:marBottom w:val="0"/>
                  <w:divBdr>
                    <w:top w:val="none" w:sz="0" w:space="0" w:color="auto"/>
                    <w:left w:val="none" w:sz="0" w:space="0" w:color="auto"/>
                    <w:bottom w:val="none" w:sz="0" w:space="0" w:color="auto"/>
                    <w:right w:val="none" w:sz="0" w:space="0" w:color="auto"/>
                  </w:divBdr>
                  <w:divsChild>
                    <w:div w:id="2106265455">
                      <w:marLeft w:val="0"/>
                      <w:marRight w:val="0"/>
                      <w:marTop w:val="0"/>
                      <w:marBottom w:val="0"/>
                      <w:divBdr>
                        <w:top w:val="none" w:sz="0" w:space="0" w:color="auto"/>
                        <w:left w:val="none" w:sz="0" w:space="0" w:color="auto"/>
                        <w:bottom w:val="none" w:sz="0" w:space="0" w:color="auto"/>
                        <w:right w:val="none" w:sz="0" w:space="0" w:color="auto"/>
                      </w:divBdr>
                    </w:div>
                  </w:divsChild>
                </w:div>
                <w:div w:id="266890027">
                  <w:marLeft w:val="0"/>
                  <w:marRight w:val="0"/>
                  <w:marTop w:val="0"/>
                  <w:marBottom w:val="0"/>
                  <w:divBdr>
                    <w:top w:val="none" w:sz="0" w:space="0" w:color="auto"/>
                    <w:left w:val="none" w:sz="0" w:space="0" w:color="auto"/>
                    <w:bottom w:val="none" w:sz="0" w:space="0" w:color="auto"/>
                    <w:right w:val="none" w:sz="0" w:space="0" w:color="auto"/>
                  </w:divBdr>
                  <w:divsChild>
                    <w:div w:id="252320927">
                      <w:marLeft w:val="0"/>
                      <w:marRight w:val="0"/>
                      <w:marTop w:val="0"/>
                      <w:marBottom w:val="0"/>
                      <w:divBdr>
                        <w:top w:val="none" w:sz="0" w:space="0" w:color="auto"/>
                        <w:left w:val="none" w:sz="0" w:space="0" w:color="auto"/>
                        <w:bottom w:val="none" w:sz="0" w:space="0" w:color="auto"/>
                        <w:right w:val="none" w:sz="0" w:space="0" w:color="auto"/>
                      </w:divBdr>
                    </w:div>
                  </w:divsChild>
                </w:div>
                <w:div w:id="267472236">
                  <w:marLeft w:val="0"/>
                  <w:marRight w:val="0"/>
                  <w:marTop w:val="0"/>
                  <w:marBottom w:val="0"/>
                  <w:divBdr>
                    <w:top w:val="none" w:sz="0" w:space="0" w:color="auto"/>
                    <w:left w:val="none" w:sz="0" w:space="0" w:color="auto"/>
                    <w:bottom w:val="none" w:sz="0" w:space="0" w:color="auto"/>
                    <w:right w:val="none" w:sz="0" w:space="0" w:color="auto"/>
                  </w:divBdr>
                  <w:divsChild>
                    <w:div w:id="895702820">
                      <w:marLeft w:val="0"/>
                      <w:marRight w:val="0"/>
                      <w:marTop w:val="0"/>
                      <w:marBottom w:val="0"/>
                      <w:divBdr>
                        <w:top w:val="none" w:sz="0" w:space="0" w:color="auto"/>
                        <w:left w:val="none" w:sz="0" w:space="0" w:color="auto"/>
                        <w:bottom w:val="none" w:sz="0" w:space="0" w:color="auto"/>
                        <w:right w:val="none" w:sz="0" w:space="0" w:color="auto"/>
                      </w:divBdr>
                    </w:div>
                  </w:divsChild>
                </w:div>
                <w:div w:id="279335448">
                  <w:marLeft w:val="0"/>
                  <w:marRight w:val="0"/>
                  <w:marTop w:val="0"/>
                  <w:marBottom w:val="0"/>
                  <w:divBdr>
                    <w:top w:val="none" w:sz="0" w:space="0" w:color="auto"/>
                    <w:left w:val="none" w:sz="0" w:space="0" w:color="auto"/>
                    <w:bottom w:val="none" w:sz="0" w:space="0" w:color="auto"/>
                    <w:right w:val="none" w:sz="0" w:space="0" w:color="auto"/>
                  </w:divBdr>
                  <w:divsChild>
                    <w:div w:id="1172530340">
                      <w:marLeft w:val="0"/>
                      <w:marRight w:val="0"/>
                      <w:marTop w:val="0"/>
                      <w:marBottom w:val="0"/>
                      <w:divBdr>
                        <w:top w:val="none" w:sz="0" w:space="0" w:color="auto"/>
                        <w:left w:val="none" w:sz="0" w:space="0" w:color="auto"/>
                        <w:bottom w:val="none" w:sz="0" w:space="0" w:color="auto"/>
                        <w:right w:val="none" w:sz="0" w:space="0" w:color="auto"/>
                      </w:divBdr>
                    </w:div>
                  </w:divsChild>
                </w:div>
                <w:div w:id="281766685">
                  <w:marLeft w:val="0"/>
                  <w:marRight w:val="0"/>
                  <w:marTop w:val="0"/>
                  <w:marBottom w:val="0"/>
                  <w:divBdr>
                    <w:top w:val="none" w:sz="0" w:space="0" w:color="auto"/>
                    <w:left w:val="none" w:sz="0" w:space="0" w:color="auto"/>
                    <w:bottom w:val="none" w:sz="0" w:space="0" w:color="auto"/>
                    <w:right w:val="none" w:sz="0" w:space="0" w:color="auto"/>
                  </w:divBdr>
                  <w:divsChild>
                    <w:div w:id="1492284354">
                      <w:marLeft w:val="0"/>
                      <w:marRight w:val="0"/>
                      <w:marTop w:val="0"/>
                      <w:marBottom w:val="0"/>
                      <w:divBdr>
                        <w:top w:val="none" w:sz="0" w:space="0" w:color="auto"/>
                        <w:left w:val="none" w:sz="0" w:space="0" w:color="auto"/>
                        <w:bottom w:val="none" w:sz="0" w:space="0" w:color="auto"/>
                        <w:right w:val="none" w:sz="0" w:space="0" w:color="auto"/>
                      </w:divBdr>
                    </w:div>
                  </w:divsChild>
                </w:div>
                <w:div w:id="287709501">
                  <w:marLeft w:val="0"/>
                  <w:marRight w:val="0"/>
                  <w:marTop w:val="0"/>
                  <w:marBottom w:val="0"/>
                  <w:divBdr>
                    <w:top w:val="none" w:sz="0" w:space="0" w:color="auto"/>
                    <w:left w:val="none" w:sz="0" w:space="0" w:color="auto"/>
                    <w:bottom w:val="none" w:sz="0" w:space="0" w:color="auto"/>
                    <w:right w:val="none" w:sz="0" w:space="0" w:color="auto"/>
                  </w:divBdr>
                  <w:divsChild>
                    <w:div w:id="781535237">
                      <w:marLeft w:val="0"/>
                      <w:marRight w:val="0"/>
                      <w:marTop w:val="0"/>
                      <w:marBottom w:val="0"/>
                      <w:divBdr>
                        <w:top w:val="none" w:sz="0" w:space="0" w:color="auto"/>
                        <w:left w:val="none" w:sz="0" w:space="0" w:color="auto"/>
                        <w:bottom w:val="none" w:sz="0" w:space="0" w:color="auto"/>
                        <w:right w:val="none" w:sz="0" w:space="0" w:color="auto"/>
                      </w:divBdr>
                    </w:div>
                  </w:divsChild>
                </w:div>
                <w:div w:id="297493775">
                  <w:marLeft w:val="0"/>
                  <w:marRight w:val="0"/>
                  <w:marTop w:val="0"/>
                  <w:marBottom w:val="0"/>
                  <w:divBdr>
                    <w:top w:val="none" w:sz="0" w:space="0" w:color="auto"/>
                    <w:left w:val="none" w:sz="0" w:space="0" w:color="auto"/>
                    <w:bottom w:val="none" w:sz="0" w:space="0" w:color="auto"/>
                    <w:right w:val="none" w:sz="0" w:space="0" w:color="auto"/>
                  </w:divBdr>
                  <w:divsChild>
                    <w:div w:id="1624848095">
                      <w:marLeft w:val="0"/>
                      <w:marRight w:val="0"/>
                      <w:marTop w:val="0"/>
                      <w:marBottom w:val="0"/>
                      <w:divBdr>
                        <w:top w:val="none" w:sz="0" w:space="0" w:color="auto"/>
                        <w:left w:val="none" w:sz="0" w:space="0" w:color="auto"/>
                        <w:bottom w:val="none" w:sz="0" w:space="0" w:color="auto"/>
                        <w:right w:val="none" w:sz="0" w:space="0" w:color="auto"/>
                      </w:divBdr>
                    </w:div>
                  </w:divsChild>
                </w:div>
                <w:div w:id="299190212">
                  <w:marLeft w:val="0"/>
                  <w:marRight w:val="0"/>
                  <w:marTop w:val="0"/>
                  <w:marBottom w:val="0"/>
                  <w:divBdr>
                    <w:top w:val="none" w:sz="0" w:space="0" w:color="auto"/>
                    <w:left w:val="none" w:sz="0" w:space="0" w:color="auto"/>
                    <w:bottom w:val="none" w:sz="0" w:space="0" w:color="auto"/>
                    <w:right w:val="none" w:sz="0" w:space="0" w:color="auto"/>
                  </w:divBdr>
                  <w:divsChild>
                    <w:div w:id="1900432560">
                      <w:marLeft w:val="0"/>
                      <w:marRight w:val="0"/>
                      <w:marTop w:val="0"/>
                      <w:marBottom w:val="0"/>
                      <w:divBdr>
                        <w:top w:val="none" w:sz="0" w:space="0" w:color="auto"/>
                        <w:left w:val="none" w:sz="0" w:space="0" w:color="auto"/>
                        <w:bottom w:val="none" w:sz="0" w:space="0" w:color="auto"/>
                        <w:right w:val="none" w:sz="0" w:space="0" w:color="auto"/>
                      </w:divBdr>
                    </w:div>
                  </w:divsChild>
                </w:div>
                <w:div w:id="307826727">
                  <w:marLeft w:val="0"/>
                  <w:marRight w:val="0"/>
                  <w:marTop w:val="0"/>
                  <w:marBottom w:val="0"/>
                  <w:divBdr>
                    <w:top w:val="none" w:sz="0" w:space="0" w:color="auto"/>
                    <w:left w:val="none" w:sz="0" w:space="0" w:color="auto"/>
                    <w:bottom w:val="none" w:sz="0" w:space="0" w:color="auto"/>
                    <w:right w:val="none" w:sz="0" w:space="0" w:color="auto"/>
                  </w:divBdr>
                  <w:divsChild>
                    <w:div w:id="172186988">
                      <w:marLeft w:val="0"/>
                      <w:marRight w:val="0"/>
                      <w:marTop w:val="0"/>
                      <w:marBottom w:val="0"/>
                      <w:divBdr>
                        <w:top w:val="none" w:sz="0" w:space="0" w:color="auto"/>
                        <w:left w:val="none" w:sz="0" w:space="0" w:color="auto"/>
                        <w:bottom w:val="none" w:sz="0" w:space="0" w:color="auto"/>
                        <w:right w:val="none" w:sz="0" w:space="0" w:color="auto"/>
                      </w:divBdr>
                    </w:div>
                  </w:divsChild>
                </w:div>
                <w:div w:id="316342546">
                  <w:marLeft w:val="0"/>
                  <w:marRight w:val="0"/>
                  <w:marTop w:val="0"/>
                  <w:marBottom w:val="0"/>
                  <w:divBdr>
                    <w:top w:val="none" w:sz="0" w:space="0" w:color="auto"/>
                    <w:left w:val="none" w:sz="0" w:space="0" w:color="auto"/>
                    <w:bottom w:val="none" w:sz="0" w:space="0" w:color="auto"/>
                    <w:right w:val="none" w:sz="0" w:space="0" w:color="auto"/>
                  </w:divBdr>
                  <w:divsChild>
                    <w:div w:id="789587094">
                      <w:marLeft w:val="0"/>
                      <w:marRight w:val="0"/>
                      <w:marTop w:val="0"/>
                      <w:marBottom w:val="0"/>
                      <w:divBdr>
                        <w:top w:val="none" w:sz="0" w:space="0" w:color="auto"/>
                        <w:left w:val="none" w:sz="0" w:space="0" w:color="auto"/>
                        <w:bottom w:val="none" w:sz="0" w:space="0" w:color="auto"/>
                        <w:right w:val="none" w:sz="0" w:space="0" w:color="auto"/>
                      </w:divBdr>
                    </w:div>
                  </w:divsChild>
                </w:div>
                <w:div w:id="317416306">
                  <w:marLeft w:val="0"/>
                  <w:marRight w:val="0"/>
                  <w:marTop w:val="0"/>
                  <w:marBottom w:val="0"/>
                  <w:divBdr>
                    <w:top w:val="none" w:sz="0" w:space="0" w:color="auto"/>
                    <w:left w:val="none" w:sz="0" w:space="0" w:color="auto"/>
                    <w:bottom w:val="none" w:sz="0" w:space="0" w:color="auto"/>
                    <w:right w:val="none" w:sz="0" w:space="0" w:color="auto"/>
                  </w:divBdr>
                  <w:divsChild>
                    <w:div w:id="1341855803">
                      <w:marLeft w:val="0"/>
                      <w:marRight w:val="0"/>
                      <w:marTop w:val="0"/>
                      <w:marBottom w:val="0"/>
                      <w:divBdr>
                        <w:top w:val="none" w:sz="0" w:space="0" w:color="auto"/>
                        <w:left w:val="none" w:sz="0" w:space="0" w:color="auto"/>
                        <w:bottom w:val="none" w:sz="0" w:space="0" w:color="auto"/>
                        <w:right w:val="none" w:sz="0" w:space="0" w:color="auto"/>
                      </w:divBdr>
                    </w:div>
                  </w:divsChild>
                </w:div>
                <w:div w:id="319820192">
                  <w:marLeft w:val="0"/>
                  <w:marRight w:val="0"/>
                  <w:marTop w:val="0"/>
                  <w:marBottom w:val="0"/>
                  <w:divBdr>
                    <w:top w:val="none" w:sz="0" w:space="0" w:color="auto"/>
                    <w:left w:val="none" w:sz="0" w:space="0" w:color="auto"/>
                    <w:bottom w:val="none" w:sz="0" w:space="0" w:color="auto"/>
                    <w:right w:val="none" w:sz="0" w:space="0" w:color="auto"/>
                  </w:divBdr>
                  <w:divsChild>
                    <w:div w:id="1387409275">
                      <w:marLeft w:val="0"/>
                      <w:marRight w:val="0"/>
                      <w:marTop w:val="0"/>
                      <w:marBottom w:val="0"/>
                      <w:divBdr>
                        <w:top w:val="none" w:sz="0" w:space="0" w:color="auto"/>
                        <w:left w:val="none" w:sz="0" w:space="0" w:color="auto"/>
                        <w:bottom w:val="none" w:sz="0" w:space="0" w:color="auto"/>
                        <w:right w:val="none" w:sz="0" w:space="0" w:color="auto"/>
                      </w:divBdr>
                    </w:div>
                  </w:divsChild>
                </w:div>
                <w:div w:id="321856643">
                  <w:marLeft w:val="0"/>
                  <w:marRight w:val="0"/>
                  <w:marTop w:val="0"/>
                  <w:marBottom w:val="0"/>
                  <w:divBdr>
                    <w:top w:val="none" w:sz="0" w:space="0" w:color="auto"/>
                    <w:left w:val="none" w:sz="0" w:space="0" w:color="auto"/>
                    <w:bottom w:val="none" w:sz="0" w:space="0" w:color="auto"/>
                    <w:right w:val="none" w:sz="0" w:space="0" w:color="auto"/>
                  </w:divBdr>
                  <w:divsChild>
                    <w:div w:id="98532591">
                      <w:marLeft w:val="0"/>
                      <w:marRight w:val="0"/>
                      <w:marTop w:val="0"/>
                      <w:marBottom w:val="0"/>
                      <w:divBdr>
                        <w:top w:val="none" w:sz="0" w:space="0" w:color="auto"/>
                        <w:left w:val="none" w:sz="0" w:space="0" w:color="auto"/>
                        <w:bottom w:val="none" w:sz="0" w:space="0" w:color="auto"/>
                        <w:right w:val="none" w:sz="0" w:space="0" w:color="auto"/>
                      </w:divBdr>
                    </w:div>
                  </w:divsChild>
                </w:div>
                <w:div w:id="324670697">
                  <w:marLeft w:val="0"/>
                  <w:marRight w:val="0"/>
                  <w:marTop w:val="0"/>
                  <w:marBottom w:val="0"/>
                  <w:divBdr>
                    <w:top w:val="none" w:sz="0" w:space="0" w:color="auto"/>
                    <w:left w:val="none" w:sz="0" w:space="0" w:color="auto"/>
                    <w:bottom w:val="none" w:sz="0" w:space="0" w:color="auto"/>
                    <w:right w:val="none" w:sz="0" w:space="0" w:color="auto"/>
                  </w:divBdr>
                  <w:divsChild>
                    <w:div w:id="660961552">
                      <w:marLeft w:val="0"/>
                      <w:marRight w:val="0"/>
                      <w:marTop w:val="0"/>
                      <w:marBottom w:val="0"/>
                      <w:divBdr>
                        <w:top w:val="none" w:sz="0" w:space="0" w:color="auto"/>
                        <w:left w:val="none" w:sz="0" w:space="0" w:color="auto"/>
                        <w:bottom w:val="none" w:sz="0" w:space="0" w:color="auto"/>
                        <w:right w:val="none" w:sz="0" w:space="0" w:color="auto"/>
                      </w:divBdr>
                    </w:div>
                  </w:divsChild>
                </w:div>
                <w:div w:id="326135930">
                  <w:marLeft w:val="0"/>
                  <w:marRight w:val="0"/>
                  <w:marTop w:val="0"/>
                  <w:marBottom w:val="0"/>
                  <w:divBdr>
                    <w:top w:val="none" w:sz="0" w:space="0" w:color="auto"/>
                    <w:left w:val="none" w:sz="0" w:space="0" w:color="auto"/>
                    <w:bottom w:val="none" w:sz="0" w:space="0" w:color="auto"/>
                    <w:right w:val="none" w:sz="0" w:space="0" w:color="auto"/>
                  </w:divBdr>
                  <w:divsChild>
                    <w:div w:id="1005399224">
                      <w:marLeft w:val="0"/>
                      <w:marRight w:val="0"/>
                      <w:marTop w:val="0"/>
                      <w:marBottom w:val="0"/>
                      <w:divBdr>
                        <w:top w:val="none" w:sz="0" w:space="0" w:color="auto"/>
                        <w:left w:val="none" w:sz="0" w:space="0" w:color="auto"/>
                        <w:bottom w:val="none" w:sz="0" w:space="0" w:color="auto"/>
                        <w:right w:val="none" w:sz="0" w:space="0" w:color="auto"/>
                      </w:divBdr>
                    </w:div>
                  </w:divsChild>
                </w:div>
                <w:div w:id="348600825">
                  <w:marLeft w:val="0"/>
                  <w:marRight w:val="0"/>
                  <w:marTop w:val="0"/>
                  <w:marBottom w:val="0"/>
                  <w:divBdr>
                    <w:top w:val="none" w:sz="0" w:space="0" w:color="auto"/>
                    <w:left w:val="none" w:sz="0" w:space="0" w:color="auto"/>
                    <w:bottom w:val="none" w:sz="0" w:space="0" w:color="auto"/>
                    <w:right w:val="none" w:sz="0" w:space="0" w:color="auto"/>
                  </w:divBdr>
                  <w:divsChild>
                    <w:div w:id="1842623278">
                      <w:marLeft w:val="0"/>
                      <w:marRight w:val="0"/>
                      <w:marTop w:val="0"/>
                      <w:marBottom w:val="0"/>
                      <w:divBdr>
                        <w:top w:val="none" w:sz="0" w:space="0" w:color="auto"/>
                        <w:left w:val="none" w:sz="0" w:space="0" w:color="auto"/>
                        <w:bottom w:val="none" w:sz="0" w:space="0" w:color="auto"/>
                        <w:right w:val="none" w:sz="0" w:space="0" w:color="auto"/>
                      </w:divBdr>
                    </w:div>
                  </w:divsChild>
                </w:div>
                <w:div w:id="359167921">
                  <w:marLeft w:val="0"/>
                  <w:marRight w:val="0"/>
                  <w:marTop w:val="0"/>
                  <w:marBottom w:val="0"/>
                  <w:divBdr>
                    <w:top w:val="none" w:sz="0" w:space="0" w:color="auto"/>
                    <w:left w:val="none" w:sz="0" w:space="0" w:color="auto"/>
                    <w:bottom w:val="none" w:sz="0" w:space="0" w:color="auto"/>
                    <w:right w:val="none" w:sz="0" w:space="0" w:color="auto"/>
                  </w:divBdr>
                  <w:divsChild>
                    <w:div w:id="2123303320">
                      <w:marLeft w:val="0"/>
                      <w:marRight w:val="0"/>
                      <w:marTop w:val="0"/>
                      <w:marBottom w:val="0"/>
                      <w:divBdr>
                        <w:top w:val="none" w:sz="0" w:space="0" w:color="auto"/>
                        <w:left w:val="none" w:sz="0" w:space="0" w:color="auto"/>
                        <w:bottom w:val="none" w:sz="0" w:space="0" w:color="auto"/>
                        <w:right w:val="none" w:sz="0" w:space="0" w:color="auto"/>
                      </w:divBdr>
                    </w:div>
                  </w:divsChild>
                </w:div>
                <w:div w:id="367724946">
                  <w:marLeft w:val="0"/>
                  <w:marRight w:val="0"/>
                  <w:marTop w:val="0"/>
                  <w:marBottom w:val="0"/>
                  <w:divBdr>
                    <w:top w:val="none" w:sz="0" w:space="0" w:color="auto"/>
                    <w:left w:val="none" w:sz="0" w:space="0" w:color="auto"/>
                    <w:bottom w:val="none" w:sz="0" w:space="0" w:color="auto"/>
                    <w:right w:val="none" w:sz="0" w:space="0" w:color="auto"/>
                  </w:divBdr>
                  <w:divsChild>
                    <w:div w:id="806319353">
                      <w:marLeft w:val="0"/>
                      <w:marRight w:val="0"/>
                      <w:marTop w:val="0"/>
                      <w:marBottom w:val="0"/>
                      <w:divBdr>
                        <w:top w:val="none" w:sz="0" w:space="0" w:color="auto"/>
                        <w:left w:val="none" w:sz="0" w:space="0" w:color="auto"/>
                        <w:bottom w:val="none" w:sz="0" w:space="0" w:color="auto"/>
                        <w:right w:val="none" w:sz="0" w:space="0" w:color="auto"/>
                      </w:divBdr>
                    </w:div>
                  </w:divsChild>
                </w:div>
                <w:div w:id="373652197">
                  <w:marLeft w:val="0"/>
                  <w:marRight w:val="0"/>
                  <w:marTop w:val="0"/>
                  <w:marBottom w:val="0"/>
                  <w:divBdr>
                    <w:top w:val="none" w:sz="0" w:space="0" w:color="auto"/>
                    <w:left w:val="none" w:sz="0" w:space="0" w:color="auto"/>
                    <w:bottom w:val="none" w:sz="0" w:space="0" w:color="auto"/>
                    <w:right w:val="none" w:sz="0" w:space="0" w:color="auto"/>
                  </w:divBdr>
                  <w:divsChild>
                    <w:div w:id="1024406275">
                      <w:marLeft w:val="0"/>
                      <w:marRight w:val="0"/>
                      <w:marTop w:val="0"/>
                      <w:marBottom w:val="0"/>
                      <w:divBdr>
                        <w:top w:val="none" w:sz="0" w:space="0" w:color="auto"/>
                        <w:left w:val="none" w:sz="0" w:space="0" w:color="auto"/>
                        <w:bottom w:val="none" w:sz="0" w:space="0" w:color="auto"/>
                        <w:right w:val="none" w:sz="0" w:space="0" w:color="auto"/>
                      </w:divBdr>
                    </w:div>
                  </w:divsChild>
                </w:div>
                <w:div w:id="378288334">
                  <w:marLeft w:val="0"/>
                  <w:marRight w:val="0"/>
                  <w:marTop w:val="0"/>
                  <w:marBottom w:val="0"/>
                  <w:divBdr>
                    <w:top w:val="none" w:sz="0" w:space="0" w:color="auto"/>
                    <w:left w:val="none" w:sz="0" w:space="0" w:color="auto"/>
                    <w:bottom w:val="none" w:sz="0" w:space="0" w:color="auto"/>
                    <w:right w:val="none" w:sz="0" w:space="0" w:color="auto"/>
                  </w:divBdr>
                  <w:divsChild>
                    <w:div w:id="1684629218">
                      <w:marLeft w:val="0"/>
                      <w:marRight w:val="0"/>
                      <w:marTop w:val="0"/>
                      <w:marBottom w:val="0"/>
                      <w:divBdr>
                        <w:top w:val="none" w:sz="0" w:space="0" w:color="auto"/>
                        <w:left w:val="none" w:sz="0" w:space="0" w:color="auto"/>
                        <w:bottom w:val="none" w:sz="0" w:space="0" w:color="auto"/>
                        <w:right w:val="none" w:sz="0" w:space="0" w:color="auto"/>
                      </w:divBdr>
                    </w:div>
                  </w:divsChild>
                </w:div>
                <w:div w:id="378827406">
                  <w:marLeft w:val="0"/>
                  <w:marRight w:val="0"/>
                  <w:marTop w:val="0"/>
                  <w:marBottom w:val="0"/>
                  <w:divBdr>
                    <w:top w:val="none" w:sz="0" w:space="0" w:color="auto"/>
                    <w:left w:val="none" w:sz="0" w:space="0" w:color="auto"/>
                    <w:bottom w:val="none" w:sz="0" w:space="0" w:color="auto"/>
                    <w:right w:val="none" w:sz="0" w:space="0" w:color="auto"/>
                  </w:divBdr>
                  <w:divsChild>
                    <w:div w:id="1783916732">
                      <w:marLeft w:val="0"/>
                      <w:marRight w:val="0"/>
                      <w:marTop w:val="0"/>
                      <w:marBottom w:val="0"/>
                      <w:divBdr>
                        <w:top w:val="none" w:sz="0" w:space="0" w:color="auto"/>
                        <w:left w:val="none" w:sz="0" w:space="0" w:color="auto"/>
                        <w:bottom w:val="none" w:sz="0" w:space="0" w:color="auto"/>
                        <w:right w:val="none" w:sz="0" w:space="0" w:color="auto"/>
                      </w:divBdr>
                    </w:div>
                  </w:divsChild>
                </w:div>
                <w:div w:id="380134046">
                  <w:marLeft w:val="0"/>
                  <w:marRight w:val="0"/>
                  <w:marTop w:val="0"/>
                  <w:marBottom w:val="0"/>
                  <w:divBdr>
                    <w:top w:val="none" w:sz="0" w:space="0" w:color="auto"/>
                    <w:left w:val="none" w:sz="0" w:space="0" w:color="auto"/>
                    <w:bottom w:val="none" w:sz="0" w:space="0" w:color="auto"/>
                    <w:right w:val="none" w:sz="0" w:space="0" w:color="auto"/>
                  </w:divBdr>
                  <w:divsChild>
                    <w:div w:id="1341467290">
                      <w:marLeft w:val="0"/>
                      <w:marRight w:val="0"/>
                      <w:marTop w:val="0"/>
                      <w:marBottom w:val="0"/>
                      <w:divBdr>
                        <w:top w:val="none" w:sz="0" w:space="0" w:color="auto"/>
                        <w:left w:val="none" w:sz="0" w:space="0" w:color="auto"/>
                        <w:bottom w:val="none" w:sz="0" w:space="0" w:color="auto"/>
                        <w:right w:val="none" w:sz="0" w:space="0" w:color="auto"/>
                      </w:divBdr>
                    </w:div>
                    <w:div w:id="1679845310">
                      <w:marLeft w:val="0"/>
                      <w:marRight w:val="0"/>
                      <w:marTop w:val="0"/>
                      <w:marBottom w:val="0"/>
                      <w:divBdr>
                        <w:top w:val="none" w:sz="0" w:space="0" w:color="auto"/>
                        <w:left w:val="none" w:sz="0" w:space="0" w:color="auto"/>
                        <w:bottom w:val="none" w:sz="0" w:space="0" w:color="auto"/>
                        <w:right w:val="none" w:sz="0" w:space="0" w:color="auto"/>
                      </w:divBdr>
                    </w:div>
                  </w:divsChild>
                </w:div>
                <w:div w:id="380206479">
                  <w:marLeft w:val="0"/>
                  <w:marRight w:val="0"/>
                  <w:marTop w:val="0"/>
                  <w:marBottom w:val="0"/>
                  <w:divBdr>
                    <w:top w:val="none" w:sz="0" w:space="0" w:color="auto"/>
                    <w:left w:val="none" w:sz="0" w:space="0" w:color="auto"/>
                    <w:bottom w:val="none" w:sz="0" w:space="0" w:color="auto"/>
                    <w:right w:val="none" w:sz="0" w:space="0" w:color="auto"/>
                  </w:divBdr>
                  <w:divsChild>
                    <w:div w:id="1188446353">
                      <w:marLeft w:val="0"/>
                      <w:marRight w:val="0"/>
                      <w:marTop w:val="0"/>
                      <w:marBottom w:val="0"/>
                      <w:divBdr>
                        <w:top w:val="none" w:sz="0" w:space="0" w:color="auto"/>
                        <w:left w:val="none" w:sz="0" w:space="0" w:color="auto"/>
                        <w:bottom w:val="none" w:sz="0" w:space="0" w:color="auto"/>
                        <w:right w:val="none" w:sz="0" w:space="0" w:color="auto"/>
                      </w:divBdr>
                    </w:div>
                  </w:divsChild>
                </w:div>
                <w:div w:id="389882297">
                  <w:marLeft w:val="0"/>
                  <w:marRight w:val="0"/>
                  <w:marTop w:val="0"/>
                  <w:marBottom w:val="0"/>
                  <w:divBdr>
                    <w:top w:val="none" w:sz="0" w:space="0" w:color="auto"/>
                    <w:left w:val="none" w:sz="0" w:space="0" w:color="auto"/>
                    <w:bottom w:val="none" w:sz="0" w:space="0" w:color="auto"/>
                    <w:right w:val="none" w:sz="0" w:space="0" w:color="auto"/>
                  </w:divBdr>
                  <w:divsChild>
                    <w:div w:id="371617510">
                      <w:marLeft w:val="0"/>
                      <w:marRight w:val="0"/>
                      <w:marTop w:val="0"/>
                      <w:marBottom w:val="0"/>
                      <w:divBdr>
                        <w:top w:val="none" w:sz="0" w:space="0" w:color="auto"/>
                        <w:left w:val="none" w:sz="0" w:space="0" w:color="auto"/>
                        <w:bottom w:val="none" w:sz="0" w:space="0" w:color="auto"/>
                        <w:right w:val="none" w:sz="0" w:space="0" w:color="auto"/>
                      </w:divBdr>
                    </w:div>
                  </w:divsChild>
                </w:div>
                <w:div w:id="402876873">
                  <w:marLeft w:val="0"/>
                  <w:marRight w:val="0"/>
                  <w:marTop w:val="0"/>
                  <w:marBottom w:val="0"/>
                  <w:divBdr>
                    <w:top w:val="none" w:sz="0" w:space="0" w:color="auto"/>
                    <w:left w:val="none" w:sz="0" w:space="0" w:color="auto"/>
                    <w:bottom w:val="none" w:sz="0" w:space="0" w:color="auto"/>
                    <w:right w:val="none" w:sz="0" w:space="0" w:color="auto"/>
                  </w:divBdr>
                  <w:divsChild>
                    <w:div w:id="1453941944">
                      <w:marLeft w:val="0"/>
                      <w:marRight w:val="0"/>
                      <w:marTop w:val="0"/>
                      <w:marBottom w:val="0"/>
                      <w:divBdr>
                        <w:top w:val="none" w:sz="0" w:space="0" w:color="auto"/>
                        <w:left w:val="none" w:sz="0" w:space="0" w:color="auto"/>
                        <w:bottom w:val="none" w:sz="0" w:space="0" w:color="auto"/>
                        <w:right w:val="none" w:sz="0" w:space="0" w:color="auto"/>
                      </w:divBdr>
                    </w:div>
                  </w:divsChild>
                </w:div>
                <w:div w:id="404649689">
                  <w:marLeft w:val="0"/>
                  <w:marRight w:val="0"/>
                  <w:marTop w:val="0"/>
                  <w:marBottom w:val="0"/>
                  <w:divBdr>
                    <w:top w:val="none" w:sz="0" w:space="0" w:color="auto"/>
                    <w:left w:val="none" w:sz="0" w:space="0" w:color="auto"/>
                    <w:bottom w:val="none" w:sz="0" w:space="0" w:color="auto"/>
                    <w:right w:val="none" w:sz="0" w:space="0" w:color="auto"/>
                  </w:divBdr>
                  <w:divsChild>
                    <w:div w:id="619263230">
                      <w:marLeft w:val="0"/>
                      <w:marRight w:val="0"/>
                      <w:marTop w:val="0"/>
                      <w:marBottom w:val="0"/>
                      <w:divBdr>
                        <w:top w:val="none" w:sz="0" w:space="0" w:color="auto"/>
                        <w:left w:val="none" w:sz="0" w:space="0" w:color="auto"/>
                        <w:bottom w:val="none" w:sz="0" w:space="0" w:color="auto"/>
                        <w:right w:val="none" w:sz="0" w:space="0" w:color="auto"/>
                      </w:divBdr>
                    </w:div>
                  </w:divsChild>
                </w:div>
                <w:div w:id="412122996">
                  <w:marLeft w:val="0"/>
                  <w:marRight w:val="0"/>
                  <w:marTop w:val="0"/>
                  <w:marBottom w:val="0"/>
                  <w:divBdr>
                    <w:top w:val="none" w:sz="0" w:space="0" w:color="auto"/>
                    <w:left w:val="none" w:sz="0" w:space="0" w:color="auto"/>
                    <w:bottom w:val="none" w:sz="0" w:space="0" w:color="auto"/>
                    <w:right w:val="none" w:sz="0" w:space="0" w:color="auto"/>
                  </w:divBdr>
                  <w:divsChild>
                    <w:div w:id="52045777">
                      <w:marLeft w:val="0"/>
                      <w:marRight w:val="0"/>
                      <w:marTop w:val="0"/>
                      <w:marBottom w:val="0"/>
                      <w:divBdr>
                        <w:top w:val="none" w:sz="0" w:space="0" w:color="auto"/>
                        <w:left w:val="none" w:sz="0" w:space="0" w:color="auto"/>
                        <w:bottom w:val="none" w:sz="0" w:space="0" w:color="auto"/>
                        <w:right w:val="none" w:sz="0" w:space="0" w:color="auto"/>
                      </w:divBdr>
                    </w:div>
                  </w:divsChild>
                </w:div>
                <w:div w:id="422337449">
                  <w:marLeft w:val="0"/>
                  <w:marRight w:val="0"/>
                  <w:marTop w:val="0"/>
                  <w:marBottom w:val="0"/>
                  <w:divBdr>
                    <w:top w:val="none" w:sz="0" w:space="0" w:color="auto"/>
                    <w:left w:val="none" w:sz="0" w:space="0" w:color="auto"/>
                    <w:bottom w:val="none" w:sz="0" w:space="0" w:color="auto"/>
                    <w:right w:val="none" w:sz="0" w:space="0" w:color="auto"/>
                  </w:divBdr>
                  <w:divsChild>
                    <w:div w:id="998264361">
                      <w:marLeft w:val="0"/>
                      <w:marRight w:val="0"/>
                      <w:marTop w:val="0"/>
                      <w:marBottom w:val="0"/>
                      <w:divBdr>
                        <w:top w:val="none" w:sz="0" w:space="0" w:color="auto"/>
                        <w:left w:val="none" w:sz="0" w:space="0" w:color="auto"/>
                        <w:bottom w:val="none" w:sz="0" w:space="0" w:color="auto"/>
                        <w:right w:val="none" w:sz="0" w:space="0" w:color="auto"/>
                      </w:divBdr>
                    </w:div>
                  </w:divsChild>
                </w:div>
                <w:div w:id="424762927">
                  <w:marLeft w:val="0"/>
                  <w:marRight w:val="0"/>
                  <w:marTop w:val="0"/>
                  <w:marBottom w:val="0"/>
                  <w:divBdr>
                    <w:top w:val="none" w:sz="0" w:space="0" w:color="auto"/>
                    <w:left w:val="none" w:sz="0" w:space="0" w:color="auto"/>
                    <w:bottom w:val="none" w:sz="0" w:space="0" w:color="auto"/>
                    <w:right w:val="none" w:sz="0" w:space="0" w:color="auto"/>
                  </w:divBdr>
                  <w:divsChild>
                    <w:div w:id="823817411">
                      <w:marLeft w:val="0"/>
                      <w:marRight w:val="0"/>
                      <w:marTop w:val="0"/>
                      <w:marBottom w:val="0"/>
                      <w:divBdr>
                        <w:top w:val="none" w:sz="0" w:space="0" w:color="auto"/>
                        <w:left w:val="none" w:sz="0" w:space="0" w:color="auto"/>
                        <w:bottom w:val="none" w:sz="0" w:space="0" w:color="auto"/>
                        <w:right w:val="none" w:sz="0" w:space="0" w:color="auto"/>
                      </w:divBdr>
                    </w:div>
                  </w:divsChild>
                </w:div>
                <w:div w:id="426389814">
                  <w:marLeft w:val="0"/>
                  <w:marRight w:val="0"/>
                  <w:marTop w:val="0"/>
                  <w:marBottom w:val="0"/>
                  <w:divBdr>
                    <w:top w:val="none" w:sz="0" w:space="0" w:color="auto"/>
                    <w:left w:val="none" w:sz="0" w:space="0" w:color="auto"/>
                    <w:bottom w:val="none" w:sz="0" w:space="0" w:color="auto"/>
                    <w:right w:val="none" w:sz="0" w:space="0" w:color="auto"/>
                  </w:divBdr>
                  <w:divsChild>
                    <w:div w:id="1699311508">
                      <w:marLeft w:val="0"/>
                      <w:marRight w:val="0"/>
                      <w:marTop w:val="0"/>
                      <w:marBottom w:val="0"/>
                      <w:divBdr>
                        <w:top w:val="none" w:sz="0" w:space="0" w:color="auto"/>
                        <w:left w:val="none" w:sz="0" w:space="0" w:color="auto"/>
                        <w:bottom w:val="none" w:sz="0" w:space="0" w:color="auto"/>
                        <w:right w:val="none" w:sz="0" w:space="0" w:color="auto"/>
                      </w:divBdr>
                    </w:div>
                  </w:divsChild>
                </w:div>
                <w:div w:id="429011122">
                  <w:marLeft w:val="0"/>
                  <w:marRight w:val="0"/>
                  <w:marTop w:val="0"/>
                  <w:marBottom w:val="0"/>
                  <w:divBdr>
                    <w:top w:val="none" w:sz="0" w:space="0" w:color="auto"/>
                    <w:left w:val="none" w:sz="0" w:space="0" w:color="auto"/>
                    <w:bottom w:val="none" w:sz="0" w:space="0" w:color="auto"/>
                    <w:right w:val="none" w:sz="0" w:space="0" w:color="auto"/>
                  </w:divBdr>
                  <w:divsChild>
                    <w:div w:id="174619177">
                      <w:marLeft w:val="0"/>
                      <w:marRight w:val="0"/>
                      <w:marTop w:val="0"/>
                      <w:marBottom w:val="0"/>
                      <w:divBdr>
                        <w:top w:val="none" w:sz="0" w:space="0" w:color="auto"/>
                        <w:left w:val="none" w:sz="0" w:space="0" w:color="auto"/>
                        <w:bottom w:val="none" w:sz="0" w:space="0" w:color="auto"/>
                        <w:right w:val="none" w:sz="0" w:space="0" w:color="auto"/>
                      </w:divBdr>
                    </w:div>
                  </w:divsChild>
                </w:div>
                <w:div w:id="433016779">
                  <w:marLeft w:val="0"/>
                  <w:marRight w:val="0"/>
                  <w:marTop w:val="0"/>
                  <w:marBottom w:val="0"/>
                  <w:divBdr>
                    <w:top w:val="none" w:sz="0" w:space="0" w:color="auto"/>
                    <w:left w:val="none" w:sz="0" w:space="0" w:color="auto"/>
                    <w:bottom w:val="none" w:sz="0" w:space="0" w:color="auto"/>
                    <w:right w:val="none" w:sz="0" w:space="0" w:color="auto"/>
                  </w:divBdr>
                  <w:divsChild>
                    <w:div w:id="95948351">
                      <w:marLeft w:val="0"/>
                      <w:marRight w:val="0"/>
                      <w:marTop w:val="0"/>
                      <w:marBottom w:val="0"/>
                      <w:divBdr>
                        <w:top w:val="none" w:sz="0" w:space="0" w:color="auto"/>
                        <w:left w:val="none" w:sz="0" w:space="0" w:color="auto"/>
                        <w:bottom w:val="none" w:sz="0" w:space="0" w:color="auto"/>
                        <w:right w:val="none" w:sz="0" w:space="0" w:color="auto"/>
                      </w:divBdr>
                    </w:div>
                  </w:divsChild>
                </w:div>
                <w:div w:id="433214614">
                  <w:marLeft w:val="0"/>
                  <w:marRight w:val="0"/>
                  <w:marTop w:val="0"/>
                  <w:marBottom w:val="0"/>
                  <w:divBdr>
                    <w:top w:val="none" w:sz="0" w:space="0" w:color="auto"/>
                    <w:left w:val="none" w:sz="0" w:space="0" w:color="auto"/>
                    <w:bottom w:val="none" w:sz="0" w:space="0" w:color="auto"/>
                    <w:right w:val="none" w:sz="0" w:space="0" w:color="auto"/>
                  </w:divBdr>
                  <w:divsChild>
                    <w:div w:id="2074618890">
                      <w:marLeft w:val="0"/>
                      <w:marRight w:val="0"/>
                      <w:marTop w:val="0"/>
                      <w:marBottom w:val="0"/>
                      <w:divBdr>
                        <w:top w:val="none" w:sz="0" w:space="0" w:color="auto"/>
                        <w:left w:val="none" w:sz="0" w:space="0" w:color="auto"/>
                        <w:bottom w:val="none" w:sz="0" w:space="0" w:color="auto"/>
                        <w:right w:val="none" w:sz="0" w:space="0" w:color="auto"/>
                      </w:divBdr>
                    </w:div>
                  </w:divsChild>
                </w:div>
                <w:div w:id="435102122">
                  <w:marLeft w:val="0"/>
                  <w:marRight w:val="0"/>
                  <w:marTop w:val="0"/>
                  <w:marBottom w:val="0"/>
                  <w:divBdr>
                    <w:top w:val="none" w:sz="0" w:space="0" w:color="auto"/>
                    <w:left w:val="none" w:sz="0" w:space="0" w:color="auto"/>
                    <w:bottom w:val="none" w:sz="0" w:space="0" w:color="auto"/>
                    <w:right w:val="none" w:sz="0" w:space="0" w:color="auto"/>
                  </w:divBdr>
                  <w:divsChild>
                    <w:div w:id="263197348">
                      <w:marLeft w:val="0"/>
                      <w:marRight w:val="0"/>
                      <w:marTop w:val="0"/>
                      <w:marBottom w:val="0"/>
                      <w:divBdr>
                        <w:top w:val="none" w:sz="0" w:space="0" w:color="auto"/>
                        <w:left w:val="none" w:sz="0" w:space="0" w:color="auto"/>
                        <w:bottom w:val="none" w:sz="0" w:space="0" w:color="auto"/>
                        <w:right w:val="none" w:sz="0" w:space="0" w:color="auto"/>
                      </w:divBdr>
                    </w:div>
                  </w:divsChild>
                </w:div>
                <w:div w:id="439379122">
                  <w:marLeft w:val="0"/>
                  <w:marRight w:val="0"/>
                  <w:marTop w:val="0"/>
                  <w:marBottom w:val="0"/>
                  <w:divBdr>
                    <w:top w:val="none" w:sz="0" w:space="0" w:color="auto"/>
                    <w:left w:val="none" w:sz="0" w:space="0" w:color="auto"/>
                    <w:bottom w:val="none" w:sz="0" w:space="0" w:color="auto"/>
                    <w:right w:val="none" w:sz="0" w:space="0" w:color="auto"/>
                  </w:divBdr>
                  <w:divsChild>
                    <w:div w:id="497037159">
                      <w:marLeft w:val="0"/>
                      <w:marRight w:val="0"/>
                      <w:marTop w:val="0"/>
                      <w:marBottom w:val="0"/>
                      <w:divBdr>
                        <w:top w:val="none" w:sz="0" w:space="0" w:color="auto"/>
                        <w:left w:val="none" w:sz="0" w:space="0" w:color="auto"/>
                        <w:bottom w:val="none" w:sz="0" w:space="0" w:color="auto"/>
                        <w:right w:val="none" w:sz="0" w:space="0" w:color="auto"/>
                      </w:divBdr>
                    </w:div>
                  </w:divsChild>
                </w:div>
                <w:div w:id="448597327">
                  <w:marLeft w:val="0"/>
                  <w:marRight w:val="0"/>
                  <w:marTop w:val="0"/>
                  <w:marBottom w:val="0"/>
                  <w:divBdr>
                    <w:top w:val="none" w:sz="0" w:space="0" w:color="auto"/>
                    <w:left w:val="none" w:sz="0" w:space="0" w:color="auto"/>
                    <w:bottom w:val="none" w:sz="0" w:space="0" w:color="auto"/>
                    <w:right w:val="none" w:sz="0" w:space="0" w:color="auto"/>
                  </w:divBdr>
                  <w:divsChild>
                    <w:div w:id="1265647524">
                      <w:marLeft w:val="0"/>
                      <w:marRight w:val="0"/>
                      <w:marTop w:val="0"/>
                      <w:marBottom w:val="0"/>
                      <w:divBdr>
                        <w:top w:val="none" w:sz="0" w:space="0" w:color="auto"/>
                        <w:left w:val="none" w:sz="0" w:space="0" w:color="auto"/>
                        <w:bottom w:val="none" w:sz="0" w:space="0" w:color="auto"/>
                        <w:right w:val="none" w:sz="0" w:space="0" w:color="auto"/>
                      </w:divBdr>
                    </w:div>
                  </w:divsChild>
                </w:div>
                <w:div w:id="455951846">
                  <w:marLeft w:val="0"/>
                  <w:marRight w:val="0"/>
                  <w:marTop w:val="0"/>
                  <w:marBottom w:val="0"/>
                  <w:divBdr>
                    <w:top w:val="none" w:sz="0" w:space="0" w:color="auto"/>
                    <w:left w:val="none" w:sz="0" w:space="0" w:color="auto"/>
                    <w:bottom w:val="none" w:sz="0" w:space="0" w:color="auto"/>
                    <w:right w:val="none" w:sz="0" w:space="0" w:color="auto"/>
                  </w:divBdr>
                  <w:divsChild>
                    <w:div w:id="1649289046">
                      <w:marLeft w:val="0"/>
                      <w:marRight w:val="0"/>
                      <w:marTop w:val="0"/>
                      <w:marBottom w:val="0"/>
                      <w:divBdr>
                        <w:top w:val="none" w:sz="0" w:space="0" w:color="auto"/>
                        <w:left w:val="none" w:sz="0" w:space="0" w:color="auto"/>
                        <w:bottom w:val="none" w:sz="0" w:space="0" w:color="auto"/>
                        <w:right w:val="none" w:sz="0" w:space="0" w:color="auto"/>
                      </w:divBdr>
                    </w:div>
                  </w:divsChild>
                </w:div>
                <w:div w:id="465314547">
                  <w:marLeft w:val="0"/>
                  <w:marRight w:val="0"/>
                  <w:marTop w:val="0"/>
                  <w:marBottom w:val="0"/>
                  <w:divBdr>
                    <w:top w:val="none" w:sz="0" w:space="0" w:color="auto"/>
                    <w:left w:val="none" w:sz="0" w:space="0" w:color="auto"/>
                    <w:bottom w:val="none" w:sz="0" w:space="0" w:color="auto"/>
                    <w:right w:val="none" w:sz="0" w:space="0" w:color="auto"/>
                  </w:divBdr>
                  <w:divsChild>
                    <w:div w:id="220791392">
                      <w:marLeft w:val="0"/>
                      <w:marRight w:val="0"/>
                      <w:marTop w:val="0"/>
                      <w:marBottom w:val="0"/>
                      <w:divBdr>
                        <w:top w:val="none" w:sz="0" w:space="0" w:color="auto"/>
                        <w:left w:val="none" w:sz="0" w:space="0" w:color="auto"/>
                        <w:bottom w:val="none" w:sz="0" w:space="0" w:color="auto"/>
                        <w:right w:val="none" w:sz="0" w:space="0" w:color="auto"/>
                      </w:divBdr>
                    </w:div>
                  </w:divsChild>
                </w:div>
                <w:div w:id="466246276">
                  <w:marLeft w:val="0"/>
                  <w:marRight w:val="0"/>
                  <w:marTop w:val="0"/>
                  <w:marBottom w:val="0"/>
                  <w:divBdr>
                    <w:top w:val="none" w:sz="0" w:space="0" w:color="auto"/>
                    <w:left w:val="none" w:sz="0" w:space="0" w:color="auto"/>
                    <w:bottom w:val="none" w:sz="0" w:space="0" w:color="auto"/>
                    <w:right w:val="none" w:sz="0" w:space="0" w:color="auto"/>
                  </w:divBdr>
                  <w:divsChild>
                    <w:div w:id="1164393437">
                      <w:marLeft w:val="0"/>
                      <w:marRight w:val="0"/>
                      <w:marTop w:val="0"/>
                      <w:marBottom w:val="0"/>
                      <w:divBdr>
                        <w:top w:val="none" w:sz="0" w:space="0" w:color="auto"/>
                        <w:left w:val="none" w:sz="0" w:space="0" w:color="auto"/>
                        <w:bottom w:val="none" w:sz="0" w:space="0" w:color="auto"/>
                        <w:right w:val="none" w:sz="0" w:space="0" w:color="auto"/>
                      </w:divBdr>
                    </w:div>
                  </w:divsChild>
                </w:div>
                <w:div w:id="474950775">
                  <w:marLeft w:val="0"/>
                  <w:marRight w:val="0"/>
                  <w:marTop w:val="0"/>
                  <w:marBottom w:val="0"/>
                  <w:divBdr>
                    <w:top w:val="none" w:sz="0" w:space="0" w:color="auto"/>
                    <w:left w:val="none" w:sz="0" w:space="0" w:color="auto"/>
                    <w:bottom w:val="none" w:sz="0" w:space="0" w:color="auto"/>
                    <w:right w:val="none" w:sz="0" w:space="0" w:color="auto"/>
                  </w:divBdr>
                  <w:divsChild>
                    <w:div w:id="729811883">
                      <w:marLeft w:val="0"/>
                      <w:marRight w:val="0"/>
                      <w:marTop w:val="0"/>
                      <w:marBottom w:val="0"/>
                      <w:divBdr>
                        <w:top w:val="none" w:sz="0" w:space="0" w:color="auto"/>
                        <w:left w:val="none" w:sz="0" w:space="0" w:color="auto"/>
                        <w:bottom w:val="none" w:sz="0" w:space="0" w:color="auto"/>
                        <w:right w:val="none" w:sz="0" w:space="0" w:color="auto"/>
                      </w:divBdr>
                    </w:div>
                  </w:divsChild>
                </w:div>
                <w:div w:id="482048624">
                  <w:marLeft w:val="0"/>
                  <w:marRight w:val="0"/>
                  <w:marTop w:val="0"/>
                  <w:marBottom w:val="0"/>
                  <w:divBdr>
                    <w:top w:val="none" w:sz="0" w:space="0" w:color="auto"/>
                    <w:left w:val="none" w:sz="0" w:space="0" w:color="auto"/>
                    <w:bottom w:val="none" w:sz="0" w:space="0" w:color="auto"/>
                    <w:right w:val="none" w:sz="0" w:space="0" w:color="auto"/>
                  </w:divBdr>
                  <w:divsChild>
                    <w:div w:id="1764491338">
                      <w:marLeft w:val="0"/>
                      <w:marRight w:val="0"/>
                      <w:marTop w:val="0"/>
                      <w:marBottom w:val="0"/>
                      <w:divBdr>
                        <w:top w:val="none" w:sz="0" w:space="0" w:color="auto"/>
                        <w:left w:val="none" w:sz="0" w:space="0" w:color="auto"/>
                        <w:bottom w:val="none" w:sz="0" w:space="0" w:color="auto"/>
                        <w:right w:val="none" w:sz="0" w:space="0" w:color="auto"/>
                      </w:divBdr>
                    </w:div>
                  </w:divsChild>
                </w:div>
                <w:div w:id="485173402">
                  <w:marLeft w:val="0"/>
                  <w:marRight w:val="0"/>
                  <w:marTop w:val="0"/>
                  <w:marBottom w:val="0"/>
                  <w:divBdr>
                    <w:top w:val="none" w:sz="0" w:space="0" w:color="auto"/>
                    <w:left w:val="none" w:sz="0" w:space="0" w:color="auto"/>
                    <w:bottom w:val="none" w:sz="0" w:space="0" w:color="auto"/>
                    <w:right w:val="none" w:sz="0" w:space="0" w:color="auto"/>
                  </w:divBdr>
                  <w:divsChild>
                    <w:div w:id="1183204471">
                      <w:marLeft w:val="0"/>
                      <w:marRight w:val="0"/>
                      <w:marTop w:val="0"/>
                      <w:marBottom w:val="0"/>
                      <w:divBdr>
                        <w:top w:val="none" w:sz="0" w:space="0" w:color="auto"/>
                        <w:left w:val="none" w:sz="0" w:space="0" w:color="auto"/>
                        <w:bottom w:val="none" w:sz="0" w:space="0" w:color="auto"/>
                        <w:right w:val="none" w:sz="0" w:space="0" w:color="auto"/>
                      </w:divBdr>
                    </w:div>
                  </w:divsChild>
                </w:div>
                <w:div w:id="488710872">
                  <w:marLeft w:val="0"/>
                  <w:marRight w:val="0"/>
                  <w:marTop w:val="0"/>
                  <w:marBottom w:val="0"/>
                  <w:divBdr>
                    <w:top w:val="none" w:sz="0" w:space="0" w:color="auto"/>
                    <w:left w:val="none" w:sz="0" w:space="0" w:color="auto"/>
                    <w:bottom w:val="none" w:sz="0" w:space="0" w:color="auto"/>
                    <w:right w:val="none" w:sz="0" w:space="0" w:color="auto"/>
                  </w:divBdr>
                  <w:divsChild>
                    <w:div w:id="743189394">
                      <w:marLeft w:val="0"/>
                      <w:marRight w:val="0"/>
                      <w:marTop w:val="0"/>
                      <w:marBottom w:val="0"/>
                      <w:divBdr>
                        <w:top w:val="none" w:sz="0" w:space="0" w:color="auto"/>
                        <w:left w:val="none" w:sz="0" w:space="0" w:color="auto"/>
                        <w:bottom w:val="none" w:sz="0" w:space="0" w:color="auto"/>
                        <w:right w:val="none" w:sz="0" w:space="0" w:color="auto"/>
                      </w:divBdr>
                    </w:div>
                  </w:divsChild>
                </w:div>
                <w:div w:id="491262291">
                  <w:marLeft w:val="0"/>
                  <w:marRight w:val="0"/>
                  <w:marTop w:val="0"/>
                  <w:marBottom w:val="0"/>
                  <w:divBdr>
                    <w:top w:val="none" w:sz="0" w:space="0" w:color="auto"/>
                    <w:left w:val="none" w:sz="0" w:space="0" w:color="auto"/>
                    <w:bottom w:val="none" w:sz="0" w:space="0" w:color="auto"/>
                    <w:right w:val="none" w:sz="0" w:space="0" w:color="auto"/>
                  </w:divBdr>
                  <w:divsChild>
                    <w:div w:id="1907570803">
                      <w:marLeft w:val="0"/>
                      <w:marRight w:val="0"/>
                      <w:marTop w:val="0"/>
                      <w:marBottom w:val="0"/>
                      <w:divBdr>
                        <w:top w:val="none" w:sz="0" w:space="0" w:color="auto"/>
                        <w:left w:val="none" w:sz="0" w:space="0" w:color="auto"/>
                        <w:bottom w:val="none" w:sz="0" w:space="0" w:color="auto"/>
                        <w:right w:val="none" w:sz="0" w:space="0" w:color="auto"/>
                      </w:divBdr>
                    </w:div>
                  </w:divsChild>
                </w:div>
                <w:div w:id="514155049">
                  <w:marLeft w:val="0"/>
                  <w:marRight w:val="0"/>
                  <w:marTop w:val="0"/>
                  <w:marBottom w:val="0"/>
                  <w:divBdr>
                    <w:top w:val="none" w:sz="0" w:space="0" w:color="auto"/>
                    <w:left w:val="none" w:sz="0" w:space="0" w:color="auto"/>
                    <w:bottom w:val="none" w:sz="0" w:space="0" w:color="auto"/>
                    <w:right w:val="none" w:sz="0" w:space="0" w:color="auto"/>
                  </w:divBdr>
                  <w:divsChild>
                    <w:div w:id="2027368976">
                      <w:marLeft w:val="0"/>
                      <w:marRight w:val="0"/>
                      <w:marTop w:val="0"/>
                      <w:marBottom w:val="0"/>
                      <w:divBdr>
                        <w:top w:val="none" w:sz="0" w:space="0" w:color="auto"/>
                        <w:left w:val="none" w:sz="0" w:space="0" w:color="auto"/>
                        <w:bottom w:val="none" w:sz="0" w:space="0" w:color="auto"/>
                        <w:right w:val="none" w:sz="0" w:space="0" w:color="auto"/>
                      </w:divBdr>
                    </w:div>
                  </w:divsChild>
                </w:div>
                <w:div w:id="517933689">
                  <w:marLeft w:val="0"/>
                  <w:marRight w:val="0"/>
                  <w:marTop w:val="0"/>
                  <w:marBottom w:val="0"/>
                  <w:divBdr>
                    <w:top w:val="none" w:sz="0" w:space="0" w:color="auto"/>
                    <w:left w:val="none" w:sz="0" w:space="0" w:color="auto"/>
                    <w:bottom w:val="none" w:sz="0" w:space="0" w:color="auto"/>
                    <w:right w:val="none" w:sz="0" w:space="0" w:color="auto"/>
                  </w:divBdr>
                  <w:divsChild>
                    <w:div w:id="1962372575">
                      <w:marLeft w:val="0"/>
                      <w:marRight w:val="0"/>
                      <w:marTop w:val="0"/>
                      <w:marBottom w:val="0"/>
                      <w:divBdr>
                        <w:top w:val="none" w:sz="0" w:space="0" w:color="auto"/>
                        <w:left w:val="none" w:sz="0" w:space="0" w:color="auto"/>
                        <w:bottom w:val="none" w:sz="0" w:space="0" w:color="auto"/>
                        <w:right w:val="none" w:sz="0" w:space="0" w:color="auto"/>
                      </w:divBdr>
                    </w:div>
                  </w:divsChild>
                </w:div>
                <w:div w:id="522287531">
                  <w:marLeft w:val="0"/>
                  <w:marRight w:val="0"/>
                  <w:marTop w:val="0"/>
                  <w:marBottom w:val="0"/>
                  <w:divBdr>
                    <w:top w:val="none" w:sz="0" w:space="0" w:color="auto"/>
                    <w:left w:val="none" w:sz="0" w:space="0" w:color="auto"/>
                    <w:bottom w:val="none" w:sz="0" w:space="0" w:color="auto"/>
                    <w:right w:val="none" w:sz="0" w:space="0" w:color="auto"/>
                  </w:divBdr>
                  <w:divsChild>
                    <w:div w:id="2133597617">
                      <w:marLeft w:val="0"/>
                      <w:marRight w:val="0"/>
                      <w:marTop w:val="0"/>
                      <w:marBottom w:val="0"/>
                      <w:divBdr>
                        <w:top w:val="none" w:sz="0" w:space="0" w:color="auto"/>
                        <w:left w:val="none" w:sz="0" w:space="0" w:color="auto"/>
                        <w:bottom w:val="none" w:sz="0" w:space="0" w:color="auto"/>
                        <w:right w:val="none" w:sz="0" w:space="0" w:color="auto"/>
                      </w:divBdr>
                    </w:div>
                  </w:divsChild>
                </w:div>
                <w:div w:id="523712338">
                  <w:marLeft w:val="0"/>
                  <w:marRight w:val="0"/>
                  <w:marTop w:val="0"/>
                  <w:marBottom w:val="0"/>
                  <w:divBdr>
                    <w:top w:val="none" w:sz="0" w:space="0" w:color="auto"/>
                    <w:left w:val="none" w:sz="0" w:space="0" w:color="auto"/>
                    <w:bottom w:val="none" w:sz="0" w:space="0" w:color="auto"/>
                    <w:right w:val="none" w:sz="0" w:space="0" w:color="auto"/>
                  </w:divBdr>
                  <w:divsChild>
                    <w:div w:id="1226451221">
                      <w:marLeft w:val="0"/>
                      <w:marRight w:val="0"/>
                      <w:marTop w:val="0"/>
                      <w:marBottom w:val="0"/>
                      <w:divBdr>
                        <w:top w:val="none" w:sz="0" w:space="0" w:color="auto"/>
                        <w:left w:val="none" w:sz="0" w:space="0" w:color="auto"/>
                        <w:bottom w:val="none" w:sz="0" w:space="0" w:color="auto"/>
                        <w:right w:val="none" w:sz="0" w:space="0" w:color="auto"/>
                      </w:divBdr>
                    </w:div>
                  </w:divsChild>
                </w:div>
                <w:div w:id="525097758">
                  <w:marLeft w:val="0"/>
                  <w:marRight w:val="0"/>
                  <w:marTop w:val="0"/>
                  <w:marBottom w:val="0"/>
                  <w:divBdr>
                    <w:top w:val="none" w:sz="0" w:space="0" w:color="auto"/>
                    <w:left w:val="none" w:sz="0" w:space="0" w:color="auto"/>
                    <w:bottom w:val="none" w:sz="0" w:space="0" w:color="auto"/>
                    <w:right w:val="none" w:sz="0" w:space="0" w:color="auto"/>
                  </w:divBdr>
                  <w:divsChild>
                    <w:div w:id="1566334483">
                      <w:marLeft w:val="0"/>
                      <w:marRight w:val="0"/>
                      <w:marTop w:val="0"/>
                      <w:marBottom w:val="0"/>
                      <w:divBdr>
                        <w:top w:val="none" w:sz="0" w:space="0" w:color="auto"/>
                        <w:left w:val="none" w:sz="0" w:space="0" w:color="auto"/>
                        <w:bottom w:val="none" w:sz="0" w:space="0" w:color="auto"/>
                        <w:right w:val="none" w:sz="0" w:space="0" w:color="auto"/>
                      </w:divBdr>
                    </w:div>
                  </w:divsChild>
                </w:div>
                <w:div w:id="534583358">
                  <w:marLeft w:val="0"/>
                  <w:marRight w:val="0"/>
                  <w:marTop w:val="0"/>
                  <w:marBottom w:val="0"/>
                  <w:divBdr>
                    <w:top w:val="none" w:sz="0" w:space="0" w:color="auto"/>
                    <w:left w:val="none" w:sz="0" w:space="0" w:color="auto"/>
                    <w:bottom w:val="none" w:sz="0" w:space="0" w:color="auto"/>
                    <w:right w:val="none" w:sz="0" w:space="0" w:color="auto"/>
                  </w:divBdr>
                  <w:divsChild>
                    <w:div w:id="1291083677">
                      <w:marLeft w:val="0"/>
                      <w:marRight w:val="0"/>
                      <w:marTop w:val="0"/>
                      <w:marBottom w:val="0"/>
                      <w:divBdr>
                        <w:top w:val="none" w:sz="0" w:space="0" w:color="auto"/>
                        <w:left w:val="none" w:sz="0" w:space="0" w:color="auto"/>
                        <w:bottom w:val="none" w:sz="0" w:space="0" w:color="auto"/>
                        <w:right w:val="none" w:sz="0" w:space="0" w:color="auto"/>
                      </w:divBdr>
                    </w:div>
                  </w:divsChild>
                </w:div>
                <w:div w:id="536897134">
                  <w:marLeft w:val="0"/>
                  <w:marRight w:val="0"/>
                  <w:marTop w:val="0"/>
                  <w:marBottom w:val="0"/>
                  <w:divBdr>
                    <w:top w:val="none" w:sz="0" w:space="0" w:color="auto"/>
                    <w:left w:val="none" w:sz="0" w:space="0" w:color="auto"/>
                    <w:bottom w:val="none" w:sz="0" w:space="0" w:color="auto"/>
                    <w:right w:val="none" w:sz="0" w:space="0" w:color="auto"/>
                  </w:divBdr>
                  <w:divsChild>
                    <w:div w:id="1833063087">
                      <w:marLeft w:val="0"/>
                      <w:marRight w:val="0"/>
                      <w:marTop w:val="0"/>
                      <w:marBottom w:val="0"/>
                      <w:divBdr>
                        <w:top w:val="none" w:sz="0" w:space="0" w:color="auto"/>
                        <w:left w:val="none" w:sz="0" w:space="0" w:color="auto"/>
                        <w:bottom w:val="none" w:sz="0" w:space="0" w:color="auto"/>
                        <w:right w:val="none" w:sz="0" w:space="0" w:color="auto"/>
                      </w:divBdr>
                    </w:div>
                  </w:divsChild>
                </w:div>
                <w:div w:id="549999724">
                  <w:marLeft w:val="0"/>
                  <w:marRight w:val="0"/>
                  <w:marTop w:val="0"/>
                  <w:marBottom w:val="0"/>
                  <w:divBdr>
                    <w:top w:val="none" w:sz="0" w:space="0" w:color="auto"/>
                    <w:left w:val="none" w:sz="0" w:space="0" w:color="auto"/>
                    <w:bottom w:val="none" w:sz="0" w:space="0" w:color="auto"/>
                    <w:right w:val="none" w:sz="0" w:space="0" w:color="auto"/>
                  </w:divBdr>
                  <w:divsChild>
                    <w:div w:id="803280405">
                      <w:marLeft w:val="0"/>
                      <w:marRight w:val="0"/>
                      <w:marTop w:val="0"/>
                      <w:marBottom w:val="0"/>
                      <w:divBdr>
                        <w:top w:val="none" w:sz="0" w:space="0" w:color="auto"/>
                        <w:left w:val="none" w:sz="0" w:space="0" w:color="auto"/>
                        <w:bottom w:val="none" w:sz="0" w:space="0" w:color="auto"/>
                        <w:right w:val="none" w:sz="0" w:space="0" w:color="auto"/>
                      </w:divBdr>
                    </w:div>
                  </w:divsChild>
                </w:div>
                <w:div w:id="556627350">
                  <w:marLeft w:val="0"/>
                  <w:marRight w:val="0"/>
                  <w:marTop w:val="0"/>
                  <w:marBottom w:val="0"/>
                  <w:divBdr>
                    <w:top w:val="none" w:sz="0" w:space="0" w:color="auto"/>
                    <w:left w:val="none" w:sz="0" w:space="0" w:color="auto"/>
                    <w:bottom w:val="none" w:sz="0" w:space="0" w:color="auto"/>
                    <w:right w:val="none" w:sz="0" w:space="0" w:color="auto"/>
                  </w:divBdr>
                  <w:divsChild>
                    <w:div w:id="1760760217">
                      <w:marLeft w:val="0"/>
                      <w:marRight w:val="0"/>
                      <w:marTop w:val="0"/>
                      <w:marBottom w:val="0"/>
                      <w:divBdr>
                        <w:top w:val="none" w:sz="0" w:space="0" w:color="auto"/>
                        <w:left w:val="none" w:sz="0" w:space="0" w:color="auto"/>
                        <w:bottom w:val="none" w:sz="0" w:space="0" w:color="auto"/>
                        <w:right w:val="none" w:sz="0" w:space="0" w:color="auto"/>
                      </w:divBdr>
                    </w:div>
                  </w:divsChild>
                </w:div>
                <w:div w:id="578028130">
                  <w:marLeft w:val="0"/>
                  <w:marRight w:val="0"/>
                  <w:marTop w:val="0"/>
                  <w:marBottom w:val="0"/>
                  <w:divBdr>
                    <w:top w:val="none" w:sz="0" w:space="0" w:color="auto"/>
                    <w:left w:val="none" w:sz="0" w:space="0" w:color="auto"/>
                    <w:bottom w:val="none" w:sz="0" w:space="0" w:color="auto"/>
                    <w:right w:val="none" w:sz="0" w:space="0" w:color="auto"/>
                  </w:divBdr>
                  <w:divsChild>
                    <w:div w:id="1309364928">
                      <w:marLeft w:val="0"/>
                      <w:marRight w:val="0"/>
                      <w:marTop w:val="0"/>
                      <w:marBottom w:val="0"/>
                      <w:divBdr>
                        <w:top w:val="none" w:sz="0" w:space="0" w:color="auto"/>
                        <w:left w:val="none" w:sz="0" w:space="0" w:color="auto"/>
                        <w:bottom w:val="none" w:sz="0" w:space="0" w:color="auto"/>
                        <w:right w:val="none" w:sz="0" w:space="0" w:color="auto"/>
                      </w:divBdr>
                    </w:div>
                  </w:divsChild>
                </w:div>
                <w:div w:id="586185130">
                  <w:marLeft w:val="0"/>
                  <w:marRight w:val="0"/>
                  <w:marTop w:val="0"/>
                  <w:marBottom w:val="0"/>
                  <w:divBdr>
                    <w:top w:val="none" w:sz="0" w:space="0" w:color="auto"/>
                    <w:left w:val="none" w:sz="0" w:space="0" w:color="auto"/>
                    <w:bottom w:val="none" w:sz="0" w:space="0" w:color="auto"/>
                    <w:right w:val="none" w:sz="0" w:space="0" w:color="auto"/>
                  </w:divBdr>
                  <w:divsChild>
                    <w:div w:id="144128885">
                      <w:marLeft w:val="0"/>
                      <w:marRight w:val="0"/>
                      <w:marTop w:val="0"/>
                      <w:marBottom w:val="0"/>
                      <w:divBdr>
                        <w:top w:val="none" w:sz="0" w:space="0" w:color="auto"/>
                        <w:left w:val="none" w:sz="0" w:space="0" w:color="auto"/>
                        <w:bottom w:val="none" w:sz="0" w:space="0" w:color="auto"/>
                        <w:right w:val="none" w:sz="0" w:space="0" w:color="auto"/>
                      </w:divBdr>
                    </w:div>
                  </w:divsChild>
                </w:div>
                <w:div w:id="586579564">
                  <w:marLeft w:val="0"/>
                  <w:marRight w:val="0"/>
                  <w:marTop w:val="0"/>
                  <w:marBottom w:val="0"/>
                  <w:divBdr>
                    <w:top w:val="none" w:sz="0" w:space="0" w:color="auto"/>
                    <w:left w:val="none" w:sz="0" w:space="0" w:color="auto"/>
                    <w:bottom w:val="none" w:sz="0" w:space="0" w:color="auto"/>
                    <w:right w:val="none" w:sz="0" w:space="0" w:color="auto"/>
                  </w:divBdr>
                  <w:divsChild>
                    <w:div w:id="1319653786">
                      <w:marLeft w:val="0"/>
                      <w:marRight w:val="0"/>
                      <w:marTop w:val="0"/>
                      <w:marBottom w:val="0"/>
                      <w:divBdr>
                        <w:top w:val="none" w:sz="0" w:space="0" w:color="auto"/>
                        <w:left w:val="none" w:sz="0" w:space="0" w:color="auto"/>
                        <w:bottom w:val="none" w:sz="0" w:space="0" w:color="auto"/>
                        <w:right w:val="none" w:sz="0" w:space="0" w:color="auto"/>
                      </w:divBdr>
                    </w:div>
                  </w:divsChild>
                </w:div>
                <w:div w:id="590703519">
                  <w:marLeft w:val="0"/>
                  <w:marRight w:val="0"/>
                  <w:marTop w:val="0"/>
                  <w:marBottom w:val="0"/>
                  <w:divBdr>
                    <w:top w:val="none" w:sz="0" w:space="0" w:color="auto"/>
                    <w:left w:val="none" w:sz="0" w:space="0" w:color="auto"/>
                    <w:bottom w:val="none" w:sz="0" w:space="0" w:color="auto"/>
                    <w:right w:val="none" w:sz="0" w:space="0" w:color="auto"/>
                  </w:divBdr>
                  <w:divsChild>
                    <w:div w:id="109860124">
                      <w:marLeft w:val="0"/>
                      <w:marRight w:val="0"/>
                      <w:marTop w:val="0"/>
                      <w:marBottom w:val="0"/>
                      <w:divBdr>
                        <w:top w:val="none" w:sz="0" w:space="0" w:color="auto"/>
                        <w:left w:val="none" w:sz="0" w:space="0" w:color="auto"/>
                        <w:bottom w:val="none" w:sz="0" w:space="0" w:color="auto"/>
                        <w:right w:val="none" w:sz="0" w:space="0" w:color="auto"/>
                      </w:divBdr>
                    </w:div>
                  </w:divsChild>
                </w:div>
                <w:div w:id="607393137">
                  <w:marLeft w:val="0"/>
                  <w:marRight w:val="0"/>
                  <w:marTop w:val="0"/>
                  <w:marBottom w:val="0"/>
                  <w:divBdr>
                    <w:top w:val="none" w:sz="0" w:space="0" w:color="auto"/>
                    <w:left w:val="none" w:sz="0" w:space="0" w:color="auto"/>
                    <w:bottom w:val="none" w:sz="0" w:space="0" w:color="auto"/>
                    <w:right w:val="none" w:sz="0" w:space="0" w:color="auto"/>
                  </w:divBdr>
                  <w:divsChild>
                    <w:div w:id="1463378548">
                      <w:marLeft w:val="0"/>
                      <w:marRight w:val="0"/>
                      <w:marTop w:val="0"/>
                      <w:marBottom w:val="0"/>
                      <w:divBdr>
                        <w:top w:val="none" w:sz="0" w:space="0" w:color="auto"/>
                        <w:left w:val="none" w:sz="0" w:space="0" w:color="auto"/>
                        <w:bottom w:val="none" w:sz="0" w:space="0" w:color="auto"/>
                        <w:right w:val="none" w:sz="0" w:space="0" w:color="auto"/>
                      </w:divBdr>
                    </w:div>
                  </w:divsChild>
                </w:div>
                <w:div w:id="608244026">
                  <w:marLeft w:val="0"/>
                  <w:marRight w:val="0"/>
                  <w:marTop w:val="0"/>
                  <w:marBottom w:val="0"/>
                  <w:divBdr>
                    <w:top w:val="none" w:sz="0" w:space="0" w:color="auto"/>
                    <w:left w:val="none" w:sz="0" w:space="0" w:color="auto"/>
                    <w:bottom w:val="none" w:sz="0" w:space="0" w:color="auto"/>
                    <w:right w:val="none" w:sz="0" w:space="0" w:color="auto"/>
                  </w:divBdr>
                  <w:divsChild>
                    <w:div w:id="1521965717">
                      <w:marLeft w:val="0"/>
                      <w:marRight w:val="0"/>
                      <w:marTop w:val="0"/>
                      <w:marBottom w:val="0"/>
                      <w:divBdr>
                        <w:top w:val="none" w:sz="0" w:space="0" w:color="auto"/>
                        <w:left w:val="none" w:sz="0" w:space="0" w:color="auto"/>
                        <w:bottom w:val="none" w:sz="0" w:space="0" w:color="auto"/>
                        <w:right w:val="none" w:sz="0" w:space="0" w:color="auto"/>
                      </w:divBdr>
                    </w:div>
                  </w:divsChild>
                </w:div>
                <w:div w:id="609552792">
                  <w:marLeft w:val="0"/>
                  <w:marRight w:val="0"/>
                  <w:marTop w:val="0"/>
                  <w:marBottom w:val="0"/>
                  <w:divBdr>
                    <w:top w:val="none" w:sz="0" w:space="0" w:color="auto"/>
                    <w:left w:val="none" w:sz="0" w:space="0" w:color="auto"/>
                    <w:bottom w:val="none" w:sz="0" w:space="0" w:color="auto"/>
                    <w:right w:val="none" w:sz="0" w:space="0" w:color="auto"/>
                  </w:divBdr>
                  <w:divsChild>
                    <w:div w:id="260530884">
                      <w:marLeft w:val="0"/>
                      <w:marRight w:val="0"/>
                      <w:marTop w:val="0"/>
                      <w:marBottom w:val="0"/>
                      <w:divBdr>
                        <w:top w:val="none" w:sz="0" w:space="0" w:color="auto"/>
                        <w:left w:val="none" w:sz="0" w:space="0" w:color="auto"/>
                        <w:bottom w:val="none" w:sz="0" w:space="0" w:color="auto"/>
                        <w:right w:val="none" w:sz="0" w:space="0" w:color="auto"/>
                      </w:divBdr>
                    </w:div>
                  </w:divsChild>
                </w:div>
                <w:div w:id="610209283">
                  <w:marLeft w:val="0"/>
                  <w:marRight w:val="0"/>
                  <w:marTop w:val="0"/>
                  <w:marBottom w:val="0"/>
                  <w:divBdr>
                    <w:top w:val="none" w:sz="0" w:space="0" w:color="auto"/>
                    <w:left w:val="none" w:sz="0" w:space="0" w:color="auto"/>
                    <w:bottom w:val="none" w:sz="0" w:space="0" w:color="auto"/>
                    <w:right w:val="none" w:sz="0" w:space="0" w:color="auto"/>
                  </w:divBdr>
                  <w:divsChild>
                    <w:div w:id="362898874">
                      <w:marLeft w:val="0"/>
                      <w:marRight w:val="0"/>
                      <w:marTop w:val="0"/>
                      <w:marBottom w:val="0"/>
                      <w:divBdr>
                        <w:top w:val="none" w:sz="0" w:space="0" w:color="auto"/>
                        <w:left w:val="none" w:sz="0" w:space="0" w:color="auto"/>
                        <w:bottom w:val="none" w:sz="0" w:space="0" w:color="auto"/>
                        <w:right w:val="none" w:sz="0" w:space="0" w:color="auto"/>
                      </w:divBdr>
                    </w:div>
                  </w:divsChild>
                </w:div>
                <w:div w:id="612128377">
                  <w:marLeft w:val="0"/>
                  <w:marRight w:val="0"/>
                  <w:marTop w:val="0"/>
                  <w:marBottom w:val="0"/>
                  <w:divBdr>
                    <w:top w:val="none" w:sz="0" w:space="0" w:color="auto"/>
                    <w:left w:val="none" w:sz="0" w:space="0" w:color="auto"/>
                    <w:bottom w:val="none" w:sz="0" w:space="0" w:color="auto"/>
                    <w:right w:val="none" w:sz="0" w:space="0" w:color="auto"/>
                  </w:divBdr>
                  <w:divsChild>
                    <w:div w:id="1094010669">
                      <w:marLeft w:val="0"/>
                      <w:marRight w:val="0"/>
                      <w:marTop w:val="0"/>
                      <w:marBottom w:val="0"/>
                      <w:divBdr>
                        <w:top w:val="none" w:sz="0" w:space="0" w:color="auto"/>
                        <w:left w:val="none" w:sz="0" w:space="0" w:color="auto"/>
                        <w:bottom w:val="none" w:sz="0" w:space="0" w:color="auto"/>
                        <w:right w:val="none" w:sz="0" w:space="0" w:color="auto"/>
                      </w:divBdr>
                    </w:div>
                  </w:divsChild>
                </w:div>
                <w:div w:id="617181810">
                  <w:marLeft w:val="0"/>
                  <w:marRight w:val="0"/>
                  <w:marTop w:val="0"/>
                  <w:marBottom w:val="0"/>
                  <w:divBdr>
                    <w:top w:val="none" w:sz="0" w:space="0" w:color="auto"/>
                    <w:left w:val="none" w:sz="0" w:space="0" w:color="auto"/>
                    <w:bottom w:val="none" w:sz="0" w:space="0" w:color="auto"/>
                    <w:right w:val="none" w:sz="0" w:space="0" w:color="auto"/>
                  </w:divBdr>
                  <w:divsChild>
                    <w:div w:id="329797862">
                      <w:marLeft w:val="0"/>
                      <w:marRight w:val="0"/>
                      <w:marTop w:val="0"/>
                      <w:marBottom w:val="0"/>
                      <w:divBdr>
                        <w:top w:val="none" w:sz="0" w:space="0" w:color="auto"/>
                        <w:left w:val="none" w:sz="0" w:space="0" w:color="auto"/>
                        <w:bottom w:val="none" w:sz="0" w:space="0" w:color="auto"/>
                        <w:right w:val="none" w:sz="0" w:space="0" w:color="auto"/>
                      </w:divBdr>
                    </w:div>
                  </w:divsChild>
                </w:div>
                <w:div w:id="626088896">
                  <w:marLeft w:val="0"/>
                  <w:marRight w:val="0"/>
                  <w:marTop w:val="0"/>
                  <w:marBottom w:val="0"/>
                  <w:divBdr>
                    <w:top w:val="none" w:sz="0" w:space="0" w:color="auto"/>
                    <w:left w:val="none" w:sz="0" w:space="0" w:color="auto"/>
                    <w:bottom w:val="none" w:sz="0" w:space="0" w:color="auto"/>
                    <w:right w:val="none" w:sz="0" w:space="0" w:color="auto"/>
                  </w:divBdr>
                  <w:divsChild>
                    <w:div w:id="1058088136">
                      <w:marLeft w:val="0"/>
                      <w:marRight w:val="0"/>
                      <w:marTop w:val="0"/>
                      <w:marBottom w:val="0"/>
                      <w:divBdr>
                        <w:top w:val="none" w:sz="0" w:space="0" w:color="auto"/>
                        <w:left w:val="none" w:sz="0" w:space="0" w:color="auto"/>
                        <w:bottom w:val="none" w:sz="0" w:space="0" w:color="auto"/>
                        <w:right w:val="none" w:sz="0" w:space="0" w:color="auto"/>
                      </w:divBdr>
                    </w:div>
                  </w:divsChild>
                </w:div>
                <w:div w:id="630862169">
                  <w:marLeft w:val="0"/>
                  <w:marRight w:val="0"/>
                  <w:marTop w:val="0"/>
                  <w:marBottom w:val="0"/>
                  <w:divBdr>
                    <w:top w:val="none" w:sz="0" w:space="0" w:color="auto"/>
                    <w:left w:val="none" w:sz="0" w:space="0" w:color="auto"/>
                    <w:bottom w:val="none" w:sz="0" w:space="0" w:color="auto"/>
                    <w:right w:val="none" w:sz="0" w:space="0" w:color="auto"/>
                  </w:divBdr>
                  <w:divsChild>
                    <w:div w:id="1434742342">
                      <w:marLeft w:val="0"/>
                      <w:marRight w:val="0"/>
                      <w:marTop w:val="0"/>
                      <w:marBottom w:val="0"/>
                      <w:divBdr>
                        <w:top w:val="none" w:sz="0" w:space="0" w:color="auto"/>
                        <w:left w:val="none" w:sz="0" w:space="0" w:color="auto"/>
                        <w:bottom w:val="none" w:sz="0" w:space="0" w:color="auto"/>
                        <w:right w:val="none" w:sz="0" w:space="0" w:color="auto"/>
                      </w:divBdr>
                    </w:div>
                  </w:divsChild>
                </w:div>
                <w:div w:id="631518166">
                  <w:marLeft w:val="0"/>
                  <w:marRight w:val="0"/>
                  <w:marTop w:val="0"/>
                  <w:marBottom w:val="0"/>
                  <w:divBdr>
                    <w:top w:val="none" w:sz="0" w:space="0" w:color="auto"/>
                    <w:left w:val="none" w:sz="0" w:space="0" w:color="auto"/>
                    <w:bottom w:val="none" w:sz="0" w:space="0" w:color="auto"/>
                    <w:right w:val="none" w:sz="0" w:space="0" w:color="auto"/>
                  </w:divBdr>
                  <w:divsChild>
                    <w:div w:id="934675257">
                      <w:marLeft w:val="0"/>
                      <w:marRight w:val="0"/>
                      <w:marTop w:val="0"/>
                      <w:marBottom w:val="0"/>
                      <w:divBdr>
                        <w:top w:val="none" w:sz="0" w:space="0" w:color="auto"/>
                        <w:left w:val="none" w:sz="0" w:space="0" w:color="auto"/>
                        <w:bottom w:val="none" w:sz="0" w:space="0" w:color="auto"/>
                        <w:right w:val="none" w:sz="0" w:space="0" w:color="auto"/>
                      </w:divBdr>
                    </w:div>
                  </w:divsChild>
                </w:div>
                <w:div w:id="636767363">
                  <w:marLeft w:val="0"/>
                  <w:marRight w:val="0"/>
                  <w:marTop w:val="0"/>
                  <w:marBottom w:val="0"/>
                  <w:divBdr>
                    <w:top w:val="none" w:sz="0" w:space="0" w:color="auto"/>
                    <w:left w:val="none" w:sz="0" w:space="0" w:color="auto"/>
                    <w:bottom w:val="none" w:sz="0" w:space="0" w:color="auto"/>
                    <w:right w:val="none" w:sz="0" w:space="0" w:color="auto"/>
                  </w:divBdr>
                  <w:divsChild>
                    <w:div w:id="298801843">
                      <w:marLeft w:val="0"/>
                      <w:marRight w:val="0"/>
                      <w:marTop w:val="0"/>
                      <w:marBottom w:val="0"/>
                      <w:divBdr>
                        <w:top w:val="none" w:sz="0" w:space="0" w:color="auto"/>
                        <w:left w:val="none" w:sz="0" w:space="0" w:color="auto"/>
                        <w:bottom w:val="none" w:sz="0" w:space="0" w:color="auto"/>
                        <w:right w:val="none" w:sz="0" w:space="0" w:color="auto"/>
                      </w:divBdr>
                    </w:div>
                  </w:divsChild>
                </w:div>
                <w:div w:id="639266867">
                  <w:marLeft w:val="0"/>
                  <w:marRight w:val="0"/>
                  <w:marTop w:val="0"/>
                  <w:marBottom w:val="0"/>
                  <w:divBdr>
                    <w:top w:val="none" w:sz="0" w:space="0" w:color="auto"/>
                    <w:left w:val="none" w:sz="0" w:space="0" w:color="auto"/>
                    <w:bottom w:val="none" w:sz="0" w:space="0" w:color="auto"/>
                    <w:right w:val="none" w:sz="0" w:space="0" w:color="auto"/>
                  </w:divBdr>
                  <w:divsChild>
                    <w:div w:id="1323579487">
                      <w:marLeft w:val="0"/>
                      <w:marRight w:val="0"/>
                      <w:marTop w:val="0"/>
                      <w:marBottom w:val="0"/>
                      <w:divBdr>
                        <w:top w:val="none" w:sz="0" w:space="0" w:color="auto"/>
                        <w:left w:val="none" w:sz="0" w:space="0" w:color="auto"/>
                        <w:bottom w:val="none" w:sz="0" w:space="0" w:color="auto"/>
                        <w:right w:val="none" w:sz="0" w:space="0" w:color="auto"/>
                      </w:divBdr>
                    </w:div>
                  </w:divsChild>
                </w:div>
                <w:div w:id="639922477">
                  <w:marLeft w:val="0"/>
                  <w:marRight w:val="0"/>
                  <w:marTop w:val="0"/>
                  <w:marBottom w:val="0"/>
                  <w:divBdr>
                    <w:top w:val="none" w:sz="0" w:space="0" w:color="auto"/>
                    <w:left w:val="none" w:sz="0" w:space="0" w:color="auto"/>
                    <w:bottom w:val="none" w:sz="0" w:space="0" w:color="auto"/>
                    <w:right w:val="none" w:sz="0" w:space="0" w:color="auto"/>
                  </w:divBdr>
                  <w:divsChild>
                    <w:div w:id="2056853677">
                      <w:marLeft w:val="0"/>
                      <w:marRight w:val="0"/>
                      <w:marTop w:val="0"/>
                      <w:marBottom w:val="0"/>
                      <w:divBdr>
                        <w:top w:val="none" w:sz="0" w:space="0" w:color="auto"/>
                        <w:left w:val="none" w:sz="0" w:space="0" w:color="auto"/>
                        <w:bottom w:val="none" w:sz="0" w:space="0" w:color="auto"/>
                        <w:right w:val="none" w:sz="0" w:space="0" w:color="auto"/>
                      </w:divBdr>
                    </w:div>
                  </w:divsChild>
                </w:div>
                <w:div w:id="658921401">
                  <w:marLeft w:val="0"/>
                  <w:marRight w:val="0"/>
                  <w:marTop w:val="0"/>
                  <w:marBottom w:val="0"/>
                  <w:divBdr>
                    <w:top w:val="none" w:sz="0" w:space="0" w:color="auto"/>
                    <w:left w:val="none" w:sz="0" w:space="0" w:color="auto"/>
                    <w:bottom w:val="none" w:sz="0" w:space="0" w:color="auto"/>
                    <w:right w:val="none" w:sz="0" w:space="0" w:color="auto"/>
                  </w:divBdr>
                  <w:divsChild>
                    <w:div w:id="430900112">
                      <w:marLeft w:val="0"/>
                      <w:marRight w:val="0"/>
                      <w:marTop w:val="0"/>
                      <w:marBottom w:val="0"/>
                      <w:divBdr>
                        <w:top w:val="none" w:sz="0" w:space="0" w:color="auto"/>
                        <w:left w:val="none" w:sz="0" w:space="0" w:color="auto"/>
                        <w:bottom w:val="none" w:sz="0" w:space="0" w:color="auto"/>
                        <w:right w:val="none" w:sz="0" w:space="0" w:color="auto"/>
                      </w:divBdr>
                    </w:div>
                  </w:divsChild>
                </w:div>
                <w:div w:id="663238298">
                  <w:marLeft w:val="0"/>
                  <w:marRight w:val="0"/>
                  <w:marTop w:val="0"/>
                  <w:marBottom w:val="0"/>
                  <w:divBdr>
                    <w:top w:val="none" w:sz="0" w:space="0" w:color="auto"/>
                    <w:left w:val="none" w:sz="0" w:space="0" w:color="auto"/>
                    <w:bottom w:val="none" w:sz="0" w:space="0" w:color="auto"/>
                    <w:right w:val="none" w:sz="0" w:space="0" w:color="auto"/>
                  </w:divBdr>
                  <w:divsChild>
                    <w:div w:id="63532728">
                      <w:marLeft w:val="0"/>
                      <w:marRight w:val="0"/>
                      <w:marTop w:val="0"/>
                      <w:marBottom w:val="0"/>
                      <w:divBdr>
                        <w:top w:val="none" w:sz="0" w:space="0" w:color="auto"/>
                        <w:left w:val="none" w:sz="0" w:space="0" w:color="auto"/>
                        <w:bottom w:val="none" w:sz="0" w:space="0" w:color="auto"/>
                        <w:right w:val="none" w:sz="0" w:space="0" w:color="auto"/>
                      </w:divBdr>
                    </w:div>
                  </w:divsChild>
                </w:div>
                <w:div w:id="668020242">
                  <w:marLeft w:val="0"/>
                  <w:marRight w:val="0"/>
                  <w:marTop w:val="0"/>
                  <w:marBottom w:val="0"/>
                  <w:divBdr>
                    <w:top w:val="none" w:sz="0" w:space="0" w:color="auto"/>
                    <w:left w:val="none" w:sz="0" w:space="0" w:color="auto"/>
                    <w:bottom w:val="none" w:sz="0" w:space="0" w:color="auto"/>
                    <w:right w:val="none" w:sz="0" w:space="0" w:color="auto"/>
                  </w:divBdr>
                  <w:divsChild>
                    <w:div w:id="1165243693">
                      <w:marLeft w:val="0"/>
                      <w:marRight w:val="0"/>
                      <w:marTop w:val="0"/>
                      <w:marBottom w:val="0"/>
                      <w:divBdr>
                        <w:top w:val="none" w:sz="0" w:space="0" w:color="auto"/>
                        <w:left w:val="none" w:sz="0" w:space="0" w:color="auto"/>
                        <w:bottom w:val="none" w:sz="0" w:space="0" w:color="auto"/>
                        <w:right w:val="none" w:sz="0" w:space="0" w:color="auto"/>
                      </w:divBdr>
                    </w:div>
                  </w:divsChild>
                </w:div>
                <w:div w:id="674922229">
                  <w:marLeft w:val="0"/>
                  <w:marRight w:val="0"/>
                  <w:marTop w:val="0"/>
                  <w:marBottom w:val="0"/>
                  <w:divBdr>
                    <w:top w:val="none" w:sz="0" w:space="0" w:color="auto"/>
                    <w:left w:val="none" w:sz="0" w:space="0" w:color="auto"/>
                    <w:bottom w:val="none" w:sz="0" w:space="0" w:color="auto"/>
                    <w:right w:val="none" w:sz="0" w:space="0" w:color="auto"/>
                  </w:divBdr>
                  <w:divsChild>
                    <w:div w:id="772823437">
                      <w:marLeft w:val="0"/>
                      <w:marRight w:val="0"/>
                      <w:marTop w:val="0"/>
                      <w:marBottom w:val="0"/>
                      <w:divBdr>
                        <w:top w:val="none" w:sz="0" w:space="0" w:color="auto"/>
                        <w:left w:val="none" w:sz="0" w:space="0" w:color="auto"/>
                        <w:bottom w:val="none" w:sz="0" w:space="0" w:color="auto"/>
                        <w:right w:val="none" w:sz="0" w:space="0" w:color="auto"/>
                      </w:divBdr>
                    </w:div>
                  </w:divsChild>
                </w:div>
                <w:div w:id="675613808">
                  <w:marLeft w:val="0"/>
                  <w:marRight w:val="0"/>
                  <w:marTop w:val="0"/>
                  <w:marBottom w:val="0"/>
                  <w:divBdr>
                    <w:top w:val="none" w:sz="0" w:space="0" w:color="auto"/>
                    <w:left w:val="none" w:sz="0" w:space="0" w:color="auto"/>
                    <w:bottom w:val="none" w:sz="0" w:space="0" w:color="auto"/>
                    <w:right w:val="none" w:sz="0" w:space="0" w:color="auto"/>
                  </w:divBdr>
                  <w:divsChild>
                    <w:div w:id="2119596171">
                      <w:marLeft w:val="0"/>
                      <w:marRight w:val="0"/>
                      <w:marTop w:val="0"/>
                      <w:marBottom w:val="0"/>
                      <w:divBdr>
                        <w:top w:val="none" w:sz="0" w:space="0" w:color="auto"/>
                        <w:left w:val="none" w:sz="0" w:space="0" w:color="auto"/>
                        <w:bottom w:val="none" w:sz="0" w:space="0" w:color="auto"/>
                        <w:right w:val="none" w:sz="0" w:space="0" w:color="auto"/>
                      </w:divBdr>
                    </w:div>
                  </w:divsChild>
                </w:div>
                <w:div w:id="676420341">
                  <w:marLeft w:val="0"/>
                  <w:marRight w:val="0"/>
                  <w:marTop w:val="0"/>
                  <w:marBottom w:val="0"/>
                  <w:divBdr>
                    <w:top w:val="none" w:sz="0" w:space="0" w:color="auto"/>
                    <w:left w:val="none" w:sz="0" w:space="0" w:color="auto"/>
                    <w:bottom w:val="none" w:sz="0" w:space="0" w:color="auto"/>
                    <w:right w:val="none" w:sz="0" w:space="0" w:color="auto"/>
                  </w:divBdr>
                  <w:divsChild>
                    <w:div w:id="1097216828">
                      <w:marLeft w:val="0"/>
                      <w:marRight w:val="0"/>
                      <w:marTop w:val="0"/>
                      <w:marBottom w:val="0"/>
                      <w:divBdr>
                        <w:top w:val="none" w:sz="0" w:space="0" w:color="auto"/>
                        <w:left w:val="none" w:sz="0" w:space="0" w:color="auto"/>
                        <w:bottom w:val="none" w:sz="0" w:space="0" w:color="auto"/>
                        <w:right w:val="none" w:sz="0" w:space="0" w:color="auto"/>
                      </w:divBdr>
                    </w:div>
                  </w:divsChild>
                </w:div>
                <w:div w:id="677924820">
                  <w:marLeft w:val="0"/>
                  <w:marRight w:val="0"/>
                  <w:marTop w:val="0"/>
                  <w:marBottom w:val="0"/>
                  <w:divBdr>
                    <w:top w:val="none" w:sz="0" w:space="0" w:color="auto"/>
                    <w:left w:val="none" w:sz="0" w:space="0" w:color="auto"/>
                    <w:bottom w:val="none" w:sz="0" w:space="0" w:color="auto"/>
                    <w:right w:val="none" w:sz="0" w:space="0" w:color="auto"/>
                  </w:divBdr>
                  <w:divsChild>
                    <w:div w:id="1107964068">
                      <w:marLeft w:val="0"/>
                      <w:marRight w:val="0"/>
                      <w:marTop w:val="0"/>
                      <w:marBottom w:val="0"/>
                      <w:divBdr>
                        <w:top w:val="none" w:sz="0" w:space="0" w:color="auto"/>
                        <w:left w:val="none" w:sz="0" w:space="0" w:color="auto"/>
                        <w:bottom w:val="none" w:sz="0" w:space="0" w:color="auto"/>
                        <w:right w:val="none" w:sz="0" w:space="0" w:color="auto"/>
                      </w:divBdr>
                    </w:div>
                  </w:divsChild>
                </w:div>
                <w:div w:id="681513260">
                  <w:marLeft w:val="0"/>
                  <w:marRight w:val="0"/>
                  <w:marTop w:val="0"/>
                  <w:marBottom w:val="0"/>
                  <w:divBdr>
                    <w:top w:val="none" w:sz="0" w:space="0" w:color="auto"/>
                    <w:left w:val="none" w:sz="0" w:space="0" w:color="auto"/>
                    <w:bottom w:val="none" w:sz="0" w:space="0" w:color="auto"/>
                    <w:right w:val="none" w:sz="0" w:space="0" w:color="auto"/>
                  </w:divBdr>
                  <w:divsChild>
                    <w:div w:id="57439681">
                      <w:marLeft w:val="0"/>
                      <w:marRight w:val="0"/>
                      <w:marTop w:val="0"/>
                      <w:marBottom w:val="0"/>
                      <w:divBdr>
                        <w:top w:val="none" w:sz="0" w:space="0" w:color="auto"/>
                        <w:left w:val="none" w:sz="0" w:space="0" w:color="auto"/>
                        <w:bottom w:val="none" w:sz="0" w:space="0" w:color="auto"/>
                        <w:right w:val="none" w:sz="0" w:space="0" w:color="auto"/>
                      </w:divBdr>
                    </w:div>
                  </w:divsChild>
                </w:div>
                <w:div w:id="688990702">
                  <w:marLeft w:val="0"/>
                  <w:marRight w:val="0"/>
                  <w:marTop w:val="0"/>
                  <w:marBottom w:val="0"/>
                  <w:divBdr>
                    <w:top w:val="none" w:sz="0" w:space="0" w:color="auto"/>
                    <w:left w:val="none" w:sz="0" w:space="0" w:color="auto"/>
                    <w:bottom w:val="none" w:sz="0" w:space="0" w:color="auto"/>
                    <w:right w:val="none" w:sz="0" w:space="0" w:color="auto"/>
                  </w:divBdr>
                  <w:divsChild>
                    <w:div w:id="727461272">
                      <w:marLeft w:val="0"/>
                      <w:marRight w:val="0"/>
                      <w:marTop w:val="0"/>
                      <w:marBottom w:val="0"/>
                      <w:divBdr>
                        <w:top w:val="none" w:sz="0" w:space="0" w:color="auto"/>
                        <w:left w:val="none" w:sz="0" w:space="0" w:color="auto"/>
                        <w:bottom w:val="none" w:sz="0" w:space="0" w:color="auto"/>
                        <w:right w:val="none" w:sz="0" w:space="0" w:color="auto"/>
                      </w:divBdr>
                    </w:div>
                  </w:divsChild>
                </w:div>
                <w:div w:id="690033956">
                  <w:marLeft w:val="0"/>
                  <w:marRight w:val="0"/>
                  <w:marTop w:val="0"/>
                  <w:marBottom w:val="0"/>
                  <w:divBdr>
                    <w:top w:val="none" w:sz="0" w:space="0" w:color="auto"/>
                    <w:left w:val="none" w:sz="0" w:space="0" w:color="auto"/>
                    <w:bottom w:val="none" w:sz="0" w:space="0" w:color="auto"/>
                    <w:right w:val="none" w:sz="0" w:space="0" w:color="auto"/>
                  </w:divBdr>
                  <w:divsChild>
                    <w:div w:id="295187938">
                      <w:marLeft w:val="0"/>
                      <w:marRight w:val="0"/>
                      <w:marTop w:val="0"/>
                      <w:marBottom w:val="0"/>
                      <w:divBdr>
                        <w:top w:val="none" w:sz="0" w:space="0" w:color="auto"/>
                        <w:left w:val="none" w:sz="0" w:space="0" w:color="auto"/>
                        <w:bottom w:val="none" w:sz="0" w:space="0" w:color="auto"/>
                        <w:right w:val="none" w:sz="0" w:space="0" w:color="auto"/>
                      </w:divBdr>
                    </w:div>
                  </w:divsChild>
                </w:div>
                <w:div w:id="692927200">
                  <w:marLeft w:val="0"/>
                  <w:marRight w:val="0"/>
                  <w:marTop w:val="0"/>
                  <w:marBottom w:val="0"/>
                  <w:divBdr>
                    <w:top w:val="none" w:sz="0" w:space="0" w:color="auto"/>
                    <w:left w:val="none" w:sz="0" w:space="0" w:color="auto"/>
                    <w:bottom w:val="none" w:sz="0" w:space="0" w:color="auto"/>
                    <w:right w:val="none" w:sz="0" w:space="0" w:color="auto"/>
                  </w:divBdr>
                  <w:divsChild>
                    <w:div w:id="1456949351">
                      <w:marLeft w:val="0"/>
                      <w:marRight w:val="0"/>
                      <w:marTop w:val="0"/>
                      <w:marBottom w:val="0"/>
                      <w:divBdr>
                        <w:top w:val="none" w:sz="0" w:space="0" w:color="auto"/>
                        <w:left w:val="none" w:sz="0" w:space="0" w:color="auto"/>
                        <w:bottom w:val="none" w:sz="0" w:space="0" w:color="auto"/>
                        <w:right w:val="none" w:sz="0" w:space="0" w:color="auto"/>
                      </w:divBdr>
                    </w:div>
                  </w:divsChild>
                </w:div>
                <w:div w:id="693191113">
                  <w:marLeft w:val="0"/>
                  <w:marRight w:val="0"/>
                  <w:marTop w:val="0"/>
                  <w:marBottom w:val="0"/>
                  <w:divBdr>
                    <w:top w:val="none" w:sz="0" w:space="0" w:color="auto"/>
                    <w:left w:val="none" w:sz="0" w:space="0" w:color="auto"/>
                    <w:bottom w:val="none" w:sz="0" w:space="0" w:color="auto"/>
                    <w:right w:val="none" w:sz="0" w:space="0" w:color="auto"/>
                  </w:divBdr>
                  <w:divsChild>
                    <w:div w:id="228656423">
                      <w:marLeft w:val="0"/>
                      <w:marRight w:val="0"/>
                      <w:marTop w:val="0"/>
                      <w:marBottom w:val="0"/>
                      <w:divBdr>
                        <w:top w:val="none" w:sz="0" w:space="0" w:color="auto"/>
                        <w:left w:val="none" w:sz="0" w:space="0" w:color="auto"/>
                        <w:bottom w:val="none" w:sz="0" w:space="0" w:color="auto"/>
                        <w:right w:val="none" w:sz="0" w:space="0" w:color="auto"/>
                      </w:divBdr>
                    </w:div>
                  </w:divsChild>
                </w:div>
                <w:div w:id="702439649">
                  <w:marLeft w:val="0"/>
                  <w:marRight w:val="0"/>
                  <w:marTop w:val="0"/>
                  <w:marBottom w:val="0"/>
                  <w:divBdr>
                    <w:top w:val="none" w:sz="0" w:space="0" w:color="auto"/>
                    <w:left w:val="none" w:sz="0" w:space="0" w:color="auto"/>
                    <w:bottom w:val="none" w:sz="0" w:space="0" w:color="auto"/>
                    <w:right w:val="none" w:sz="0" w:space="0" w:color="auto"/>
                  </w:divBdr>
                  <w:divsChild>
                    <w:div w:id="919216004">
                      <w:marLeft w:val="0"/>
                      <w:marRight w:val="0"/>
                      <w:marTop w:val="0"/>
                      <w:marBottom w:val="0"/>
                      <w:divBdr>
                        <w:top w:val="none" w:sz="0" w:space="0" w:color="auto"/>
                        <w:left w:val="none" w:sz="0" w:space="0" w:color="auto"/>
                        <w:bottom w:val="none" w:sz="0" w:space="0" w:color="auto"/>
                        <w:right w:val="none" w:sz="0" w:space="0" w:color="auto"/>
                      </w:divBdr>
                    </w:div>
                  </w:divsChild>
                </w:div>
                <w:div w:id="707220229">
                  <w:marLeft w:val="0"/>
                  <w:marRight w:val="0"/>
                  <w:marTop w:val="0"/>
                  <w:marBottom w:val="0"/>
                  <w:divBdr>
                    <w:top w:val="none" w:sz="0" w:space="0" w:color="auto"/>
                    <w:left w:val="none" w:sz="0" w:space="0" w:color="auto"/>
                    <w:bottom w:val="none" w:sz="0" w:space="0" w:color="auto"/>
                    <w:right w:val="none" w:sz="0" w:space="0" w:color="auto"/>
                  </w:divBdr>
                  <w:divsChild>
                    <w:div w:id="1459489747">
                      <w:marLeft w:val="0"/>
                      <w:marRight w:val="0"/>
                      <w:marTop w:val="0"/>
                      <w:marBottom w:val="0"/>
                      <w:divBdr>
                        <w:top w:val="none" w:sz="0" w:space="0" w:color="auto"/>
                        <w:left w:val="none" w:sz="0" w:space="0" w:color="auto"/>
                        <w:bottom w:val="none" w:sz="0" w:space="0" w:color="auto"/>
                        <w:right w:val="none" w:sz="0" w:space="0" w:color="auto"/>
                      </w:divBdr>
                    </w:div>
                  </w:divsChild>
                </w:div>
                <w:div w:id="708913903">
                  <w:marLeft w:val="0"/>
                  <w:marRight w:val="0"/>
                  <w:marTop w:val="0"/>
                  <w:marBottom w:val="0"/>
                  <w:divBdr>
                    <w:top w:val="none" w:sz="0" w:space="0" w:color="auto"/>
                    <w:left w:val="none" w:sz="0" w:space="0" w:color="auto"/>
                    <w:bottom w:val="none" w:sz="0" w:space="0" w:color="auto"/>
                    <w:right w:val="none" w:sz="0" w:space="0" w:color="auto"/>
                  </w:divBdr>
                  <w:divsChild>
                    <w:div w:id="1853715966">
                      <w:marLeft w:val="0"/>
                      <w:marRight w:val="0"/>
                      <w:marTop w:val="0"/>
                      <w:marBottom w:val="0"/>
                      <w:divBdr>
                        <w:top w:val="none" w:sz="0" w:space="0" w:color="auto"/>
                        <w:left w:val="none" w:sz="0" w:space="0" w:color="auto"/>
                        <w:bottom w:val="none" w:sz="0" w:space="0" w:color="auto"/>
                        <w:right w:val="none" w:sz="0" w:space="0" w:color="auto"/>
                      </w:divBdr>
                    </w:div>
                  </w:divsChild>
                </w:div>
                <w:div w:id="711809228">
                  <w:marLeft w:val="0"/>
                  <w:marRight w:val="0"/>
                  <w:marTop w:val="0"/>
                  <w:marBottom w:val="0"/>
                  <w:divBdr>
                    <w:top w:val="none" w:sz="0" w:space="0" w:color="auto"/>
                    <w:left w:val="none" w:sz="0" w:space="0" w:color="auto"/>
                    <w:bottom w:val="none" w:sz="0" w:space="0" w:color="auto"/>
                    <w:right w:val="none" w:sz="0" w:space="0" w:color="auto"/>
                  </w:divBdr>
                  <w:divsChild>
                    <w:div w:id="1257440808">
                      <w:marLeft w:val="0"/>
                      <w:marRight w:val="0"/>
                      <w:marTop w:val="0"/>
                      <w:marBottom w:val="0"/>
                      <w:divBdr>
                        <w:top w:val="none" w:sz="0" w:space="0" w:color="auto"/>
                        <w:left w:val="none" w:sz="0" w:space="0" w:color="auto"/>
                        <w:bottom w:val="none" w:sz="0" w:space="0" w:color="auto"/>
                        <w:right w:val="none" w:sz="0" w:space="0" w:color="auto"/>
                      </w:divBdr>
                    </w:div>
                  </w:divsChild>
                </w:div>
                <w:div w:id="714895524">
                  <w:marLeft w:val="0"/>
                  <w:marRight w:val="0"/>
                  <w:marTop w:val="0"/>
                  <w:marBottom w:val="0"/>
                  <w:divBdr>
                    <w:top w:val="none" w:sz="0" w:space="0" w:color="auto"/>
                    <w:left w:val="none" w:sz="0" w:space="0" w:color="auto"/>
                    <w:bottom w:val="none" w:sz="0" w:space="0" w:color="auto"/>
                    <w:right w:val="none" w:sz="0" w:space="0" w:color="auto"/>
                  </w:divBdr>
                  <w:divsChild>
                    <w:div w:id="681981310">
                      <w:marLeft w:val="0"/>
                      <w:marRight w:val="0"/>
                      <w:marTop w:val="0"/>
                      <w:marBottom w:val="0"/>
                      <w:divBdr>
                        <w:top w:val="none" w:sz="0" w:space="0" w:color="auto"/>
                        <w:left w:val="none" w:sz="0" w:space="0" w:color="auto"/>
                        <w:bottom w:val="none" w:sz="0" w:space="0" w:color="auto"/>
                        <w:right w:val="none" w:sz="0" w:space="0" w:color="auto"/>
                      </w:divBdr>
                    </w:div>
                  </w:divsChild>
                </w:div>
                <w:div w:id="717122825">
                  <w:marLeft w:val="0"/>
                  <w:marRight w:val="0"/>
                  <w:marTop w:val="0"/>
                  <w:marBottom w:val="0"/>
                  <w:divBdr>
                    <w:top w:val="none" w:sz="0" w:space="0" w:color="auto"/>
                    <w:left w:val="none" w:sz="0" w:space="0" w:color="auto"/>
                    <w:bottom w:val="none" w:sz="0" w:space="0" w:color="auto"/>
                    <w:right w:val="none" w:sz="0" w:space="0" w:color="auto"/>
                  </w:divBdr>
                  <w:divsChild>
                    <w:div w:id="295334934">
                      <w:marLeft w:val="0"/>
                      <w:marRight w:val="0"/>
                      <w:marTop w:val="0"/>
                      <w:marBottom w:val="0"/>
                      <w:divBdr>
                        <w:top w:val="none" w:sz="0" w:space="0" w:color="auto"/>
                        <w:left w:val="none" w:sz="0" w:space="0" w:color="auto"/>
                        <w:bottom w:val="none" w:sz="0" w:space="0" w:color="auto"/>
                        <w:right w:val="none" w:sz="0" w:space="0" w:color="auto"/>
                      </w:divBdr>
                    </w:div>
                  </w:divsChild>
                </w:div>
                <w:div w:id="731924813">
                  <w:marLeft w:val="0"/>
                  <w:marRight w:val="0"/>
                  <w:marTop w:val="0"/>
                  <w:marBottom w:val="0"/>
                  <w:divBdr>
                    <w:top w:val="none" w:sz="0" w:space="0" w:color="auto"/>
                    <w:left w:val="none" w:sz="0" w:space="0" w:color="auto"/>
                    <w:bottom w:val="none" w:sz="0" w:space="0" w:color="auto"/>
                    <w:right w:val="none" w:sz="0" w:space="0" w:color="auto"/>
                  </w:divBdr>
                  <w:divsChild>
                    <w:div w:id="825779635">
                      <w:marLeft w:val="0"/>
                      <w:marRight w:val="0"/>
                      <w:marTop w:val="0"/>
                      <w:marBottom w:val="0"/>
                      <w:divBdr>
                        <w:top w:val="none" w:sz="0" w:space="0" w:color="auto"/>
                        <w:left w:val="none" w:sz="0" w:space="0" w:color="auto"/>
                        <w:bottom w:val="none" w:sz="0" w:space="0" w:color="auto"/>
                        <w:right w:val="none" w:sz="0" w:space="0" w:color="auto"/>
                      </w:divBdr>
                    </w:div>
                  </w:divsChild>
                </w:div>
                <w:div w:id="742681503">
                  <w:marLeft w:val="0"/>
                  <w:marRight w:val="0"/>
                  <w:marTop w:val="0"/>
                  <w:marBottom w:val="0"/>
                  <w:divBdr>
                    <w:top w:val="none" w:sz="0" w:space="0" w:color="auto"/>
                    <w:left w:val="none" w:sz="0" w:space="0" w:color="auto"/>
                    <w:bottom w:val="none" w:sz="0" w:space="0" w:color="auto"/>
                    <w:right w:val="none" w:sz="0" w:space="0" w:color="auto"/>
                  </w:divBdr>
                  <w:divsChild>
                    <w:div w:id="855079772">
                      <w:marLeft w:val="0"/>
                      <w:marRight w:val="0"/>
                      <w:marTop w:val="0"/>
                      <w:marBottom w:val="0"/>
                      <w:divBdr>
                        <w:top w:val="none" w:sz="0" w:space="0" w:color="auto"/>
                        <w:left w:val="none" w:sz="0" w:space="0" w:color="auto"/>
                        <w:bottom w:val="none" w:sz="0" w:space="0" w:color="auto"/>
                        <w:right w:val="none" w:sz="0" w:space="0" w:color="auto"/>
                      </w:divBdr>
                    </w:div>
                  </w:divsChild>
                </w:div>
                <w:div w:id="743455311">
                  <w:marLeft w:val="0"/>
                  <w:marRight w:val="0"/>
                  <w:marTop w:val="0"/>
                  <w:marBottom w:val="0"/>
                  <w:divBdr>
                    <w:top w:val="none" w:sz="0" w:space="0" w:color="auto"/>
                    <w:left w:val="none" w:sz="0" w:space="0" w:color="auto"/>
                    <w:bottom w:val="none" w:sz="0" w:space="0" w:color="auto"/>
                    <w:right w:val="none" w:sz="0" w:space="0" w:color="auto"/>
                  </w:divBdr>
                  <w:divsChild>
                    <w:div w:id="106584265">
                      <w:marLeft w:val="0"/>
                      <w:marRight w:val="0"/>
                      <w:marTop w:val="0"/>
                      <w:marBottom w:val="0"/>
                      <w:divBdr>
                        <w:top w:val="none" w:sz="0" w:space="0" w:color="auto"/>
                        <w:left w:val="none" w:sz="0" w:space="0" w:color="auto"/>
                        <w:bottom w:val="none" w:sz="0" w:space="0" w:color="auto"/>
                        <w:right w:val="none" w:sz="0" w:space="0" w:color="auto"/>
                      </w:divBdr>
                    </w:div>
                  </w:divsChild>
                </w:div>
                <w:div w:id="747848190">
                  <w:marLeft w:val="0"/>
                  <w:marRight w:val="0"/>
                  <w:marTop w:val="0"/>
                  <w:marBottom w:val="0"/>
                  <w:divBdr>
                    <w:top w:val="none" w:sz="0" w:space="0" w:color="auto"/>
                    <w:left w:val="none" w:sz="0" w:space="0" w:color="auto"/>
                    <w:bottom w:val="none" w:sz="0" w:space="0" w:color="auto"/>
                    <w:right w:val="none" w:sz="0" w:space="0" w:color="auto"/>
                  </w:divBdr>
                  <w:divsChild>
                    <w:div w:id="219943732">
                      <w:marLeft w:val="0"/>
                      <w:marRight w:val="0"/>
                      <w:marTop w:val="0"/>
                      <w:marBottom w:val="0"/>
                      <w:divBdr>
                        <w:top w:val="none" w:sz="0" w:space="0" w:color="auto"/>
                        <w:left w:val="none" w:sz="0" w:space="0" w:color="auto"/>
                        <w:bottom w:val="none" w:sz="0" w:space="0" w:color="auto"/>
                        <w:right w:val="none" w:sz="0" w:space="0" w:color="auto"/>
                      </w:divBdr>
                    </w:div>
                  </w:divsChild>
                </w:div>
                <w:div w:id="761493219">
                  <w:marLeft w:val="0"/>
                  <w:marRight w:val="0"/>
                  <w:marTop w:val="0"/>
                  <w:marBottom w:val="0"/>
                  <w:divBdr>
                    <w:top w:val="none" w:sz="0" w:space="0" w:color="auto"/>
                    <w:left w:val="none" w:sz="0" w:space="0" w:color="auto"/>
                    <w:bottom w:val="none" w:sz="0" w:space="0" w:color="auto"/>
                    <w:right w:val="none" w:sz="0" w:space="0" w:color="auto"/>
                  </w:divBdr>
                  <w:divsChild>
                    <w:div w:id="1415084468">
                      <w:marLeft w:val="0"/>
                      <w:marRight w:val="0"/>
                      <w:marTop w:val="0"/>
                      <w:marBottom w:val="0"/>
                      <w:divBdr>
                        <w:top w:val="none" w:sz="0" w:space="0" w:color="auto"/>
                        <w:left w:val="none" w:sz="0" w:space="0" w:color="auto"/>
                        <w:bottom w:val="none" w:sz="0" w:space="0" w:color="auto"/>
                        <w:right w:val="none" w:sz="0" w:space="0" w:color="auto"/>
                      </w:divBdr>
                    </w:div>
                  </w:divsChild>
                </w:div>
                <w:div w:id="765542093">
                  <w:marLeft w:val="0"/>
                  <w:marRight w:val="0"/>
                  <w:marTop w:val="0"/>
                  <w:marBottom w:val="0"/>
                  <w:divBdr>
                    <w:top w:val="none" w:sz="0" w:space="0" w:color="auto"/>
                    <w:left w:val="none" w:sz="0" w:space="0" w:color="auto"/>
                    <w:bottom w:val="none" w:sz="0" w:space="0" w:color="auto"/>
                    <w:right w:val="none" w:sz="0" w:space="0" w:color="auto"/>
                  </w:divBdr>
                  <w:divsChild>
                    <w:div w:id="1377193467">
                      <w:marLeft w:val="0"/>
                      <w:marRight w:val="0"/>
                      <w:marTop w:val="0"/>
                      <w:marBottom w:val="0"/>
                      <w:divBdr>
                        <w:top w:val="none" w:sz="0" w:space="0" w:color="auto"/>
                        <w:left w:val="none" w:sz="0" w:space="0" w:color="auto"/>
                        <w:bottom w:val="none" w:sz="0" w:space="0" w:color="auto"/>
                        <w:right w:val="none" w:sz="0" w:space="0" w:color="auto"/>
                      </w:divBdr>
                    </w:div>
                  </w:divsChild>
                </w:div>
                <w:div w:id="776097845">
                  <w:marLeft w:val="0"/>
                  <w:marRight w:val="0"/>
                  <w:marTop w:val="0"/>
                  <w:marBottom w:val="0"/>
                  <w:divBdr>
                    <w:top w:val="none" w:sz="0" w:space="0" w:color="auto"/>
                    <w:left w:val="none" w:sz="0" w:space="0" w:color="auto"/>
                    <w:bottom w:val="none" w:sz="0" w:space="0" w:color="auto"/>
                    <w:right w:val="none" w:sz="0" w:space="0" w:color="auto"/>
                  </w:divBdr>
                  <w:divsChild>
                    <w:div w:id="1873296760">
                      <w:marLeft w:val="0"/>
                      <w:marRight w:val="0"/>
                      <w:marTop w:val="0"/>
                      <w:marBottom w:val="0"/>
                      <w:divBdr>
                        <w:top w:val="none" w:sz="0" w:space="0" w:color="auto"/>
                        <w:left w:val="none" w:sz="0" w:space="0" w:color="auto"/>
                        <w:bottom w:val="none" w:sz="0" w:space="0" w:color="auto"/>
                        <w:right w:val="none" w:sz="0" w:space="0" w:color="auto"/>
                      </w:divBdr>
                    </w:div>
                  </w:divsChild>
                </w:div>
                <w:div w:id="790560791">
                  <w:marLeft w:val="0"/>
                  <w:marRight w:val="0"/>
                  <w:marTop w:val="0"/>
                  <w:marBottom w:val="0"/>
                  <w:divBdr>
                    <w:top w:val="none" w:sz="0" w:space="0" w:color="auto"/>
                    <w:left w:val="none" w:sz="0" w:space="0" w:color="auto"/>
                    <w:bottom w:val="none" w:sz="0" w:space="0" w:color="auto"/>
                    <w:right w:val="none" w:sz="0" w:space="0" w:color="auto"/>
                  </w:divBdr>
                  <w:divsChild>
                    <w:div w:id="707532819">
                      <w:marLeft w:val="0"/>
                      <w:marRight w:val="0"/>
                      <w:marTop w:val="0"/>
                      <w:marBottom w:val="0"/>
                      <w:divBdr>
                        <w:top w:val="none" w:sz="0" w:space="0" w:color="auto"/>
                        <w:left w:val="none" w:sz="0" w:space="0" w:color="auto"/>
                        <w:bottom w:val="none" w:sz="0" w:space="0" w:color="auto"/>
                        <w:right w:val="none" w:sz="0" w:space="0" w:color="auto"/>
                      </w:divBdr>
                    </w:div>
                  </w:divsChild>
                </w:div>
                <w:div w:id="790635377">
                  <w:marLeft w:val="0"/>
                  <w:marRight w:val="0"/>
                  <w:marTop w:val="0"/>
                  <w:marBottom w:val="0"/>
                  <w:divBdr>
                    <w:top w:val="none" w:sz="0" w:space="0" w:color="auto"/>
                    <w:left w:val="none" w:sz="0" w:space="0" w:color="auto"/>
                    <w:bottom w:val="none" w:sz="0" w:space="0" w:color="auto"/>
                    <w:right w:val="none" w:sz="0" w:space="0" w:color="auto"/>
                  </w:divBdr>
                  <w:divsChild>
                    <w:div w:id="1946573084">
                      <w:marLeft w:val="0"/>
                      <w:marRight w:val="0"/>
                      <w:marTop w:val="0"/>
                      <w:marBottom w:val="0"/>
                      <w:divBdr>
                        <w:top w:val="none" w:sz="0" w:space="0" w:color="auto"/>
                        <w:left w:val="none" w:sz="0" w:space="0" w:color="auto"/>
                        <w:bottom w:val="none" w:sz="0" w:space="0" w:color="auto"/>
                        <w:right w:val="none" w:sz="0" w:space="0" w:color="auto"/>
                      </w:divBdr>
                    </w:div>
                  </w:divsChild>
                </w:div>
                <w:div w:id="793905599">
                  <w:marLeft w:val="0"/>
                  <w:marRight w:val="0"/>
                  <w:marTop w:val="0"/>
                  <w:marBottom w:val="0"/>
                  <w:divBdr>
                    <w:top w:val="none" w:sz="0" w:space="0" w:color="auto"/>
                    <w:left w:val="none" w:sz="0" w:space="0" w:color="auto"/>
                    <w:bottom w:val="none" w:sz="0" w:space="0" w:color="auto"/>
                    <w:right w:val="none" w:sz="0" w:space="0" w:color="auto"/>
                  </w:divBdr>
                  <w:divsChild>
                    <w:div w:id="502167842">
                      <w:marLeft w:val="0"/>
                      <w:marRight w:val="0"/>
                      <w:marTop w:val="0"/>
                      <w:marBottom w:val="0"/>
                      <w:divBdr>
                        <w:top w:val="none" w:sz="0" w:space="0" w:color="auto"/>
                        <w:left w:val="none" w:sz="0" w:space="0" w:color="auto"/>
                        <w:bottom w:val="none" w:sz="0" w:space="0" w:color="auto"/>
                        <w:right w:val="none" w:sz="0" w:space="0" w:color="auto"/>
                      </w:divBdr>
                    </w:div>
                  </w:divsChild>
                </w:div>
                <w:div w:id="801964116">
                  <w:marLeft w:val="0"/>
                  <w:marRight w:val="0"/>
                  <w:marTop w:val="0"/>
                  <w:marBottom w:val="0"/>
                  <w:divBdr>
                    <w:top w:val="none" w:sz="0" w:space="0" w:color="auto"/>
                    <w:left w:val="none" w:sz="0" w:space="0" w:color="auto"/>
                    <w:bottom w:val="none" w:sz="0" w:space="0" w:color="auto"/>
                    <w:right w:val="none" w:sz="0" w:space="0" w:color="auto"/>
                  </w:divBdr>
                  <w:divsChild>
                    <w:div w:id="1453019703">
                      <w:marLeft w:val="0"/>
                      <w:marRight w:val="0"/>
                      <w:marTop w:val="0"/>
                      <w:marBottom w:val="0"/>
                      <w:divBdr>
                        <w:top w:val="none" w:sz="0" w:space="0" w:color="auto"/>
                        <w:left w:val="none" w:sz="0" w:space="0" w:color="auto"/>
                        <w:bottom w:val="none" w:sz="0" w:space="0" w:color="auto"/>
                        <w:right w:val="none" w:sz="0" w:space="0" w:color="auto"/>
                      </w:divBdr>
                    </w:div>
                  </w:divsChild>
                </w:div>
                <w:div w:id="807749647">
                  <w:marLeft w:val="0"/>
                  <w:marRight w:val="0"/>
                  <w:marTop w:val="0"/>
                  <w:marBottom w:val="0"/>
                  <w:divBdr>
                    <w:top w:val="none" w:sz="0" w:space="0" w:color="auto"/>
                    <w:left w:val="none" w:sz="0" w:space="0" w:color="auto"/>
                    <w:bottom w:val="none" w:sz="0" w:space="0" w:color="auto"/>
                    <w:right w:val="none" w:sz="0" w:space="0" w:color="auto"/>
                  </w:divBdr>
                  <w:divsChild>
                    <w:div w:id="819613499">
                      <w:marLeft w:val="0"/>
                      <w:marRight w:val="0"/>
                      <w:marTop w:val="0"/>
                      <w:marBottom w:val="0"/>
                      <w:divBdr>
                        <w:top w:val="none" w:sz="0" w:space="0" w:color="auto"/>
                        <w:left w:val="none" w:sz="0" w:space="0" w:color="auto"/>
                        <w:bottom w:val="none" w:sz="0" w:space="0" w:color="auto"/>
                        <w:right w:val="none" w:sz="0" w:space="0" w:color="auto"/>
                      </w:divBdr>
                    </w:div>
                  </w:divsChild>
                </w:div>
                <w:div w:id="822501208">
                  <w:marLeft w:val="0"/>
                  <w:marRight w:val="0"/>
                  <w:marTop w:val="0"/>
                  <w:marBottom w:val="0"/>
                  <w:divBdr>
                    <w:top w:val="none" w:sz="0" w:space="0" w:color="auto"/>
                    <w:left w:val="none" w:sz="0" w:space="0" w:color="auto"/>
                    <w:bottom w:val="none" w:sz="0" w:space="0" w:color="auto"/>
                    <w:right w:val="none" w:sz="0" w:space="0" w:color="auto"/>
                  </w:divBdr>
                  <w:divsChild>
                    <w:div w:id="2001424027">
                      <w:marLeft w:val="0"/>
                      <w:marRight w:val="0"/>
                      <w:marTop w:val="0"/>
                      <w:marBottom w:val="0"/>
                      <w:divBdr>
                        <w:top w:val="none" w:sz="0" w:space="0" w:color="auto"/>
                        <w:left w:val="none" w:sz="0" w:space="0" w:color="auto"/>
                        <w:bottom w:val="none" w:sz="0" w:space="0" w:color="auto"/>
                        <w:right w:val="none" w:sz="0" w:space="0" w:color="auto"/>
                      </w:divBdr>
                    </w:div>
                  </w:divsChild>
                </w:div>
                <w:div w:id="824198576">
                  <w:marLeft w:val="0"/>
                  <w:marRight w:val="0"/>
                  <w:marTop w:val="0"/>
                  <w:marBottom w:val="0"/>
                  <w:divBdr>
                    <w:top w:val="none" w:sz="0" w:space="0" w:color="auto"/>
                    <w:left w:val="none" w:sz="0" w:space="0" w:color="auto"/>
                    <w:bottom w:val="none" w:sz="0" w:space="0" w:color="auto"/>
                    <w:right w:val="none" w:sz="0" w:space="0" w:color="auto"/>
                  </w:divBdr>
                  <w:divsChild>
                    <w:div w:id="1477797483">
                      <w:marLeft w:val="0"/>
                      <w:marRight w:val="0"/>
                      <w:marTop w:val="0"/>
                      <w:marBottom w:val="0"/>
                      <w:divBdr>
                        <w:top w:val="none" w:sz="0" w:space="0" w:color="auto"/>
                        <w:left w:val="none" w:sz="0" w:space="0" w:color="auto"/>
                        <w:bottom w:val="none" w:sz="0" w:space="0" w:color="auto"/>
                        <w:right w:val="none" w:sz="0" w:space="0" w:color="auto"/>
                      </w:divBdr>
                    </w:div>
                  </w:divsChild>
                </w:div>
                <w:div w:id="828210700">
                  <w:marLeft w:val="0"/>
                  <w:marRight w:val="0"/>
                  <w:marTop w:val="0"/>
                  <w:marBottom w:val="0"/>
                  <w:divBdr>
                    <w:top w:val="none" w:sz="0" w:space="0" w:color="auto"/>
                    <w:left w:val="none" w:sz="0" w:space="0" w:color="auto"/>
                    <w:bottom w:val="none" w:sz="0" w:space="0" w:color="auto"/>
                    <w:right w:val="none" w:sz="0" w:space="0" w:color="auto"/>
                  </w:divBdr>
                  <w:divsChild>
                    <w:div w:id="504591613">
                      <w:marLeft w:val="0"/>
                      <w:marRight w:val="0"/>
                      <w:marTop w:val="0"/>
                      <w:marBottom w:val="0"/>
                      <w:divBdr>
                        <w:top w:val="none" w:sz="0" w:space="0" w:color="auto"/>
                        <w:left w:val="none" w:sz="0" w:space="0" w:color="auto"/>
                        <w:bottom w:val="none" w:sz="0" w:space="0" w:color="auto"/>
                        <w:right w:val="none" w:sz="0" w:space="0" w:color="auto"/>
                      </w:divBdr>
                    </w:div>
                  </w:divsChild>
                </w:div>
                <w:div w:id="839008439">
                  <w:marLeft w:val="0"/>
                  <w:marRight w:val="0"/>
                  <w:marTop w:val="0"/>
                  <w:marBottom w:val="0"/>
                  <w:divBdr>
                    <w:top w:val="none" w:sz="0" w:space="0" w:color="auto"/>
                    <w:left w:val="none" w:sz="0" w:space="0" w:color="auto"/>
                    <w:bottom w:val="none" w:sz="0" w:space="0" w:color="auto"/>
                    <w:right w:val="none" w:sz="0" w:space="0" w:color="auto"/>
                  </w:divBdr>
                  <w:divsChild>
                    <w:div w:id="1299797406">
                      <w:marLeft w:val="0"/>
                      <w:marRight w:val="0"/>
                      <w:marTop w:val="0"/>
                      <w:marBottom w:val="0"/>
                      <w:divBdr>
                        <w:top w:val="none" w:sz="0" w:space="0" w:color="auto"/>
                        <w:left w:val="none" w:sz="0" w:space="0" w:color="auto"/>
                        <w:bottom w:val="none" w:sz="0" w:space="0" w:color="auto"/>
                        <w:right w:val="none" w:sz="0" w:space="0" w:color="auto"/>
                      </w:divBdr>
                    </w:div>
                  </w:divsChild>
                </w:div>
                <w:div w:id="845755858">
                  <w:marLeft w:val="0"/>
                  <w:marRight w:val="0"/>
                  <w:marTop w:val="0"/>
                  <w:marBottom w:val="0"/>
                  <w:divBdr>
                    <w:top w:val="none" w:sz="0" w:space="0" w:color="auto"/>
                    <w:left w:val="none" w:sz="0" w:space="0" w:color="auto"/>
                    <w:bottom w:val="none" w:sz="0" w:space="0" w:color="auto"/>
                    <w:right w:val="none" w:sz="0" w:space="0" w:color="auto"/>
                  </w:divBdr>
                  <w:divsChild>
                    <w:div w:id="1981883062">
                      <w:marLeft w:val="0"/>
                      <w:marRight w:val="0"/>
                      <w:marTop w:val="0"/>
                      <w:marBottom w:val="0"/>
                      <w:divBdr>
                        <w:top w:val="none" w:sz="0" w:space="0" w:color="auto"/>
                        <w:left w:val="none" w:sz="0" w:space="0" w:color="auto"/>
                        <w:bottom w:val="none" w:sz="0" w:space="0" w:color="auto"/>
                        <w:right w:val="none" w:sz="0" w:space="0" w:color="auto"/>
                      </w:divBdr>
                    </w:div>
                  </w:divsChild>
                </w:div>
                <w:div w:id="855464723">
                  <w:marLeft w:val="0"/>
                  <w:marRight w:val="0"/>
                  <w:marTop w:val="0"/>
                  <w:marBottom w:val="0"/>
                  <w:divBdr>
                    <w:top w:val="none" w:sz="0" w:space="0" w:color="auto"/>
                    <w:left w:val="none" w:sz="0" w:space="0" w:color="auto"/>
                    <w:bottom w:val="none" w:sz="0" w:space="0" w:color="auto"/>
                    <w:right w:val="none" w:sz="0" w:space="0" w:color="auto"/>
                  </w:divBdr>
                  <w:divsChild>
                    <w:div w:id="1962107275">
                      <w:marLeft w:val="0"/>
                      <w:marRight w:val="0"/>
                      <w:marTop w:val="0"/>
                      <w:marBottom w:val="0"/>
                      <w:divBdr>
                        <w:top w:val="none" w:sz="0" w:space="0" w:color="auto"/>
                        <w:left w:val="none" w:sz="0" w:space="0" w:color="auto"/>
                        <w:bottom w:val="none" w:sz="0" w:space="0" w:color="auto"/>
                        <w:right w:val="none" w:sz="0" w:space="0" w:color="auto"/>
                      </w:divBdr>
                    </w:div>
                  </w:divsChild>
                </w:div>
                <w:div w:id="858080492">
                  <w:marLeft w:val="0"/>
                  <w:marRight w:val="0"/>
                  <w:marTop w:val="0"/>
                  <w:marBottom w:val="0"/>
                  <w:divBdr>
                    <w:top w:val="none" w:sz="0" w:space="0" w:color="auto"/>
                    <w:left w:val="none" w:sz="0" w:space="0" w:color="auto"/>
                    <w:bottom w:val="none" w:sz="0" w:space="0" w:color="auto"/>
                    <w:right w:val="none" w:sz="0" w:space="0" w:color="auto"/>
                  </w:divBdr>
                  <w:divsChild>
                    <w:div w:id="1924992286">
                      <w:marLeft w:val="0"/>
                      <w:marRight w:val="0"/>
                      <w:marTop w:val="0"/>
                      <w:marBottom w:val="0"/>
                      <w:divBdr>
                        <w:top w:val="none" w:sz="0" w:space="0" w:color="auto"/>
                        <w:left w:val="none" w:sz="0" w:space="0" w:color="auto"/>
                        <w:bottom w:val="none" w:sz="0" w:space="0" w:color="auto"/>
                        <w:right w:val="none" w:sz="0" w:space="0" w:color="auto"/>
                      </w:divBdr>
                    </w:div>
                  </w:divsChild>
                </w:div>
                <w:div w:id="860700424">
                  <w:marLeft w:val="0"/>
                  <w:marRight w:val="0"/>
                  <w:marTop w:val="0"/>
                  <w:marBottom w:val="0"/>
                  <w:divBdr>
                    <w:top w:val="none" w:sz="0" w:space="0" w:color="auto"/>
                    <w:left w:val="none" w:sz="0" w:space="0" w:color="auto"/>
                    <w:bottom w:val="none" w:sz="0" w:space="0" w:color="auto"/>
                    <w:right w:val="none" w:sz="0" w:space="0" w:color="auto"/>
                  </w:divBdr>
                  <w:divsChild>
                    <w:div w:id="1147018246">
                      <w:marLeft w:val="0"/>
                      <w:marRight w:val="0"/>
                      <w:marTop w:val="0"/>
                      <w:marBottom w:val="0"/>
                      <w:divBdr>
                        <w:top w:val="none" w:sz="0" w:space="0" w:color="auto"/>
                        <w:left w:val="none" w:sz="0" w:space="0" w:color="auto"/>
                        <w:bottom w:val="none" w:sz="0" w:space="0" w:color="auto"/>
                        <w:right w:val="none" w:sz="0" w:space="0" w:color="auto"/>
                      </w:divBdr>
                    </w:div>
                  </w:divsChild>
                </w:div>
                <w:div w:id="862085390">
                  <w:marLeft w:val="0"/>
                  <w:marRight w:val="0"/>
                  <w:marTop w:val="0"/>
                  <w:marBottom w:val="0"/>
                  <w:divBdr>
                    <w:top w:val="none" w:sz="0" w:space="0" w:color="auto"/>
                    <w:left w:val="none" w:sz="0" w:space="0" w:color="auto"/>
                    <w:bottom w:val="none" w:sz="0" w:space="0" w:color="auto"/>
                    <w:right w:val="none" w:sz="0" w:space="0" w:color="auto"/>
                  </w:divBdr>
                  <w:divsChild>
                    <w:div w:id="1563708963">
                      <w:marLeft w:val="0"/>
                      <w:marRight w:val="0"/>
                      <w:marTop w:val="0"/>
                      <w:marBottom w:val="0"/>
                      <w:divBdr>
                        <w:top w:val="none" w:sz="0" w:space="0" w:color="auto"/>
                        <w:left w:val="none" w:sz="0" w:space="0" w:color="auto"/>
                        <w:bottom w:val="none" w:sz="0" w:space="0" w:color="auto"/>
                        <w:right w:val="none" w:sz="0" w:space="0" w:color="auto"/>
                      </w:divBdr>
                    </w:div>
                  </w:divsChild>
                </w:div>
                <w:div w:id="871308179">
                  <w:marLeft w:val="0"/>
                  <w:marRight w:val="0"/>
                  <w:marTop w:val="0"/>
                  <w:marBottom w:val="0"/>
                  <w:divBdr>
                    <w:top w:val="none" w:sz="0" w:space="0" w:color="auto"/>
                    <w:left w:val="none" w:sz="0" w:space="0" w:color="auto"/>
                    <w:bottom w:val="none" w:sz="0" w:space="0" w:color="auto"/>
                    <w:right w:val="none" w:sz="0" w:space="0" w:color="auto"/>
                  </w:divBdr>
                  <w:divsChild>
                    <w:div w:id="2076126556">
                      <w:marLeft w:val="0"/>
                      <w:marRight w:val="0"/>
                      <w:marTop w:val="0"/>
                      <w:marBottom w:val="0"/>
                      <w:divBdr>
                        <w:top w:val="none" w:sz="0" w:space="0" w:color="auto"/>
                        <w:left w:val="none" w:sz="0" w:space="0" w:color="auto"/>
                        <w:bottom w:val="none" w:sz="0" w:space="0" w:color="auto"/>
                        <w:right w:val="none" w:sz="0" w:space="0" w:color="auto"/>
                      </w:divBdr>
                    </w:div>
                  </w:divsChild>
                </w:div>
                <w:div w:id="872110699">
                  <w:marLeft w:val="0"/>
                  <w:marRight w:val="0"/>
                  <w:marTop w:val="0"/>
                  <w:marBottom w:val="0"/>
                  <w:divBdr>
                    <w:top w:val="none" w:sz="0" w:space="0" w:color="auto"/>
                    <w:left w:val="none" w:sz="0" w:space="0" w:color="auto"/>
                    <w:bottom w:val="none" w:sz="0" w:space="0" w:color="auto"/>
                    <w:right w:val="none" w:sz="0" w:space="0" w:color="auto"/>
                  </w:divBdr>
                  <w:divsChild>
                    <w:div w:id="1481271174">
                      <w:marLeft w:val="0"/>
                      <w:marRight w:val="0"/>
                      <w:marTop w:val="0"/>
                      <w:marBottom w:val="0"/>
                      <w:divBdr>
                        <w:top w:val="none" w:sz="0" w:space="0" w:color="auto"/>
                        <w:left w:val="none" w:sz="0" w:space="0" w:color="auto"/>
                        <w:bottom w:val="none" w:sz="0" w:space="0" w:color="auto"/>
                        <w:right w:val="none" w:sz="0" w:space="0" w:color="auto"/>
                      </w:divBdr>
                    </w:div>
                  </w:divsChild>
                </w:div>
                <w:div w:id="875045628">
                  <w:marLeft w:val="0"/>
                  <w:marRight w:val="0"/>
                  <w:marTop w:val="0"/>
                  <w:marBottom w:val="0"/>
                  <w:divBdr>
                    <w:top w:val="none" w:sz="0" w:space="0" w:color="auto"/>
                    <w:left w:val="none" w:sz="0" w:space="0" w:color="auto"/>
                    <w:bottom w:val="none" w:sz="0" w:space="0" w:color="auto"/>
                    <w:right w:val="none" w:sz="0" w:space="0" w:color="auto"/>
                  </w:divBdr>
                  <w:divsChild>
                    <w:div w:id="1138842498">
                      <w:marLeft w:val="0"/>
                      <w:marRight w:val="0"/>
                      <w:marTop w:val="0"/>
                      <w:marBottom w:val="0"/>
                      <w:divBdr>
                        <w:top w:val="none" w:sz="0" w:space="0" w:color="auto"/>
                        <w:left w:val="none" w:sz="0" w:space="0" w:color="auto"/>
                        <w:bottom w:val="none" w:sz="0" w:space="0" w:color="auto"/>
                        <w:right w:val="none" w:sz="0" w:space="0" w:color="auto"/>
                      </w:divBdr>
                    </w:div>
                  </w:divsChild>
                </w:div>
                <w:div w:id="885096026">
                  <w:marLeft w:val="0"/>
                  <w:marRight w:val="0"/>
                  <w:marTop w:val="0"/>
                  <w:marBottom w:val="0"/>
                  <w:divBdr>
                    <w:top w:val="none" w:sz="0" w:space="0" w:color="auto"/>
                    <w:left w:val="none" w:sz="0" w:space="0" w:color="auto"/>
                    <w:bottom w:val="none" w:sz="0" w:space="0" w:color="auto"/>
                    <w:right w:val="none" w:sz="0" w:space="0" w:color="auto"/>
                  </w:divBdr>
                  <w:divsChild>
                    <w:div w:id="682705279">
                      <w:marLeft w:val="0"/>
                      <w:marRight w:val="0"/>
                      <w:marTop w:val="0"/>
                      <w:marBottom w:val="0"/>
                      <w:divBdr>
                        <w:top w:val="none" w:sz="0" w:space="0" w:color="auto"/>
                        <w:left w:val="none" w:sz="0" w:space="0" w:color="auto"/>
                        <w:bottom w:val="none" w:sz="0" w:space="0" w:color="auto"/>
                        <w:right w:val="none" w:sz="0" w:space="0" w:color="auto"/>
                      </w:divBdr>
                    </w:div>
                  </w:divsChild>
                </w:div>
                <w:div w:id="892421439">
                  <w:marLeft w:val="0"/>
                  <w:marRight w:val="0"/>
                  <w:marTop w:val="0"/>
                  <w:marBottom w:val="0"/>
                  <w:divBdr>
                    <w:top w:val="none" w:sz="0" w:space="0" w:color="auto"/>
                    <w:left w:val="none" w:sz="0" w:space="0" w:color="auto"/>
                    <w:bottom w:val="none" w:sz="0" w:space="0" w:color="auto"/>
                    <w:right w:val="none" w:sz="0" w:space="0" w:color="auto"/>
                  </w:divBdr>
                  <w:divsChild>
                    <w:div w:id="383256267">
                      <w:marLeft w:val="0"/>
                      <w:marRight w:val="0"/>
                      <w:marTop w:val="0"/>
                      <w:marBottom w:val="0"/>
                      <w:divBdr>
                        <w:top w:val="none" w:sz="0" w:space="0" w:color="auto"/>
                        <w:left w:val="none" w:sz="0" w:space="0" w:color="auto"/>
                        <w:bottom w:val="none" w:sz="0" w:space="0" w:color="auto"/>
                        <w:right w:val="none" w:sz="0" w:space="0" w:color="auto"/>
                      </w:divBdr>
                    </w:div>
                  </w:divsChild>
                </w:div>
                <w:div w:id="892812270">
                  <w:marLeft w:val="0"/>
                  <w:marRight w:val="0"/>
                  <w:marTop w:val="0"/>
                  <w:marBottom w:val="0"/>
                  <w:divBdr>
                    <w:top w:val="none" w:sz="0" w:space="0" w:color="auto"/>
                    <w:left w:val="none" w:sz="0" w:space="0" w:color="auto"/>
                    <w:bottom w:val="none" w:sz="0" w:space="0" w:color="auto"/>
                    <w:right w:val="none" w:sz="0" w:space="0" w:color="auto"/>
                  </w:divBdr>
                  <w:divsChild>
                    <w:div w:id="1991128883">
                      <w:marLeft w:val="0"/>
                      <w:marRight w:val="0"/>
                      <w:marTop w:val="0"/>
                      <w:marBottom w:val="0"/>
                      <w:divBdr>
                        <w:top w:val="none" w:sz="0" w:space="0" w:color="auto"/>
                        <w:left w:val="none" w:sz="0" w:space="0" w:color="auto"/>
                        <w:bottom w:val="none" w:sz="0" w:space="0" w:color="auto"/>
                        <w:right w:val="none" w:sz="0" w:space="0" w:color="auto"/>
                      </w:divBdr>
                    </w:div>
                  </w:divsChild>
                </w:div>
                <w:div w:id="908424555">
                  <w:marLeft w:val="0"/>
                  <w:marRight w:val="0"/>
                  <w:marTop w:val="0"/>
                  <w:marBottom w:val="0"/>
                  <w:divBdr>
                    <w:top w:val="none" w:sz="0" w:space="0" w:color="auto"/>
                    <w:left w:val="none" w:sz="0" w:space="0" w:color="auto"/>
                    <w:bottom w:val="none" w:sz="0" w:space="0" w:color="auto"/>
                    <w:right w:val="none" w:sz="0" w:space="0" w:color="auto"/>
                  </w:divBdr>
                  <w:divsChild>
                    <w:div w:id="136338423">
                      <w:marLeft w:val="0"/>
                      <w:marRight w:val="0"/>
                      <w:marTop w:val="0"/>
                      <w:marBottom w:val="0"/>
                      <w:divBdr>
                        <w:top w:val="none" w:sz="0" w:space="0" w:color="auto"/>
                        <w:left w:val="none" w:sz="0" w:space="0" w:color="auto"/>
                        <w:bottom w:val="none" w:sz="0" w:space="0" w:color="auto"/>
                        <w:right w:val="none" w:sz="0" w:space="0" w:color="auto"/>
                      </w:divBdr>
                    </w:div>
                  </w:divsChild>
                </w:div>
                <w:div w:id="914050566">
                  <w:marLeft w:val="0"/>
                  <w:marRight w:val="0"/>
                  <w:marTop w:val="0"/>
                  <w:marBottom w:val="0"/>
                  <w:divBdr>
                    <w:top w:val="none" w:sz="0" w:space="0" w:color="auto"/>
                    <w:left w:val="none" w:sz="0" w:space="0" w:color="auto"/>
                    <w:bottom w:val="none" w:sz="0" w:space="0" w:color="auto"/>
                    <w:right w:val="none" w:sz="0" w:space="0" w:color="auto"/>
                  </w:divBdr>
                  <w:divsChild>
                    <w:div w:id="2101365299">
                      <w:marLeft w:val="0"/>
                      <w:marRight w:val="0"/>
                      <w:marTop w:val="0"/>
                      <w:marBottom w:val="0"/>
                      <w:divBdr>
                        <w:top w:val="none" w:sz="0" w:space="0" w:color="auto"/>
                        <w:left w:val="none" w:sz="0" w:space="0" w:color="auto"/>
                        <w:bottom w:val="none" w:sz="0" w:space="0" w:color="auto"/>
                        <w:right w:val="none" w:sz="0" w:space="0" w:color="auto"/>
                      </w:divBdr>
                    </w:div>
                  </w:divsChild>
                </w:div>
                <w:div w:id="916598827">
                  <w:marLeft w:val="0"/>
                  <w:marRight w:val="0"/>
                  <w:marTop w:val="0"/>
                  <w:marBottom w:val="0"/>
                  <w:divBdr>
                    <w:top w:val="none" w:sz="0" w:space="0" w:color="auto"/>
                    <w:left w:val="none" w:sz="0" w:space="0" w:color="auto"/>
                    <w:bottom w:val="none" w:sz="0" w:space="0" w:color="auto"/>
                    <w:right w:val="none" w:sz="0" w:space="0" w:color="auto"/>
                  </w:divBdr>
                  <w:divsChild>
                    <w:div w:id="2007856448">
                      <w:marLeft w:val="0"/>
                      <w:marRight w:val="0"/>
                      <w:marTop w:val="0"/>
                      <w:marBottom w:val="0"/>
                      <w:divBdr>
                        <w:top w:val="none" w:sz="0" w:space="0" w:color="auto"/>
                        <w:left w:val="none" w:sz="0" w:space="0" w:color="auto"/>
                        <w:bottom w:val="none" w:sz="0" w:space="0" w:color="auto"/>
                        <w:right w:val="none" w:sz="0" w:space="0" w:color="auto"/>
                      </w:divBdr>
                    </w:div>
                  </w:divsChild>
                </w:div>
                <w:div w:id="923950836">
                  <w:marLeft w:val="0"/>
                  <w:marRight w:val="0"/>
                  <w:marTop w:val="0"/>
                  <w:marBottom w:val="0"/>
                  <w:divBdr>
                    <w:top w:val="none" w:sz="0" w:space="0" w:color="auto"/>
                    <w:left w:val="none" w:sz="0" w:space="0" w:color="auto"/>
                    <w:bottom w:val="none" w:sz="0" w:space="0" w:color="auto"/>
                    <w:right w:val="none" w:sz="0" w:space="0" w:color="auto"/>
                  </w:divBdr>
                  <w:divsChild>
                    <w:div w:id="2085713579">
                      <w:marLeft w:val="0"/>
                      <w:marRight w:val="0"/>
                      <w:marTop w:val="0"/>
                      <w:marBottom w:val="0"/>
                      <w:divBdr>
                        <w:top w:val="none" w:sz="0" w:space="0" w:color="auto"/>
                        <w:left w:val="none" w:sz="0" w:space="0" w:color="auto"/>
                        <w:bottom w:val="none" w:sz="0" w:space="0" w:color="auto"/>
                        <w:right w:val="none" w:sz="0" w:space="0" w:color="auto"/>
                      </w:divBdr>
                    </w:div>
                  </w:divsChild>
                </w:div>
                <w:div w:id="930429408">
                  <w:marLeft w:val="0"/>
                  <w:marRight w:val="0"/>
                  <w:marTop w:val="0"/>
                  <w:marBottom w:val="0"/>
                  <w:divBdr>
                    <w:top w:val="none" w:sz="0" w:space="0" w:color="auto"/>
                    <w:left w:val="none" w:sz="0" w:space="0" w:color="auto"/>
                    <w:bottom w:val="none" w:sz="0" w:space="0" w:color="auto"/>
                    <w:right w:val="none" w:sz="0" w:space="0" w:color="auto"/>
                  </w:divBdr>
                  <w:divsChild>
                    <w:div w:id="2028287958">
                      <w:marLeft w:val="0"/>
                      <w:marRight w:val="0"/>
                      <w:marTop w:val="0"/>
                      <w:marBottom w:val="0"/>
                      <w:divBdr>
                        <w:top w:val="none" w:sz="0" w:space="0" w:color="auto"/>
                        <w:left w:val="none" w:sz="0" w:space="0" w:color="auto"/>
                        <w:bottom w:val="none" w:sz="0" w:space="0" w:color="auto"/>
                        <w:right w:val="none" w:sz="0" w:space="0" w:color="auto"/>
                      </w:divBdr>
                    </w:div>
                  </w:divsChild>
                </w:div>
                <w:div w:id="931275282">
                  <w:marLeft w:val="0"/>
                  <w:marRight w:val="0"/>
                  <w:marTop w:val="0"/>
                  <w:marBottom w:val="0"/>
                  <w:divBdr>
                    <w:top w:val="none" w:sz="0" w:space="0" w:color="auto"/>
                    <w:left w:val="none" w:sz="0" w:space="0" w:color="auto"/>
                    <w:bottom w:val="none" w:sz="0" w:space="0" w:color="auto"/>
                    <w:right w:val="none" w:sz="0" w:space="0" w:color="auto"/>
                  </w:divBdr>
                  <w:divsChild>
                    <w:div w:id="825633186">
                      <w:marLeft w:val="0"/>
                      <w:marRight w:val="0"/>
                      <w:marTop w:val="0"/>
                      <w:marBottom w:val="0"/>
                      <w:divBdr>
                        <w:top w:val="none" w:sz="0" w:space="0" w:color="auto"/>
                        <w:left w:val="none" w:sz="0" w:space="0" w:color="auto"/>
                        <w:bottom w:val="none" w:sz="0" w:space="0" w:color="auto"/>
                        <w:right w:val="none" w:sz="0" w:space="0" w:color="auto"/>
                      </w:divBdr>
                    </w:div>
                  </w:divsChild>
                </w:div>
                <w:div w:id="955914040">
                  <w:marLeft w:val="0"/>
                  <w:marRight w:val="0"/>
                  <w:marTop w:val="0"/>
                  <w:marBottom w:val="0"/>
                  <w:divBdr>
                    <w:top w:val="none" w:sz="0" w:space="0" w:color="auto"/>
                    <w:left w:val="none" w:sz="0" w:space="0" w:color="auto"/>
                    <w:bottom w:val="none" w:sz="0" w:space="0" w:color="auto"/>
                    <w:right w:val="none" w:sz="0" w:space="0" w:color="auto"/>
                  </w:divBdr>
                  <w:divsChild>
                    <w:div w:id="75908276">
                      <w:marLeft w:val="0"/>
                      <w:marRight w:val="0"/>
                      <w:marTop w:val="0"/>
                      <w:marBottom w:val="0"/>
                      <w:divBdr>
                        <w:top w:val="none" w:sz="0" w:space="0" w:color="auto"/>
                        <w:left w:val="none" w:sz="0" w:space="0" w:color="auto"/>
                        <w:bottom w:val="none" w:sz="0" w:space="0" w:color="auto"/>
                        <w:right w:val="none" w:sz="0" w:space="0" w:color="auto"/>
                      </w:divBdr>
                    </w:div>
                  </w:divsChild>
                </w:div>
                <w:div w:id="955916142">
                  <w:marLeft w:val="0"/>
                  <w:marRight w:val="0"/>
                  <w:marTop w:val="0"/>
                  <w:marBottom w:val="0"/>
                  <w:divBdr>
                    <w:top w:val="none" w:sz="0" w:space="0" w:color="auto"/>
                    <w:left w:val="none" w:sz="0" w:space="0" w:color="auto"/>
                    <w:bottom w:val="none" w:sz="0" w:space="0" w:color="auto"/>
                    <w:right w:val="none" w:sz="0" w:space="0" w:color="auto"/>
                  </w:divBdr>
                  <w:divsChild>
                    <w:div w:id="2133622124">
                      <w:marLeft w:val="0"/>
                      <w:marRight w:val="0"/>
                      <w:marTop w:val="0"/>
                      <w:marBottom w:val="0"/>
                      <w:divBdr>
                        <w:top w:val="none" w:sz="0" w:space="0" w:color="auto"/>
                        <w:left w:val="none" w:sz="0" w:space="0" w:color="auto"/>
                        <w:bottom w:val="none" w:sz="0" w:space="0" w:color="auto"/>
                        <w:right w:val="none" w:sz="0" w:space="0" w:color="auto"/>
                      </w:divBdr>
                    </w:div>
                  </w:divsChild>
                </w:div>
                <w:div w:id="962034140">
                  <w:marLeft w:val="0"/>
                  <w:marRight w:val="0"/>
                  <w:marTop w:val="0"/>
                  <w:marBottom w:val="0"/>
                  <w:divBdr>
                    <w:top w:val="none" w:sz="0" w:space="0" w:color="auto"/>
                    <w:left w:val="none" w:sz="0" w:space="0" w:color="auto"/>
                    <w:bottom w:val="none" w:sz="0" w:space="0" w:color="auto"/>
                    <w:right w:val="none" w:sz="0" w:space="0" w:color="auto"/>
                  </w:divBdr>
                  <w:divsChild>
                    <w:div w:id="473716877">
                      <w:marLeft w:val="0"/>
                      <w:marRight w:val="0"/>
                      <w:marTop w:val="0"/>
                      <w:marBottom w:val="0"/>
                      <w:divBdr>
                        <w:top w:val="none" w:sz="0" w:space="0" w:color="auto"/>
                        <w:left w:val="none" w:sz="0" w:space="0" w:color="auto"/>
                        <w:bottom w:val="none" w:sz="0" w:space="0" w:color="auto"/>
                        <w:right w:val="none" w:sz="0" w:space="0" w:color="auto"/>
                      </w:divBdr>
                    </w:div>
                  </w:divsChild>
                </w:div>
                <w:div w:id="988365175">
                  <w:marLeft w:val="0"/>
                  <w:marRight w:val="0"/>
                  <w:marTop w:val="0"/>
                  <w:marBottom w:val="0"/>
                  <w:divBdr>
                    <w:top w:val="none" w:sz="0" w:space="0" w:color="auto"/>
                    <w:left w:val="none" w:sz="0" w:space="0" w:color="auto"/>
                    <w:bottom w:val="none" w:sz="0" w:space="0" w:color="auto"/>
                    <w:right w:val="none" w:sz="0" w:space="0" w:color="auto"/>
                  </w:divBdr>
                  <w:divsChild>
                    <w:div w:id="1709453367">
                      <w:marLeft w:val="0"/>
                      <w:marRight w:val="0"/>
                      <w:marTop w:val="0"/>
                      <w:marBottom w:val="0"/>
                      <w:divBdr>
                        <w:top w:val="none" w:sz="0" w:space="0" w:color="auto"/>
                        <w:left w:val="none" w:sz="0" w:space="0" w:color="auto"/>
                        <w:bottom w:val="none" w:sz="0" w:space="0" w:color="auto"/>
                        <w:right w:val="none" w:sz="0" w:space="0" w:color="auto"/>
                      </w:divBdr>
                    </w:div>
                  </w:divsChild>
                </w:div>
                <w:div w:id="990788263">
                  <w:marLeft w:val="0"/>
                  <w:marRight w:val="0"/>
                  <w:marTop w:val="0"/>
                  <w:marBottom w:val="0"/>
                  <w:divBdr>
                    <w:top w:val="none" w:sz="0" w:space="0" w:color="auto"/>
                    <w:left w:val="none" w:sz="0" w:space="0" w:color="auto"/>
                    <w:bottom w:val="none" w:sz="0" w:space="0" w:color="auto"/>
                    <w:right w:val="none" w:sz="0" w:space="0" w:color="auto"/>
                  </w:divBdr>
                  <w:divsChild>
                    <w:div w:id="830751944">
                      <w:marLeft w:val="0"/>
                      <w:marRight w:val="0"/>
                      <w:marTop w:val="0"/>
                      <w:marBottom w:val="0"/>
                      <w:divBdr>
                        <w:top w:val="none" w:sz="0" w:space="0" w:color="auto"/>
                        <w:left w:val="none" w:sz="0" w:space="0" w:color="auto"/>
                        <w:bottom w:val="none" w:sz="0" w:space="0" w:color="auto"/>
                        <w:right w:val="none" w:sz="0" w:space="0" w:color="auto"/>
                      </w:divBdr>
                    </w:div>
                  </w:divsChild>
                </w:div>
                <w:div w:id="1000740366">
                  <w:marLeft w:val="0"/>
                  <w:marRight w:val="0"/>
                  <w:marTop w:val="0"/>
                  <w:marBottom w:val="0"/>
                  <w:divBdr>
                    <w:top w:val="none" w:sz="0" w:space="0" w:color="auto"/>
                    <w:left w:val="none" w:sz="0" w:space="0" w:color="auto"/>
                    <w:bottom w:val="none" w:sz="0" w:space="0" w:color="auto"/>
                    <w:right w:val="none" w:sz="0" w:space="0" w:color="auto"/>
                  </w:divBdr>
                  <w:divsChild>
                    <w:div w:id="1953512574">
                      <w:marLeft w:val="0"/>
                      <w:marRight w:val="0"/>
                      <w:marTop w:val="0"/>
                      <w:marBottom w:val="0"/>
                      <w:divBdr>
                        <w:top w:val="none" w:sz="0" w:space="0" w:color="auto"/>
                        <w:left w:val="none" w:sz="0" w:space="0" w:color="auto"/>
                        <w:bottom w:val="none" w:sz="0" w:space="0" w:color="auto"/>
                        <w:right w:val="none" w:sz="0" w:space="0" w:color="auto"/>
                      </w:divBdr>
                    </w:div>
                  </w:divsChild>
                </w:div>
                <w:div w:id="1002244730">
                  <w:marLeft w:val="0"/>
                  <w:marRight w:val="0"/>
                  <w:marTop w:val="0"/>
                  <w:marBottom w:val="0"/>
                  <w:divBdr>
                    <w:top w:val="none" w:sz="0" w:space="0" w:color="auto"/>
                    <w:left w:val="none" w:sz="0" w:space="0" w:color="auto"/>
                    <w:bottom w:val="none" w:sz="0" w:space="0" w:color="auto"/>
                    <w:right w:val="none" w:sz="0" w:space="0" w:color="auto"/>
                  </w:divBdr>
                  <w:divsChild>
                    <w:div w:id="1712219021">
                      <w:marLeft w:val="0"/>
                      <w:marRight w:val="0"/>
                      <w:marTop w:val="0"/>
                      <w:marBottom w:val="0"/>
                      <w:divBdr>
                        <w:top w:val="none" w:sz="0" w:space="0" w:color="auto"/>
                        <w:left w:val="none" w:sz="0" w:space="0" w:color="auto"/>
                        <w:bottom w:val="none" w:sz="0" w:space="0" w:color="auto"/>
                        <w:right w:val="none" w:sz="0" w:space="0" w:color="auto"/>
                      </w:divBdr>
                    </w:div>
                  </w:divsChild>
                </w:div>
                <w:div w:id="1007706472">
                  <w:marLeft w:val="0"/>
                  <w:marRight w:val="0"/>
                  <w:marTop w:val="0"/>
                  <w:marBottom w:val="0"/>
                  <w:divBdr>
                    <w:top w:val="none" w:sz="0" w:space="0" w:color="auto"/>
                    <w:left w:val="none" w:sz="0" w:space="0" w:color="auto"/>
                    <w:bottom w:val="none" w:sz="0" w:space="0" w:color="auto"/>
                    <w:right w:val="none" w:sz="0" w:space="0" w:color="auto"/>
                  </w:divBdr>
                  <w:divsChild>
                    <w:div w:id="928462666">
                      <w:marLeft w:val="0"/>
                      <w:marRight w:val="0"/>
                      <w:marTop w:val="0"/>
                      <w:marBottom w:val="0"/>
                      <w:divBdr>
                        <w:top w:val="none" w:sz="0" w:space="0" w:color="auto"/>
                        <w:left w:val="none" w:sz="0" w:space="0" w:color="auto"/>
                        <w:bottom w:val="none" w:sz="0" w:space="0" w:color="auto"/>
                        <w:right w:val="none" w:sz="0" w:space="0" w:color="auto"/>
                      </w:divBdr>
                    </w:div>
                  </w:divsChild>
                </w:div>
                <w:div w:id="1012681073">
                  <w:marLeft w:val="0"/>
                  <w:marRight w:val="0"/>
                  <w:marTop w:val="0"/>
                  <w:marBottom w:val="0"/>
                  <w:divBdr>
                    <w:top w:val="none" w:sz="0" w:space="0" w:color="auto"/>
                    <w:left w:val="none" w:sz="0" w:space="0" w:color="auto"/>
                    <w:bottom w:val="none" w:sz="0" w:space="0" w:color="auto"/>
                    <w:right w:val="none" w:sz="0" w:space="0" w:color="auto"/>
                  </w:divBdr>
                  <w:divsChild>
                    <w:div w:id="970743876">
                      <w:marLeft w:val="0"/>
                      <w:marRight w:val="0"/>
                      <w:marTop w:val="0"/>
                      <w:marBottom w:val="0"/>
                      <w:divBdr>
                        <w:top w:val="none" w:sz="0" w:space="0" w:color="auto"/>
                        <w:left w:val="none" w:sz="0" w:space="0" w:color="auto"/>
                        <w:bottom w:val="none" w:sz="0" w:space="0" w:color="auto"/>
                        <w:right w:val="none" w:sz="0" w:space="0" w:color="auto"/>
                      </w:divBdr>
                    </w:div>
                  </w:divsChild>
                </w:div>
                <w:div w:id="1020088051">
                  <w:marLeft w:val="0"/>
                  <w:marRight w:val="0"/>
                  <w:marTop w:val="0"/>
                  <w:marBottom w:val="0"/>
                  <w:divBdr>
                    <w:top w:val="none" w:sz="0" w:space="0" w:color="auto"/>
                    <w:left w:val="none" w:sz="0" w:space="0" w:color="auto"/>
                    <w:bottom w:val="none" w:sz="0" w:space="0" w:color="auto"/>
                    <w:right w:val="none" w:sz="0" w:space="0" w:color="auto"/>
                  </w:divBdr>
                  <w:divsChild>
                    <w:div w:id="1982811393">
                      <w:marLeft w:val="0"/>
                      <w:marRight w:val="0"/>
                      <w:marTop w:val="0"/>
                      <w:marBottom w:val="0"/>
                      <w:divBdr>
                        <w:top w:val="none" w:sz="0" w:space="0" w:color="auto"/>
                        <w:left w:val="none" w:sz="0" w:space="0" w:color="auto"/>
                        <w:bottom w:val="none" w:sz="0" w:space="0" w:color="auto"/>
                        <w:right w:val="none" w:sz="0" w:space="0" w:color="auto"/>
                      </w:divBdr>
                    </w:div>
                  </w:divsChild>
                </w:div>
                <w:div w:id="1027020912">
                  <w:marLeft w:val="0"/>
                  <w:marRight w:val="0"/>
                  <w:marTop w:val="0"/>
                  <w:marBottom w:val="0"/>
                  <w:divBdr>
                    <w:top w:val="none" w:sz="0" w:space="0" w:color="auto"/>
                    <w:left w:val="none" w:sz="0" w:space="0" w:color="auto"/>
                    <w:bottom w:val="none" w:sz="0" w:space="0" w:color="auto"/>
                    <w:right w:val="none" w:sz="0" w:space="0" w:color="auto"/>
                  </w:divBdr>
                  <w:divsChild>
                    <w:div w:id="375395861">
                      <w:marLeft w:val="0"/>
                      <w:marRight w:val="0"/>
                      <w:marTop w:val="0"/>
                      <w:marBottom w:val="0"/>
                      <w:divBdr>
                        <w:top w:val="none" w:sz="0" w:space="0" w:color="auto"/>
                        <w:left w:val="none" w:sz="0" w:space="0" w:color="auto"/>
                        <w:bottom w:val="none" w:sz="0" w:space="0" w:color="auto"/>
                        <w:right w:val="none" w:sz="0" w:space="0" w:color="auto"/>
                      </w:divBdr>
                    </w:div>
                  </w:divsChild>
                </w:div>
                <w:div w:id="1030103558">
                  <w:marLeft w:val="0"/>
                  <w:marRight w:val="0"/>
                  <w:marTop w:val="0"/>
                  <w:marBottom w:val="0"/>
                  <w:divBdr>
                    <w:top w:val="none" w:sz="0" w:space="0" w:color="auto"/>
                    <w:left w:val="none" w:sz="0" w:space="0" w:color="auto"/>
                    <w:bottom w:val="none" w:sz="0" w:space="0" w:color="auto"/>
                    <w:right w:val="none" w:sz="0" w:space="0" w:color="auto"/>
                  </w:divBdr>
                  <w:divsChild>
                    <w:div w:id="308940939">
                      <w:marLeft w:val="0"/>
                      <w:marRight w:val="0"/>
                      <w:marTop w:val="0"/>
                      <w:marBottom w:val="0"/>
                      <w:divBdr>
                        <w:top w:val="none" w:sz="0" w:space="0" w:color="auto"/>
                        <w:left w:val="none" w:sz="0" w:space="0" w:color="auto"/>
                        <w:bottom w:val="none" w:sz="0" w:space="0" w:color="auto"/>
                        <w:right w:val="none" w:sz="0" w:space="0" w:color="auto"/>
                      </w:divBdr>
                    </w:div>
                  </w:divsChild>
                </w:div>
                <w:div w:id="1031227012">
                  <w:marLeft w:val="0"/>
                  <w:marRight w:val="0"/>
                  <w:marTop w:val="0"/>
                  <w:marBottom w:val="0"/>
                  <w:divBdr>
                    <w:top w:val="none" w:sz="0" w:space="0" w:color="auto"/>
                    <w:left w:val="none" w:sz="0" w:space="0" w:color="auto"/>
                    <w:bottom w:val="none" w:sz="0" w:space="0" w:color="auto"/>
                    <w:right w:val="none" w:sz="0" w:space="0" w:color="auto"/>
                  </w:divBdr>
                  <w:divsChild>
                    <w:div w:id="1954483252">
                      <w:marLeft w:val="0"/>
                      <w:marRight w:val="0"/>
                      <w:marTop w:val="0"/>
                      <w:marBottom w:val="0"/>
                      <w:divBdr>
                        <w:top w:val="none" w:sz="0" w:space="0" w:color="auto"/>
                        <w:left w:val="none" w:sz="0" w:space="0" w:color="auto"/>
                        <w:bottom w:val="none" w:sz="0" w:space="0" w:color="auto"/>
                        <w:right w:val="none" w:sz="0" w:space="0" w:color="auto"/>
                      </w:divBdr>
                    </w:div>
                  </w:divsChild>
                </w:div>
                <w:div w:id="1038894851">
                  <w:marLeft w:val="0"/>
                  <w:marRight w:val="0"/>
                  <w:marTop w:val="0"/>
                  <w:marBottom w:val="0"/>
                  <w:divBdr>
                    <w:top w:val="none" w:sz="0" w:space="0" w:color="auto"/>
                    <w:left w:val="none" w:sz="0" w:space="0" w:color="auto"/>
                    <w:bottom w:val="none" w:sz="0" w:space="0" w:color="auto"/>
                    <w:right w:val="none" w:sz="0" w:space="0" w:color="auto"/>
                  </w:divBdr>
                  <w:divsChild>
                    <w:div w:id="2080443558">
                      <w:marLeft w:val="0"/>
                      <w:marRight w:val="0"/>
                      <w:marTop w:val="0"/>
                      <w:marBottom w:val="0"/>
                      <w:divBdr>
                        <w:top w:val="none" w:sz="0" w:space="0" w:color="auto"/>
                        <w:left w:val="none" w:sz="0" w:space="0" w:color="auto"/>
                        <w:bottom w:val="none" w:sz="0" w:space="0" w:color="auto"/>
                        <w:right w:val="none" w:sz="0" w:space="0" w:color="auto"/>
                      </w:divBdr>
                    </w:div>
                  </w:divsChild>
                </w:div>
                <w:div w:id="1047070630">
                  <w:marLeft w:val="0"/>
                  <w:marRight w:val="0"/>
                  <w:marTop w:val="0"/>
                  <w:marBottom w:val="0"/>
                  <w:divBdr>
                    <w:top w:val="none" w:sz="0" w:space="0" w:color="auto"/>
                    <w:left w:val="none" w:sz="0" w:space="0" w:color="auto"/>
                    <w:bottom w:val="none" w:sz="0" w:space="0" w:color="auto"/>
                    <w:right w:val="none" w:sz="0" w:space="0" w:color="auto"/>
                  </w:divBdr>
                  <w:divsChild>
                    <w:div w:id="844830146">
                      <w:marLeft w:val="0"/>
                      <w:marRight w:val="0"/>
                      <w:marTop w:val="0"/>
                      <w:marBottom w:val="0"/>
                      <w:divBdr>
                        <w:top w:val="none" w:sz="0" w:space="0" w:color="auto"/>
                        <w:left w:val="none" w:sz="0" w:space="0" w:color="auto"/>
                        <w:bottom w:val="none" w:sz="0" w:space="0" w:color="auto"/>
                        <w:right w:val="none" w:sz="0" w:space="0" w:color="auto"/>
                      </w:divBdr>
                    </w:div>
                  </w:divsChild>
                </w:div>
                <w:div w:id="1060641149">
                  <w:marLeft w:val="0"/>
                  <w:marRight w:val="0"/>
                  <w:marTop w:val="0"/>
                  <w:marBottom w:val="0"/>
                  <w:divBdr>
                    <w:top w:val="none" w:sz="0" w:space="0" w:color="auto"/>
                    <w:left w:val="none" w:sz="0" w:space="0" w:color="auto"/>
                    <w:bottom w:val="none" w:sz="0" w:space="0" w:color="auto"/>
                    <w:right w:val="none" w:sz="0" w:space="0" w:color="auto"/>
                  </w:divBdr>
                  <w:divsChild>
                    <w:div w:id="850292862">
                      <w:marLeft w:val="0"/>
                      <w:marRight w:val="0"/>
                      <w:marTop w:val="0"/>
                      <w:marBottom w:val="0"/>
                      <w:divBdr>
                        <w:top w:val="none" w:sz="0" w:space="0" w:color="auto"/>
                        <w:left w:val="none" w:sz="0" w:space="0" w:color="auto"/>
                        <w:bottom w:val="none" w:sz="0" w:space="0" w:color="auto"/>
                        <w:right w:val="none" w:sz="0" w:space="0" w:color="auto"/>
                      </w:divBdr>
                    </w:div>
                  </w:divsChild>
                </w:div>
                <w:div w:id="1067193749">
                  <w:marLeft w:val="0"/>
                  <w:marRight w:val="0"/>
                  <w:marTop w:val="0"/>
                  <w:marBottom w:val="0"/>
                  <w:divBdr>
                    <w:top w:val="none" w:sz="0" w:space="0" w:color="auto"/>
                    <w:left w:val="none" w:sz="0" w:space="0" w:color="auto"/>
                    <w:bottom w:val="none" w:sz="0" w:space="0" w:color="auto"/>
                    <w:right w:val="none" w:sz="0" w:space="0" w:color="auto"/>
                  </w:divBdr>
                  <w:divsChild>
                    <w:div w:id="698820672">
                      <w:marLeft w:val="0"/>
                      <w:marRight w:val="0"/>
                      <w:marTop w:val="0"/>
                      <w:marBottom w:val="0"/>
                      <w:divBdr>
                        <w:top w:val="none" w:sz="0" w:space="0" w:color="auto"/>
                        <w:left w:val="none" w:sz="0" w:space="0" w:color="auto"/>
                        <w:bottom w:val="none" w:sz="0" w:space="0" w:color="auto"/>
                        <w:right w:val="none" w:sz="0" w:space="0" w:color="auto"/>
                      </w:divBdr>
                    </w:div>
                  </w:divsChild>
                </w:div>
                <w:div w:id="1074857168">
                  <w:marLeft w:val="0"/>
                  <w:marRight w:val="0"/>
                  <w:marTop w:val="0"/>
                  <w:marBottom w:val="0"/>
                  <w:divBdr>
                    <w:top w:val="none" w:sz="0" w:space="0" w:color="auto"/>
                    <w:left w:val="none" w:sz="0" w:space="0" w:color="auto"/>
                    <w:bottom w:val="none" w:sz="0" w:space="0" w:color="auto"/>
                    <w:right w:val="none" w:sz="0" w:space="0" w:color="auto"/>
                  </w:divBdr>
                  <w:divsChild>
                    <w:div w:id="320740499">
                      <w:marLeft w:val="0"/>
                      <w:marRight w:val="0"/>
                      <w:marTop w:val="0"/>
                      <w:marBottom w:val="0"/>
                      <w:divBdr>
                        <w:top w:val="none" w:sz="0" w:space="0" w:color="auto"/>
                        <w:left w:val="none" w:sz="0" w:space="0" w:color="auto"/>
                        <w:bottom w:val="none" w:sz="0" w:space="0" w:color="auto"/>
                        <w:right w:val="none" w:sz="0" w:space="0" w:color="auto"/>
                      </w:divBdr>
                    </w:div>
                  </w:divsChild>
                </w:div>
                <w:div w:id="1078134715">
                  <w:marLeft w:val="0"/>
                  <w:marRight w:val="0"/>
                  <w:marTop w:val="0"/>
                  <w:marBottom w:val="0"/>
                  <w:divBdr>
                    <w:top w:val="none" w:sz="0" w:space="0" w:color="auto"/>
                    <w:left w:val="none" w:sz="0" w:space="0" w:color="auto"/>
                    <w:bottom w:val="none" w:sz="0" w:space="0" w:color="auto"/>
                    <w:right w:val="none" w:sz="0" w:space="0" w:color="auto"/>
                  </w:divBdr>
                  <w:divsChild>
                    <w:div w:id="1154949367">
                      <w:marLeft w:val="0"/>
                      <w:marRight w:val="0"/>
                      <w:marTop w:val="0"/>
                      <w:marBottom w:val="0"/>
                      <w:divBdr>
                        <w:top w:val="none" w:sz="0" w:space="0" w:color="auto"/>
                        <w:left w:val="none" w:sz="0" w:space="0" w:color="auto"/>
                        <w:bottom w:val="none" w:sz="0" w:space="0" w:color="auto"/>
                        <w:right w:val="none" w:sz="0" w:space="0" w:color="auto"/>
                      </w:divBdr>
                    </w:div>
                  </w:divsChild>
                </w:div>
                <w:div w:id="1080834171">
                  <w:marLeft w:val="0"/>
                  <w:marRight w:val="0"/>
                  <w:marTop w:val="0"/>
                  <w:marBottom w:val="0"/>
                  <w:divBdr>
                    <w:top w:val="none" w:sz="0" w:space="0" w:color="auto"/>
                    <w:left w:val="none" w:sz="0" w:space="0" w:color="auto"/>
                    <w:bottom w:val="none" w:sz="0" w:space="0" w:color="auto"/>
                    <w:right w:val="none" w:sz="0" w:space="0" w:color="auto"/>
                  </w:divBdr>
                  <w:divsChild>
                    <w:div w:id="1702171901">
                      <w:marLeft w:val="0"/>
                      <w:marRight w:val="0"/>
                      <w:marTop w:val="0"/>
                      <w:marBottom w:val="0"/>
                      <w:divBdr>
                        <w:top w:val="none" w:sz="0" w:space="0" w:color="auto"/>
                        <w:left w:val="none" w:sz="0" w:space="0" w:color="auto"/>
                        <w:bottom w:val="none" w:sz="0" w:space="0" w:color="auto"/>
                        <w:right w:val="none" w:sz="0" w:space="0" w:color="auto"/>
                      </w:divBdr>
                    </w:div>
                  </w:divsChild>
                </w:div>
                <w:div w:id="1098868165">
                  <w:marLeft w:val="0"/>
                  <w:marRight w:val="0"/>
                  <w:marTop w:val="0"/>
                  <w:marBottom w:val="0"/>
                  <w:divBdr>
                    <w:top w:val="none" w:sz="0" w:space="0" w:color="auto"/>
                    <w:left w:val="none" w:sz="0" w:space="0" w:color="auto"/>
                    <w:bottom w:val="none" w:sz="0" w:space="0" w:color="auto"/>
                    <w:right w:val="none" w:sz="0" w:space="0" w:color="auto"/>
                  </w:divBdr>
                  <w:divsChild>
                    <w:div w:id="308437824">
                      <w:marLeft w:val="0"/>
                      <w:marRight w:val="0"/>
                      <w:marTop w:val="0"/>
                      <w:marBottom w:val="0"/>
                      <w:divBdr>
                        <w:top w:val="none" w:sz="0" w:space="0" w:color="auto"/>
                        <w:left w:val="none" w:sz="0" w:space="0" w:color="auto"/>
                        <w:bottom w:val="none" w:sz="0" w:space="0" w:color="auto"/>
                        <w:right w:val="none" w:sz="0" w:space="0" w:color="auto"/>
                      </w:divBdr>
                    </w:div>
                  </w:divsChild>
                </w:div>
                <w:div w:id="1104808552">
                  <w:marLeft w:val="0"/>
                  <w:marRight w:val="0"/>
                  <w:marTop w:val="0"/>
                  <w:marBottom w:val="0"/>
                  <w:divBdr>
                    <w:top w:val="none" w:sz="0" w:space="0" w:color="auto"/>
                    <w:left w:val="none" w:sz="0" w:space="0" w:color="auto"/>
                    <w:bottom w:val="none" w:sz="0" w:space="0" w:color="auto"/>
                    <w:right w:val="none" w:sz="0" w:space="0" w:color="auto"/>
                  </w:divBdr>
                  <w:divsChild>
                    <w:div w:id="634220847">
                      <w:marLeft w:val="0"/>
                      <w:marRight w:val="0"/>
                      <w:marTop w:val="0"/>
                      <w:marBottom w:val="0"/>
                      <w:divBdr>
                        <w:top w:val="none" w:sz="0" w:space="0" w:color="auto"/>
                        <w:left w:val="none" w:sz="0" w:space="0" w:color="auto"/>
                        <w:bottom w:val="none" w:sz="0" w:space="0" w:color="auto"/>
                        <w:right w:val="none" w:sz="0" w:space="0" w:color="auto"/>
                      </w:divBdr>
                    </w:div>
                  </w:divsChild>
                </w:div>
                <w:div w:id="1107121163">
                  <w:marLeft w:val="0"/>
                  <w:marRight w:val="0"/>
                  <w:marTop w:val="0"/>
                  <w:marBottom w:val="0"/>
                  <w:divBdr>
                    <w:top w:val="none" w:sz="0" w:space="0" w:color="auto"/>
                    <w:left w:val="none" w:sz="0" w:space="0" w:color="auto"/>
                    <w:bottom w:val="none" w:sz="0" w:space="0" w:color="auto"/>
                    <w:right w:val="none" w:sz="0" w:space="0" w:color="auto"/>
                  </w:divBdr>
                  <w:divsChild>
                    <w:div w:id="1053654994">
                      <w:marLeft w:val="0"/>
                      <w:marRight w:val="0"/>
                      <w:marTop w:val="0"/>
                      <w:marBottom w:val="0"/>
                      <w:divBdr>
                        <w:top w:val="none" w:sz="0" w:space="0" w:color="auto"/>
                        <w:left w:val="none" w:sz="0" w:space="0" w:color="auto"/>
                        <w:bottom w:val="none" w:sz="0" w:space="0" w:color="auto"/>
                        <w:right w:val="none" w:sz="0" w:space="0" w:color="auto"/>
                      </w:divBdr>
                    </w:div>
                  </w:divsChild>
                </w:div>
                <w:div w:id="1108966975">
                  <w:marLeft w:val="0"/>
                  <w:marRight w:val="0"/>
                  <w:marTop w:val="0"/>
                  <w:marBottom w:val="0"/>
                  <w:divBdr>
                    <w:top w:val="none" w:sz="0" w:space="0" w:color="auto"/>
                    <w:left w:val="none" w:sz="0" w:space="0" w:color="auto"/>
                    <w:bottom w:val="none" w:sz="0" w:space="0" w:color="auto"/>
                    <w:right w:val="none" w:sz="0" w:space="0" w:color="auto"/>
                  </w:divBdr>
                  <w:divsChild>
                    <w:div w:id="1069427833">
                      <w:marLeft w:val="0"/>
                      <w:marRight w:val="0"/>
                      <w:marTop w:val="0"/>
                      <w:marBottom w:val="0"/>
                      <w:divBdr>
                        <w:top w:val="none" w:sz="0" w:space="0" w:color="auto"/>
                        <w:left w:val="none" w:sz="0" w:space="0" w:color="auto"/>
                        <w:bottom w:val="none" w:sz="0" w:space="0" w:color="auto"/>
                        <w:right w:val="none" w:sz="0" w:space="0" w:color="auto"/>
                      </w:divBdr>
                    </w:div>
                  </w:divsChild>
                </w:div>
                <w:div w:id="1115751559">
                  <w:marLeft w:val="0"/>
                  <w:marRight w:val="0"/>
                  <w:marTop w:val="0"/>
                  <w:marBottom w:val="0"/>
                  <w:divBdr>
                    <w:top w:val="none" w:sz="0" w:space="0" w:color="auto"/>
                    <w:left w:val="none" w:sz="0" w:space="0" w:color="auto"/>
                    <w:bottom w:val="none" w:sz="0" w:space="0" w:color="auto"/>
                    <w:right w:val="none" w:sz="0" w:space="0" w:color="auto"/>
                  </w:divBdr>
                  <w:divsChild>
                    <w:div w:id="1437166995">
                      <w:marLeft w:val="0"/>
                      <w:marRight w:val="0"/>
                      <w:marTop w:val="0"/>
                      <w:marBottom w:val="0"/>
                      <w:divBdr>
                        <w:top w:val="none" w:sz="0" w:space="0" w:color="auto"/>
                        <w:left w:val="none" w:sz="0" w:space="0" w:color="auto"/>
                        <w:bottom w:val="none" w:sz="0" w:space="0" w:color="auto"/>
                        <w:right w:val="none" w:sz="0" w:space="0" w:color="auto"/>
                      </w:divBdr>
                    </w:div>
                  </w:divsChild>
                </w:div>
                <w:div w:id="1122529861">
                  <w:marLeft w:val="0"/>
                  <w:marRight w:val="0"/>
                  <w:marTop w:val="0"/>
                  <w:marBottom w:val="0"/>
                  <w:divBdr>
                    <w:top w:val="none" w:sz="0" w:space="0" w:color="auto"/>
                    <w:left w:val="none" w:sz="0" w:space="0" w:color="auto"/>
                    <w:bottom w:val="none" w:sz="0" w:space="0" w:color="auto"/>
                    <w:right w:val="none" w:sz="0" w:space="0" w:color="auto"/>
                  </w:divBdr>
                  <w:divsChild>
                    <w:div w:id="1659070393">
                      <w:marLeft w:val="0"/>
                      <w:marRight w:val="0"/>
                      <w:marTop w:val="0"/>
                      <w:marBottom w:val="0"/>
                      <w:divBdr>
                        <w:top w:val="none" w:sz="0" w:space="0" w:color="auto"/>
                        <w:left w:val="none" w:sz="0" w:space="0" w:color="auto"/>
                        <w:bottom w:val="none" w:sz="0" w:space="0" w:color="auto"/>
                        <w:right w:val="none" w:sz="0" w:space="0" w:color="auto"/>
                      </w:divBdr>
                    </w:div>
                  </w:divsChild>
                </w:div>
                <w:div w:id="1123958998">
                  <w:marLeft w:val="0"/>
                  <w:marRight w:val="0"/>
                  <w:marTop w:val="0"/>
                  <w:marBottom w:val="0"/>
                  <w:divBdr>
                    <w:top w:val="none" w:sz="0" w:space="0" w:color="auto"/>
                    <w:left w:val="none" w:sz="0" w:space="0" w:color="auto"/>
                    <w:bottom w:val="none" w:sz="0" w:space="0" w:color="auto"/>
                    <w:right w:val="none" w:sz="0" w:space="0" w:color="auto"/>
                  </w:divBdr>
                  <w:divsChild>
                    <w:div w:id="1413812130">
                      <w:marLeft w:val="0"/>
                      <w:marRight w:val="0"/>
                      <w:marTop w:val="0"/>
                      <w:marBottom w:val="0"/>
                      <w:divBdr>
                        <w:top w:val="none" w:sz="0" w:space="0" w:color="auto"/>
                        <w:left w:val="none" w:sz="0" w:space="0" w:color="auto"/>
                        <w:bottom w:val="none" w:sz="0" w:space="0" w:color="auto"/>
                        <w:right w:val="none" w:sz="0" w:space="0" w:color="auto"/>
                      </w:divBdr>
                    </w:div>
                  </w:divsChild>
                </w:div>
                <w:div w:id="1128861731">
                  <w:marLeft w:val="0"/>
                  <w:marRight w:val="0"/>
                  <w:marTop w:val="0"/>
                  <w:marBottom w:val="0"/>
                  <w:divBdr>
                    <w:top w:val="none" w:sz="0" w:space="0" w:color="auto"/>
                    <w:left w:val="none" w:sz="0" w:space="0" w:color="auto"/>
                    <w:bottom w:val="none" w:sz="0" w:space="0" w:color="auto"/>
                    <w:right w:val="none" w:sz="0" w:space="0" w:color="auto"/>
                  </w:divBdr>
                  <w:divsChild>
                    <w:div w:id="2115318182">
                      <w:marLeft w:val="0"/>
                      <w:marRight w:val="0"/>
                      <w:marTop w:val="0"/>
                      <w:marBottom w:val="0"/>
                      <w:divBdr>
                        <w:top w:val="none" w:sz="0" w:space="0" w:color="auto"/>
                        <w:left w:val="none" w:sz="0" w:space="0" w:color="auto"/>
                        <w:bottom w:val="none" w:sz="0" w:space="0" w:color="auto"/>
                        <w:right w:val="none" w:sz="0" w:space="0" w:color="auto"/>
                      </w:divBdr>
                    </w:div>
                  </w:divsChild>
                </w:div>
                <w:div w:id="1129476179">
                  <w:marLeft w:val="0"/>
                  <w:marRight w:val="0"/>
                  <w:marTop w:val="0"/>
                  <w:marBottom w:val="0"/>
                  <w:divBdr>
                    <w:top w:val="none" w:sz="0" w:space="0" w:color="auto"/>
                    <w:left w:val="none" w:sz="0" w:space="0" w:color="auto"/>
                    <w:bottom w:val="none" w:sz="0" w:space="0" w:color="auto"/>
                    <w:right w:val="none" w:sz="0" w:space="0" w:color="auto"/>
                  </w:divBdr>
                  <w:divsChild>
                    <w:div w:id="1220751715">
                      <w:marLeft w:val="0"/>
                      <w:marRight w:val="0"/>
                      <w:marTop w:val="0"/>
                      <w:marBottom w:val="0"/>
                      <w:divBdr>
                        <w:top w:val="none" w:sz="0" w:space="0" w:color="auto"/>
                        <w:left w:val="none" w:sz="0" w:space="0" w:color="auto"/>
                        <w:bottom w:val="none" w:sz="0" w:space="0" w:color="auto"/>
                        <w:right w:val="none" w:sz="0" w:space="0" w:color="auto"/>
                      </w:divBdr>
                    </w:div>
                  </w:divsChild>
                </w:div>
                <w:div w:id="1130710891">
                  <w:marLeft w:val="0"/>
                  <w:marRight w:val="0"/>
                  <w:marTop w:val="0"/>
                  <w:marBottom w:val="0"/>
                  <w:divBdr>
                    <w:top w:val="none" w:sz="0" w:space="0" w:color="auto"/>
                    <w:left w:val="none" w:sz="0" w:space="0" w:color="auto"/>
                    <w:bottom w:val="none" w:sz="0" w:space="0" w:color="auto"/>
                    <w:right w:val="none" w:sz="0" w:space="0" w:color="auto"/>
                  </w:divBdr>
                  <w:divsChild>
                    <w:div w:id="823932803">
                      <w:marLeft w:val="0"/>
                      <w:marRight w:val="0"/>
                      <w:marTop w:val="0"/>
                      <w:marBottom w:val="0"/>
                      <w:divBdr>
                        <w:top w:val="none" w:sz="0" w:space="0" w:color="auto"/>
                        <w:left w:val="none" w:sz="0" w:space="0" w:color="auto"/>
                        <w:bottom w:val="none" w:sz="0" w:space="0" w:color="auto"/>
                        <w:right w:val="none" w:sz="0" w:space="0" w:color="auto"/>
                      </w:divBdr>
                    </w:div>
                  </w:divsChild>
                </w:div>
                <w:div w:id="1134758284">
                  <w:marLeft w:val="0"/>
                  <w:marRight w:val="0"/>
                  <w:marTop w:val="0"/>
                  <w:marBottom w:val="0"/>
                  <w:divBdr>
                    <w:top w:val="none" w:sz="0" w:space="0" w:color="auto"/>
                    <w:left w:val="none" w:sz="0" w:space="0" w:color="auto"/>
                    <w:bottom w:val="none" w:sz="0" w:space="0" w:color="auto"/>
                    <w:right w:val="none" w:sz="0" w:space="0" w:color="auto"/>
                  </w:divBdr>
                  <w:divsChild>
                    <w:div w:id="1543012139">
                      <w:marLeft w:val="0"/>
                      <w:marRight w:val="0"/>
                      <w:marTop w:val="0"/>
                      <w:marBottom w:val="0"/>
                      <w:divBdr>
                        <w:top w:val="none" w:sz="0" w:space="0" w:color="auto"/>
                        <w:left w:val="none" w:sz="0" w:space="0" w:color="auto"/>
                        <w:bottom w:val="none" w:sz="0" w:space="0" w:color="auto"/>
                        <w:right w:val="none" w:sz="0" w:space="0" w:color="auto"/>
                      </w:divBdr>
                    </w:div>
                  </w:divsChild>
                </w:div>
                <w:div w:id="1138105129">
                  <w:marLeft w:val="0"/>
                  <w:marRight w:val="0"/>
                  <w:marTop w:val="0"/>
                  <w:marBottom w:val="0"/>
                  <w:divBdr>
                    <w:top w:val="none" w:sz="0" w:space="0" w:color="auto"/>
                    <w:left w:val="none" w:sz="0" w:space="0" w:color="auto"/>
                    <w:bottom w:val="none" w:sz="0" w:space="0" w:color="auto"/>
                    <w:right w:val="none" w:sz="0" w:space="0" w:color="auto"/>
                  </w:divBdr>
                  <w:divsChild>
                    <w:div w:id="916213310">
                      <w:marLeft w:val="0"/>
                      <w:marRight w:val="0"/>
                      <w:marTop w:val="0"/>
                      <w:marBottom w:val="0"/>
                      <w:divBdr>
                        <w:top w:val="none" w:sz="0" w:space="0" w:color="auto"/>
                        <w:left w:val="none" w:sz="0" w:space="0" w:color="auto"/>
                        <w:bottom w:val="none" w:sz="0" w:space="0" w:color="auto"/>
                        <w:right w:val="none" w:sz="0" w:space="0" w:color="auto"/>
                      </w:divBdr>
                    </w:div>
                  </w:divsChild>
                </w:div>
                <w:div w:id="1145855808">
                  <w:marLeft w:val="0"/>
                  <w:marRight w:val="0"/>
                  <w:marTop w:val="0"/>
                  <w:marBottom w:val="0"/>
                  <w:divBdr>
                    <w:top w:val="none" w:sz="0" w:space="0" w:color="auto"/>
                    <w:left w:val="none" w:sz="0" w:space="0" w:color="auto"/>
                    <w:bottom w:val="none" w:sz="0" w:space="0" w:color="auto"/>
                    <w:right w:val="none" w:sz="0" w:space="0" w:color="auto"/>
                  </w:divBdr>
                  <w:divsChild>
                    <w:div w:id="1729038592">
                      <w:marLeft w:val="0"/>
                      <w:marRight w:val="0"/>
                      <w:marTop w:val="0"/>
                      <w:marBottom w:val="0"/>
                      <w:divBdr>
                        <w:top w:val="none" w:sz="0" w:space="0" w:color="auto"/>
                        <w:left w:val="none" w:sz="0" w:space="0" w:color="auto"/>
                        <w:bottom w:val="none" w:sz="0" w:space="0" w:color="auto"/>
                        <w:right w:val="none" w:sz="0" w:space="0" w:color="auto"/>
                      </w:divBdr>
                    </w:div>
                  </w:divsChild>
                </w:div>
                <w:div w:id="1159881870">
                  <w:marLeft w:val="0"/>
                  <w:marRight w:val="0"/>
                  <w:marTop w:val="0"/>
                  <w:marBottom w:val="0"/>
                  <w:divBdr>
                    <w:top w:val="none" w:sz="0" w:space="0" w:color="auto"/>
                    <w:left w:val="none" w:sz="0" w:space="0" w:color="auto"/>
                    <w:bottom w:val="none" w:sz="0" w:space="0" w:color="auto"/>
                    <w:right w:val="none" w:sz="0" w:space="0" w:color="auto"/>
                  </w:divBdr>
                  <w:divsChild>
                    <w:div w:id="793445244">
                      <w:marLeft w:val="0"/>
                      <w:marRight w:val="0"/>
                      <w:marTop w:val="0"/>
                      <w:marBottom w:val="0"/>
                      <w:divBdr>
                        <w:top w:val="none" w:sz="0" w:space="0" w:color="auto"/>
                        <w:left w:val="none" w:sz="0" w:space="0" w:color="auto"/>
                        <w:bottom w:val="none" w:sz="0" w:space="0" w:color="auto"/>
                        <w:right w:val="none" w:sz="0" w:space="0" w:color="auto"/>
                      </w:divBdr>
                    </w:div>
                  </w:divsChild>
                </w:div>
                <w:div w:id="1164472726">
                  <w:marLeft w:val="0"/>
                  <w:marRight w:val="0"/>
                  <w:marTop w:val="0"/>
                  <w:marBottom w:val="0"/>
                  <w:divBdr>
                    <w:top w:val="none" w:sz="0" w:space="0" w:color="auto"/>
                    <w:left w:val="none" w:sz="0" w:space="0" w:color="auto"/>
                    <w:bottom w:val="none" w:sz="0" w:space="0" w:color="auto"/>
                    <w:right w:val="none" w:sz="0" w:space="0" w:color="auto"/>
                  </w:divBdr>
                  <w:divsChild>
                    <w:div w:id="1444493831">
                      <w:marLeft w:val="0"/>
                      <w:marRight w:val="0"/>
                      <w:marTop w:val="0"/>
                      <w:marBottom w:val="0"/>
                      <w:divBdr>
                        <w:top w:val="none" w:sz="0" w:space="0" w:color="auto"/>
                        <w:left w:val="none" w:sz="0" w:space="0" w:color="auto"/>
                        <w:bottom w:val="none" w:sz="0" w:space="0" w:color="auto"/>
                        <w:right w:val="none" w:sz="0" w:space="0" w:color="auto"/>
                      </w:divBdr>
                    </w:div>
                  </w:divsChild>
                </w:div>
                <w:div w:id="1176503943">
                  <w:marLeft w:val="0"/>
                  <w:marRight w:val="0"/>
                  <w:marTop w:val="0"/>
                  <w:marBottom w:val="0"/>
                  <w:divBdr>
                    <w:top w:val="none" w:sz="0" w:space="0" w:color="auto"/>
                    <w:left w:val="none" w:sz="0" w:space="0" w:color="auto"/>
                    <w:bottom w:val="none" w:sz="0" w:space="0" w:color="auto"/>
                    <w:right w:val="none" w:sz="0" w:space="0" w:color="auto"/>
                  </w:divBdr>
                  <w:divsChild>
                    <w:div w:id="683439427">
                      <w:marLeft w:val="0"/>
                      <w:marRight w:val="0"/>
                      <w:marTop w:val="0"/>
                      <w:marBottom w:val="0"/>
                      <w:divBdr>
                        <w:top w:val="none" w:sz="0" w:space="0" w:color="auto"/>
                        <w:left w:val="none" w:sz="0" w:space="0" w:color="auto"/>
                        <w:bottom w:val="none" w:sz="0" w:space="0" w:color="auto"/>
                        <w:right w:val="none" w:sz="0" w:space="0" w:color="auto"/>
                      </w:divBdr>
                    </w:div>
                  </w:divsChild>
                </w:div>
                <w:div w:id="1185286149">
                  <w:marLeft w:val="0"/>
                  <w:marRight w:val="0"/>
                  <w:marTop w:val="0"/>
                  <w:marBottom w:val="0"/>
                  <w:divBdr>
                    <w:top w:val="none" w:sz="0" w:space="0" w:color="auto"/>
                    <w:left w:val="none" w:sz="0" w:space="0" w:color="auto"/>
                    <w:bottom w:val="none" w:sz="0" w:space="0" w:color="auto"/>
                    <w:right w:val="none" w:sz="0" w:space="0" w:color="auto"/>
                  </w:divBdr>
                  <w:divsChild>
                    <w:div w:id="728726475">
                      <w:marLeft w:val="0"/>
                      <w:marRight w:val="0"/>
                      <w:marTop w:val="0"/>
                      <w:marBottom w:val="0"/>
                      <w:divBdr>
                        <w:top w:val="none" w:sz="0" w:space="0" w:color="auto"/>
                        <w:left w:val="none" w:sz="0" w:space="0" w:color="auto"/>
                        <w:bottom w:val="none" w:sz="0" w:space="0" w:color="auto"/>
                        <w:right w:val="none" w:sz="0" w:space="0" w:color="auto"/>
                      </w:divBdr>
                    </w:div>
                  </w:divsChild>
                </w:div>
                <w:div w:id="1190140469">
                  <w:marLeft w:val="0"/>
                  <w:marRight w:val="0"/>
                  <w:marTop w:val="0"/>
                  <w:marBottom w:val="0"/>
                  <w:divBdr>
                    <w:top w:val="none" w:sz="0" w:space="0" w:color="auto"/>
                    <w:left w:val="none" w:sz="0" w:space="0" w:color="auto"/>
                    <w:bottom w:val="none" w:sz="0" w:space="0" w:color="auto"/>
                    <w:right w:val="none" w:sz="0" w:space="0" w:color="auto"/>
                  </w:divBdr>
                  <w:divsChild>
                    <w:div w:id="1429736944">
                      <w:marLeft w:val="0"/>
                      <w:marRight w:val="0"/>
                      <w:marTop w:val="0"/>
                      <w:marBottom w:val="0"/>
                      <w:divBdr>
                        <w:top w:val="none" w:sz="0" w:space="0" w:color="auto"/>
                        <w:left w:val="none" w:sz="0" w:space="0" w:color="auto"/>
                        <w:bottom w:val="none" w:sz="0" w:space="0" w:color="auto"/>
                        <w:right w:val="none" w:sz="0" w:space="0" w:color="auto"/>
                      </w:divBdr>
                    </w:div>
                  </w:divsChild>
                </w:div>
                <w:div w:id="1198085995">
                  <w:marLeft w:val="0"/>
                  <w:marRight w:val="0"/>
                  <w:marTop w:val="0"/>
                  <w:marBottom w:val="0"/>
                  <w:divBdr>
                    <w:top w:val="none" w:sz="0" w:space="0" w:color="auto"/>
                    <w:left w:val="none" w:sz="0" w:space="0" w:color="auto"/>
                    <w:bottom w:val="none" w:sz="0" w:space="0" w:color="auto"/>
                    <w:right w:val="none" w:sz="0" w:space="0" w:color="auto"/>
                  </w:divBdr>
                  <w:divsChild>
                    <w:div w:id="1591506377">
                      <w:marLeft w:val="0"/>
                      <w:marRight w:val="0"/>
                      <w:marTop w:val="0"/>
                      <w:marBottom w:val="0"/>
                      <w:divBdr>
                        <w:top w:val="none" w:sz="0" w:space="0" w:color="auto"/>
                        <w:left w:val="none" w:sz="0" w:space="0" w:color="auto"/>
                        <w:bottom w:val="none" w:sz="0" w:space="0" w:color="auto"/>
                        <w:right w:val="none" w:sz="0" w:space="0" w:color="auto"/>
                      </w:divBdr>
                    </w:div>
                  </w:divsChild>
                </w:div>
                <w:div w:id="1200976135">
                  <w:marLeft w:val="0"/>
                  <w:marRight w:val="0"/>
                  <w:marTop w:val="0"/>
                  <w:marBottom w:val="0"/>
                  <w:divBdr>
                    <w:top w:val="none" w:sz="0" w:space="0" w:color="auto"/>
                    <w:left w:val="none" w:sz="0" w:space="0" w:color="auto"/>
                    <w:bottom w:val="none" w:sz="0" w:space="0" w:color="auto"/>
                    <w:right w:val="none" w:sz="0" w:space="0" w:color="auto"/>
                  </w:divBdr>
                  <w:divsChild>
                    <w:div w:id="1292323246">
                      <w:marLeft w:val="0"/>
                      <w:marRight w:val="0"/>
                      <w:marTop w:val="0"/>
                      <w:marBottom w:val="0"/>
                      <w:divBdr>
                        <w:top w:val="none" w:sz="0" w:space="0" w:color="auto"/>
                        <w:left w:val="none" w:sz="0" w:space="0" w:color="auto"/>
                        <w:bottom w:val="none" w:sz="0" w:space="0" w:color="auto"/>
                        <w:right w:val="none" w:sz="0" w:space="0" w:color="auto"/>
                      </w:divBdr>
                    </w:div>
                  </w:divsChild>
                </w:div>
                <w:div w:id="1206259864">
                  <w:marLeft w:val="0"/>
                  <w:marRight w:val="0"/>
                  <w:marTop w:val="0"/>
                  <w:marBottom w:val="0"/>
                  <w:divBdr>
                    <w:top w:val="none" w:sz="0" w:space="0" w:color="auto"/>
                    <w:left w:val="none" w:sz="0" w:space="0" w:color="auto"/>
                    <w:bottom w:val="none" w:sz="0" w:space="0" w:color="auto"/>
                    <w:right w:val="none" w:sz="0" w:space="0" w:color="auto"/>
                  </w:divBdr>
                  <w:divsChild>
                    <w:div w:id="923801483">
                      <w:marLeft w:val="0"/>
                      <w:marRight w:val="0"/>
                      <w:marTop w:val="0"/>
                      <w:marBottom w:val="0"/>
                      <w:divBdr>
                        <w:top w:val="none" w:sz="0" w:space="0" w:color="auto"/>
                        <w:left w:val="none" w:sz="0" w:space="0" w:color="auto"/>
                        <w:bottom w:val="none" w:sz="0" w:space="0" w:color="auto"/>
                        <w:right w:val="none" w:sz="0" w:space="0" w:color="auto"/>
                      </w:divBdr>
                    </w:div>
                  </w:divsChild>
                </w:div>
                <w:div w:id="1208906763">
                  <w:marLeft w:val="0"/>
                  <w:marRight w:val="0"/>
                  <w:marTop w:val="0"/>
                  <w:marBottom w:val="0"/>
                  <w:divBdr>
                    <w:top w:val="none" w:sz="0" w:space="0" w:color="auto"/>
                    <w:left w:val="none" w:sz="0" w:space="0" w:color="auto"/>
                    <w:bottom w:val="none" w:sz="0" w:space="0" w:color="auto"/>
                    <w:right w:val="none" w:sz="0" w:space="0" w:color="auto"/>
                  </w:divBdr>
                  <w:divsChild>
                    <w:div w:id="1017317965">
                      <w:marLeft w:val="0"/>
                      <w:marRight w:val="0"/>
                      <w:marTop w:val="0"/>
                      <w:marBottom w:val="0"/>
                      <w:divBdr>
                        <w:top w:val="none" w:sz="0" w:space="0" w:color="auto"/>
                        <w:left w:val="none" w:sz="0" w:space="0" w:color="auto"/>
                        <w:bottom w:val="none" w:sz="0" w:space="0" w:color="auto"/>
                        <w:right w:val="none" w:sz="0" w:space="0" w:color="auto"/>
                      </w:divBdr>
                    </w:div>
                  </w:divsChild>
                </w:div>
                <w:div w:id="1209142365">
                  <w:marLeft w:val="0"/>
                  <w:marRight w:val="0"/>
                  <w:marTop w:val="0"/>
                  <w:marBottom w:val="0"/>
                  <w:divBdr>
                    <w:top w:val="none" w:sz="0" w:space="0" w:color="auto"/>
                    <w:left w:val="none" w:sz="0" w:space="0" w:color="auto"/>
                    <w:bottom w:val="none" w:sz="0" w:space="0" w:color="auto"/>
                    <w:right w:val="none" w:sz="0" w:space="0" w:color="auto"/>
                  </w:divBdr>
                  <w:divsChild>
                    <w:div w:id="556167852">
                      <w:marLeft w:val="0"/>
                      <w:marRight w:val="0"/>
                      <w:marTop w:val="0"/>
                      <w:marBottom w:val="0"/>
                      <w:divBdr>
                        <w:top w:val="none" w:sz="0" w:space="0" w:color="auto"/>
                        <w:left w:val="none" w:sz="0" w:space="0" w:color="auto"/>
                        <w:bottom w:val="none" w:sz="0" w:space="0" w:color="auto"/>
                        <w:right w:val="none" w:sz="0" w:space="0" w:color="auto"/>
                      </w:divBdr>
                    </w:div>
                  </w:divsChild>
                </w:div>
                <w:div w:id="1212422765">
                  <w:marLeft w:val="0"/>
                  <w:marRight w:val="0"/>
                  <w:marTop w:val="0"/>
                  <w:marBottom w:val="0"/>
                  <w:divBdr>
                    <w:top w:val="none" w:sz="0" w:space="0" w:color="auto"/>
                    <w:left w:val="none" w:sz="0" w:space="0" w:color="auto"/>
                    <w:bottom w:val="none" w:sz="0" w:space="0" w:color="auto"/>
                    <w:right w:val="none" w:sz="0" w:space="0" w:color="auto"/>
                  </w:divBdr>
                  <w:divsChild>
                    <w:div w:id="963149448">
                      <w:marLeft w:val="0"/>
                      <w:marRight w:val="0"/>
                      <w:marTop w:val="0"/>
                      <w:marBottom w:val="0"/>
                      <w:divBdr>
                        <w:top w:val="none" w:sz="0" w:space="0" w:color="auto"/>
                        <w:left w:val="none" w:sz="0" w:space="0" w:color="auto"/>
                        <w:bottom w:val="none" w:sz="0" w:space="0" w:color="auto"/>
                        <w:right w:val="none" w:sz="0" w:space="0" w:color="auto"/>
                      </w:divBdr>
                    </w:div>
                  </w:divsChild>
                </w:div>
                <w:div w:id="1221818734">
                  <w:marLeft w:val="0"/>
                  <w:marRight w:val="0"/>
                  <w:marTop w:val="0"/>
                  <w:marBottom w:val="0"/>
                  <w:divBdr>
                    <w:top w:val="none" w:sz="0" w:space="0" w:color="auto"/>
                    <w:left w:val="none" w:sz="0" w:space="0" w:color="auto"/>
                    <w:bottom w:val="none" w:sz="0" w:space="0" w:color="auto"/>
                    <w:right w:val="none" w:sz="0" w:space="0" w:color="auto"/>
                  </w:divBdr>
                  <w:divsChild>
                    <w:div w:id="965816612">
                      <w:marLeft w:val="0"/>
                      <w:marRight w:val="0"/>
                      <w:marTop w:val="0"/>
                      <w:marBottom w:val="0"/>
                      <w:divBdr>
                        <w:top w:val="none" w:sz="0" w:space="0" w:color="auto"/>
                        <w:left w:val="none" w:sz="0" w:space="0" w:color="auto"/>
                        <w:bottom w:val="none" w:sz="0" w:space="0" w:color="auto"/>
                        <w:right w:val="none" w:sz="0" w:space="0" w:color="auto"/>
                      </w:divBdr>
                    </w:div>
                  </w:divsChild>
                </w:div>
                <w:div w:id="1223062999">
                  <w:marLeft w:val="0"/>
                  <w:marRight w:val="0"/>
                  <w:marTop w:val="0"/>
                  <w:marBottom w:val="0"/>
                  <w:divBdr>
                    <w:top w:val="none" w:sz="0" w:space="0" w:color="auto"/>
                    <w:left w:val="none" w:sz="0" w:space="0" w:color="auto"/>
                    <w:bottom w:val="none" w:sz="0" w:space="0" w:color="auto"/>
                    <w:right w:val="none" w:sz="0" w:space="0" w:color="auto"/>
                  </w:divBdr>
                  <w:divsChild>
                    <w:div w:id="867646166">
                      <w:marLeft w:val="0"/>
                      <w:marRight w:val="0"/>
                      <w:marTop w:val="0"/>
                      <w:marBottom w:val="0"/>
                      <w:divBdr>
                        <w:top w:val="none" w:sz="0" w:space="0" w:color="auto"/>
                        <w:left w:val="none" w:sz="0" w:space="0" w:color="auto"/>
                        <w:bottom w:val="none" w:sz="0" w:space="0" w:color="auto"/>
                        <w:right w:val="none" w:sz="0" w:space="0" w:color="auto"/>
                      </w:divBdr>
                    </w:div>
                  </w:divsChild>
                </w:div>
                <w:div w:id="1225292999">
                  <w:marLeft w:val="0"/>
                  <w:marRight w:val="0"/>
                  <w:marTop w:val="0"/>
                  <w:marBottom w:val="0"/>
                  <w:divBdr>
                    <w:top w:val="none" w:sz="0" w:space="0" w:color="auto"/>
                    <w:left w:val="none" w:sz="0" w:space="0" w:color="auto"/>
                    <w:bottom w:val="none" w:sz="0" w:space="0" w:color="auto"/>
                    <w:right w:val="none" w:sz="0" w:space="0" w:color="auto"/>
                  </w:divBdr>
                  <w:divsChild>
                    <w:div w:id="1044719310">
                      <w:marLeft w:val="0"/>
                      <w:marRight w:val="0"/>
                      <w:marTop w:val="0"/>
                      <w:marBottom w:val="0"/>
                      <w:divBdr>
                        <w:top w:val="none" w:sz="0" w:space="0" w:color="auto"/>
                        <w:left w:val="none" w:sz="0" w:space="0" w:color="auto"/>
                        <w:bottom w:val="none" w:sz="0" w:space="0" w:color="auto"/>
                        <w:right w:val="none" w:sz="0" w:space="0" w:color="auto"/>
                      </w:divBdr>
                    </w:div>
                  </w:divsChild>
                </w:div>
                <w:div w:id="1225801814">
                  <w:marLeft w:val="0"/>
                  <w:marRight w:val="0"/>
                  <w:marTop w:val="0"/>
                  <w:marBottom w:val="0"/>
                  <w:divBdr>
                    <w:top w:val="none" w:sz="0" w:space="0" w:color="auto"/>
                    <w:left w:val="none" w:sz="0" w:space="0" w:color="auto"/>
                    <w:bottom w:val="none" w:sz="0" w:space="0" w:color="auto"/>
                    <w:right w:val="none" w:sz="0" w:space="0" w:color="auto"/>
                  </w:divBdr>
                  <w:divsChild>
                    <w:div w:id="2016960090">
                      <w:marLeft w:val="0"/>
                      <w:marRight w:val="0"/>
                      <w:marTop w:val="0"/>
                      <w:marBottom w:val="0"/>
                      <w:divBdr>
                        <w:top w:val="none" w:sz="0" w:space="0" w:color="auto"/>
                        <w:left w:val="none" w:sz="0" w:space="0" w:color="auto"/>
                        <w:bottom w:val="none" w:sz="0" w:space="0" w:color="auto"/>
                        <w:right w:val="none" w:sz="0" w:space="0" w:color="auto"/>
                      </w:divBdr>
                    </w:div>
                  </w:divsChild>
                </w:div>
                <w:div w:id="1233392061">
                  <w:marLeft w:val="0"/>
                  <w:marRight w:val="0"/>
                  <w:marTop w:val="0"/>
                  <w:marBottom w:val="0"/>
                  <w:divBdr>
                    <w:top w:val="none" w:sz="0" w:space="0" w:color="auto"/>
                    <w:left w:val="none" w:sz="0" w:space="0" w:color="auto"/>
                    <w:bottom w:val="none" w:sz="0" w:space="0" w:color="auto"/>
                    <w:right w:val="none" w:sz="0" w:space="0" w:color="auto"/>
                  </w:divBdr>
                  <w:divsChild>
                    <w:div w:id="423500780">
                      <w:marLeft w:val="0"/>
                      <w:marRight w:val="0"/>
                      <w:marTop w:val="0"/>
                      <w:marBottom w:val="0"/>
                      <w:divBdr>
                        <w:top w:val="none" w:sz="0" w:space="0" w:color="auto"/>
                        <w:left w:val="none" w:sz="0" w:space="0" w:color="auto"/>
                        <w:bottom w:val="none" w:sz="0" w:space="0" w:color="auto"/>
                        <w:right w:val="none" w:sz="0" w:space="0" w:color="auto"/>
                      </w:divBdr>
                    </w:div>
                  </w:divsChild>
                </w:div>
                <w:div w:id="1242520254">
                  <w:marLeft w:val="0"/>
                  <w:marRight w:val="0"/>
                  <w:marTop w:val="0"/>
                  <w:marBottom w:val="0"/>
                  <w:divBdr>
                    <w:top w:val="none" w:sz="0" w:space="0" w:color="auto"/>
                    <w:left w:val="none" w:sz="0" w:space="0" w:color="auto"/>
                    <w:bottom w:val="none" w:sz="0" w:space="0" w:color="auto"/>
                    <w:right w:val="none" w:sz="0" w:space="0" w:color="auto"/>
                  </w:divBdr>
                  <w:divsChild>
                    <w:div w:id="452598157">
                      <w:marLeft w:val="0"/>
                      <w:marRight w:val="0"/>
                      <w:marTop w:val="0"/>
                      <w:marBottom w:val="0"/>
                      <w:divBdr>
                        <w:top w:val="none" w:sz="0" w:space="0" w:color="auto"/>
                        <w:left w:val="none" w:sz="0" w:space="0" w:color="auto"/>
                        <w:bottom w:val="none" w:sz="0" w:space="0" w:color="auto"/>
                        <w:right w:val="none" w:sz="0" w:space="0" w:color="auto"/>
                      </w:divBdr>
                    </w:div>
                  </w:divsChild>
                </w:div>
                <w:div w:id="1244953335">
                  <w:marLeft w:val="0"/>
                  <w:marRight w:val="0"/>
                  <w:marTop w:val="0"/>
                  <w:marBottom w:val="0"/>
                  <w:divBdr>
                    <w:top w:val="none" w:sz="0" w:space="0" w:color="auto"/>
                    <w:left w:val="none" w:sz="0" w:space="0" w:color="auto"/>
                    <w:bottom w:val="none" w:sz="0" w:space="0" w:color="auto"/>
                    <w:right w:val="none" w:sz="0" w:space="0" w:color="auto"/>
                  </w:divBdr>
                  <w:divsChild>
                    <w:div w:id="47924928">
                      <w:marLeft w:val="0"/>
                      <w:marRight w:val="0"/>
                      <w:marTop w:val="0"/>
                      <w:marBottom w:val="0"/>
                      <w:divBdr>
                        <w:top w:val="none" w:sz="0" w:space="0" w:color="auto"/>
                        <w:left w:val="none" w:sz="0" w:space="0" w:color="auto"/>
                        <w:bottom w:val="none" w:sz="0" w:space="0" w:color="auto"/>
                        <w:right w:val="none" w:sz="0" w:space="0" w:color="auto"/>
                      </w:divBdr>
                    </w:div>
                  </w:divsChild>
                </w:div>
                <w:div w:id="1245184075">
                  <w:marLeft w:val="0"/>
                  <w:marRight w:val="0"/>
                  <w:marTop w:val="0"/>
                  <w:marBottom w:val="0"/>
                  <w:divBdr>
                    <w:top w:val="none" w:sz="0" w:space="0" w:color="auto"/>
                    <w:left w:val="none" w:sz="0" w:space="0" w:color="auto"/>
                    <w:bottom w:val="none" w:sz="0" w:space="0" w:color="auto"/>
                    <w:right w:val="none" w:sz="0" w:space="0" w:color="auto"/>
                  </w:divBdr>
                  <w:divsChild>
                    <w:div w:id="904336747">
                      <w:marLeft w:val="0"/>
                      <w:marRight w:val="0"/>
                      <w:marTop w:val="0"/>
                      <w:marBottom w:val="0"/>
                      <w:divBdr>
                        <w:top w:val="none" w:sz="0" w:space="0" w:color="auto"/>
                        <w:left w:val="none" w:sz="0" w:space="0" w:color="auto"/>
                        <w:bottom w:val="none" w:sz="0" w:space="0" w:color="auto"/>
                        <w:right w:val="none" w:sz="0" w:space="0" w:color="auto"/>
                      </w:divBdr>
                    </w:div>
                  </w:divsChild>
                </w:div>
                <w:div w:id="1254431771">
                  <w:marLeft w:val="0"/>
                  <w:marRight w:val="0"/>
                  <w:marTop w:val="0"/>
                  <w:marBottom w:val="0"/>
                  <w:divBdr>
                    <w:top w:val="none" w:sz="0" w:space="0" w:color="auto"/>
                    <w:left w:val="none" w:sz="0" w:space="0" w:color="auto"/>
                    <w:bottom w:val="none" w:sz="0" w:space="0" w:color="auto"/>
                    <w:right w:val="none" w:sz="0" w:space="0" w:color="auto"/>
                  </w:divBdr>
                  <w:divsChild>
                    <w:div w:id="1206911278">
                      <w:marLeft w:val="0"/>
                      <w:marRight w:val="0"/>
                      <w:marTop w:val="0"/>
                      <w:marBottom w:val="0"/>
                      <w:divBdr>
                        <w:top w:val="none" w:sz="0" w:space="0" w:color="auto"/>
                        <w:left w:val="none" w:sz="0" w:space="0" w:color="auto"/>
                        <w:bottom w:val="none" w:sz="0" w:space="0" w:color="auto"/>
                        <w:right w:val="none" w:sz="0" w:space="0" w:color="auto"/>
                      </w:divBdr>
                    </w:div>
                  </w:divsChild>
                </w:div>
                <w:div w:id="1258057337">
                  <w:marLeft w:val="0"/>
                  <w:marRight w:val="0"/>
                  <w:marTop w:val="0"/>
                  <w:marBottom w:val="0"/>
                  <w:divBdr>
                    <w:top w:val="none" w:sz="0" w:space="0" w:color="auto"/>
                    <w:left w:val="none" w:sz="0" w:space="0" w:color="auto"/>
                    <w:bottom w:val="none" w:sz="0" w:space="0" w:color="auto"/>
                    <w:right w:val="none" w:sz="0" w:space="0" w:color="auto"/>
                  </w:divBdr>
                  <w:divsChild>
                    <w:div w:id="989601035">
                      <w:marLeft w:val="0"/>
                      <w:marRight w:val="0"/>
                      <w:marTop w:val="0"/>
                      <w:marBottom w:val="0"/>
                      <w:divBdr>
                        <w:top w:val="none" w:sz="0" w:space="0" w:color="auto"/>
                        <w:left w:val="none" w:sz="0" w:space="0" w:color="auto"/>
                        <w:bottom w:val="none" w:sz="0" w:space="0" w:color="auto"/>
                        <w:right w:val="none" w:sz="0" w:space="0" w:color="auto"/>
                      </w:divBdr>
                    </w:div>
                  </w:divsChild>
                </w:div>
                <w:div w:id="1260064120">
                  <w:marLeft w:val="0"/>
                  <w:marRight w:val="0"/>
                  <w:marTop w:val="0"/>
                  <w:marBottom w:val="0"/>
                  <w:divBdr>
                    <w:top w:val="none" w:sz="0" w:space="0" w:color="auto"/>
                    <w:left w:val="none" w:sz="0" w:space="0" w:color="auto"/>
                    <w:bottom w:val="none" w:sz="0" w:space="0" w:color="auto"/>
                    <w:right w:val="none" w:sz="0" w:space="0" w:color="auto"/>
                  </w:divBdr>
                  <w:divsChild>
                    <w:div w:id="1635939895">
                      <w:marLeft w:val="0"/>
                      <w:marRight w:val="0"/>
                      <w:marTop w:val="0"/>
                      <w:marBottom w:val="0"/>
                      <w:divBdr>
                        <w:top w:val="none" w:sz="0" w:space="0" w:color="auto"/>
                        <w:left w:val="none" w:sz="0" w:space="0" w:color="auto"/>
                        <w:bottom w:val="none" w:sz="0" w:space="0" w:color="auto"/>
                        <w:right w:val="none" w:sz="0" w:space="0" w:color="auto"/>
                      </w:divBdr>
                    </w:div>
                  </w:divsChild>
                </w:div>
                <w:div w:id="1261646865">
                  <w:marLeft w:val="0"/>
                  <w:marRight w:val="0"/>
                  <w:marTop w:val="0"/>
                  <w:marBottom w:val="0"/>
                  <w:divBdr>
                    <w:top w:val="none" w:sz="0" w:space="0" w:color="auto"/>
                    <w:left w:val="none" w:sz="0" w:space="0" w:color="auto"/>
                    <w:bottom w:val="none" w:sz="0" w:space="0" w:color="auto"/>
                    <w:right w:val="none" w:sz="0" w:space="0" w:color="auto"/>
                  </w:divBdr>
                  <w:divsChild>
                    <w:div w:id="523716485">
                      <w:marLeft w:val="0"/>
                      <w:marRight w:val="0"/>
                      <w:marTop w:val="0"/>
                      <w:marBottom w:val="0"/>
                      <w:divBdr>
                        <w:top w:val="none" w:sz="0" w:space="0" w:color="auto"/>
                        <w:left w:val="none" w:sz="0" w:space="0" w:color="auto"/>
                        <w:bottom w:val="none" w:sz="0" w:space="0" w:color="auto"/>
                        <w:right w:val="none" w:sz="0" w:space="0" w:color="auto"/>
                      </w:divBdr>
                    </w:div>
                  </w:divsChild>
                </w:div>
                <w:div w:id="1265764307">
                  <w:marLeft w:val="0"/>
                  <w:marRight w:val="0"/>
                  <w:marTop w:val="0"/>
                  <w:marBottom w:val="0"/>
                  <w:divBdr>
                    <w:top w:val="none" w:sz="0" w:space="0" w:color="auto"/>
                    <w:left w:val="none" w:sz="0" w:space="0" w:color="auto"/>
                    <w:bottom w:val="none" w:sz="0" w:space="0" w:color="auto"/>
                    <w:right w:val="none" w:sz="0" w:space="0" w:color="auto"/>
                  </w:divBdr>
                  <w:divsChild>
                    <w:div w:id="396365196">
                      <w:marLeft w:val="0"/>
                      <w:marRight w:val="0"/>
                      <w:marTop w:val="0"/>
                      <w:marBottom w:val="0"/>
                      <w:divBdr>
                        <w:top w:val="none" w:sz="0" w:space="0" w:color="auto"/>
                        <w:left w:val="none" w:sz="0" w:space="0" w:color="auto"/>
                        <w:bottom w:val="none" w:sz="0" w:space="0" w:color="auto"/>
                        <w:right w:val="none" w:sz="0" w:space="0" w:color="auto"/>
                      </w:divBdr>
                    </w:div>
                  </w:divsChild>
                </w:div>
                <w:div w:id="1270163838">
                  <w:marLeft w:val="0"/>
                  <w:marRight w:val="0"/>
                  <w:marTop w:val="0"/>
                  <w:marBottom w:val="0"/>
                  <w:divBdr>
                    <w:top w:val="none" w:sz="0" w:space="0" w:color="auto"/>
                    <w:left w:val="none" w:sz="0" w:space="0" w:color="auto"/>
                    <w:bottom w:val="none" w:sz="0" w:space="0" w:color="auto"/>
                    <w:right w:val="none" w:sz="0" w:space="0" w:color="auto"/>
                  </w:divBdr>
                  <w:divsChild>
                    <w:div w:id="634529199">
                      <w:marLeft w:val="0"/>
                      <w:marRight w:val="0"/>
                      <w:marTop w:val="0"/>
                      <w:marBottom w:val="0"/>
                      <w:divBdr>
                        <w:top w:val="none" w:sz="0" w:space="0" w:color="auto"/>
                        <w:left w:val="none" w:sz="0" w:space="0" w:color="auto"/>
                        <w:bottom w:val="none" w:sz="0" w:space="0" w:color="auto"/>
                        <w:right w:val="none" w:sz="0" w:space="0" w:color="auto"/>
                      </w:divBdr>
                    </w:div>
                  </w:divsChild>
                </w:div>
                <w:div w:id="1271934199">
                  <w:marLeft w:val="0"/>
                  <w:marRight w:val="0"/>
                  <w:marTop w:val="0"/>
                  <w:marBottom w:val="0"/>
                  <w:divBdr>
                    <w:top w:val="none" w:sz="0" w:space="0" w:color="auto"/>
                    <w:left w:val="none" w:sz="0" w:space="0" w:color="auto"/>
                    <w:bottom w:val="none" w:sz="0" w:space="0" w:color="auto"/>
                    <w:right w:val="none" w:sz="0" w:space="0" w:color="auto"/>
                  </w:divBdr>
                  <w:divsChild>
                    <w:div w:id="2095318011">
                      <w:marLeft w:val="0"/>
                      <w:marRight w:val="0"/>
                      <w:marTop w:val="0"/>
                      <w:marBottom w:val="0"/>
                      <w:divBdr>
                        <w:top w:val="none" w:sz="0" w:space="0" w:color="auto"/>
                        <w:left w:val="none" w:sz="0" w:space="0" w:color="auto"/>
                        <w:bottom w:val="none" w:sz="0" w:space="0" w:color="auto"/>
                        <w:right w:val="none" w:sz="0" w:space="0" w:color="auto"/>
                      </w:divBdr>
                    </w:div>
                  </w:divsChild>
                </w:div>
                <w:div w:id="1277444511">
                  <w:marLeft w:val="0"/>
                  <w:marRight w:val="0"/>
                  <w:marTop w:val="0"/>
                  <w:marBottom w:val="0"/>
                  <w:divBdr>
                    <w:top w:val="none" w:sz="0" w:space="0" w:color="auto"/>
                    <w:left w:val="none" w:sz="0" w:space="0" w:color="auto"/>
                    <w:bottom w:val="none" w:sz="0" w:space="0" w:color="auto"/>
                    <w:right w:val="none" w:sz="0" w:space="0" w:color="auto"/>
                  </w:divBdr>
                  <w:divsChild>
                    <w:div w:id="1887060321">
                      <w:marLeft w:val="0"/>
                      <w:marRight w:val="0"/>
                      <w:marTop w:val="0"/>
                      <w:marBottom w:val="0"/>
                      <w:divBdr>
                        <w:top w:val="none" w:sz="0" w:space="0" w:color="auto"/>
                        <w:left w:val="none" w:sz="0" w:space="0" w:color="auto"/>
                        <w:bottom w:val="none" w:sz="0" w:space="0" w:color="auto"/>
                        <w:right w:val="none" w:sz="0" w:space="0" w:color="auto"/>
                      </w:divBdr>
                    </w:div>
                  </w:divsChild>
                </w:div>
                <w:div w:id="1278374000">
                  <w:marLeft w:val="0"/>
                  <w:marRight w:val="0"/>
                  <w:marTop w:val="0"/>
                  <w:marBottom w:val="0"/>
                  <w:divBdr>
                    <w:top w:val="none" w:sz="0" w:space="0" w:color="auto"/>
                    <w:left w:val="none" w:sz="0" w:space="0" w:color="auto"/>
                    <w:bottom w:val="none" w:sz="0" w:space="0" w:color="auto"/>
                    <w:right w:val="none" w:sz="0" w:space="0" w:color="auto"/>
                  </w:divBdr>
                  <w:divsChild>
                    <w:div w:id="2128814391">
                      <w:marLeft w:val="0"/>
                      <w:marRight w:val="0"/>
                      <w:marTop w:val="0"/>
                      <w:marBottom w:val="0"/>
                      <w:divBdr>
                        <w:top w:val="none" w:sz="0" w:space="0" w:color="auto"/>
                        <w:left w:val="none" w:sz="0" w:space="0" w:color="auto"/>
                        <w:bottom w:val="none" w:sz="0" w:space="0" w:color="auto"/>
                        <w:right w:val="none" w:sz="0" w:space="0" w:color="auto"/>
                      </w:divBdr>
                    </w:div>
                  </w:divsChild>
                </w:div>
                <w:div w:id="1278754226">
                  <w:marLeft w:val="0"/>
                  <w:marRight w:val="0"/>
                  <w:marTop w:val="0"/>
                  <w:marBottom w:val="0"/>
                  <w:divBdr>
                    <w:top w:val="none" w:sz="0" w:space="0" w:color="auto"/>
                    <w:left w:val="none" w:sz="0" w:space="0" w:color="auto"/>
                    <w:bottom w:val="none" w:sz="0" w:space="0" w:color="auto"/>
                    <w:right w:val="none" w:sz="0" w:space="0" w:color="auto"/>
                  </w:divBdr>
                  <w:divsChild>
                    <w:div w:id="240213264">
                      <w:marLeft w:val="0"/>
                      <w:marRight w:val="0"/>
                      <w:marTop w:val="0"/>
                      <w:marBottom w:val="0"/>
                      <w:divBdr>
                        <w:top w:val="none" w:sz="0" w:space="0" w:color="auto"/>
                        <w:left w:val="none" w:sz="0" w:space="0" w:color="auto"/>
                        <w:bottom w:val="none" w:sz="0" w:space="0" w:color="auto"/>
                        <w:right w:val="none" w:sz="0" w:space="0" w:color="auto"/>
                      </w:divBdr>
                    </w:div>
                  </w:divsChild>
                </w:div>
                <w:div w:id="1282033481">
                  <w:marLeft w:val="0"/>
                  <w:marRight w:val="0"/>
                  <w:marTop w:val="0"/>
                  <w:marBottom w:val="0"/>
                  <w:divBdr>
                    <w:top w:val="none" w:sz="0" w:space="0" w:color="auto"/>
                    <w:left w:val="none" w:sz="0" w:space="0" w:color="auto"/>
                    <w:bottom w:val="none" w:sz="0" w:space="0" w:color="auto"/>
                    <w:right w:val="none" w:sz="0" w:space="0" w:color="auto"/>
                  </w:divBdr>
                  <w:divsChild>
                    <w:div w:id="1674457590">
                      <w:marLeft w:val="0"/>
                      <w:marRight w:val="0"/>
                      <w:marTop w:val="0"/>
                      <w:marBottom w:val="0"/>
                      <w:divBdr>
                        <w:top w:val="none" w:sz="0" w:space="0" w:color="auto"/>
                        <w:left w:val="none" w:sz="0" w:space="0" w:color="auto"/>
                        <w:bottom w:val="none" w:sz="0" w:space="0" w:color="auto"/>
                        <w:right w:val="none" w:sz="0" w:space="0" w:color="auto"/>
                      </w:divBdr>
                    </w:div>
                  </w:divsChild>
                </w:div>
                <w:div w:id="1283804624">
                  <w:marLeft w:val="0"/>
                  <w:marRight w:val="0"/>
                  <w:marTop w:val="0"/>
                  <w:marBottom w:val="0"/>
                  <w:divBdr>
                    <w:top w:val="none" w:sz="0" w:space="0" w:color="auto"/>
                    <w:left w:val="none" w:sz="0" w:space="0" w:color="auto"/>
                    <w:bottom w:val="none" w:sz="0" w:space="0" w:color="auto"/>
                    <w:right w:val="none" w:sz="0" w:space="0" w:color="auto"/>
                  </w:divBdr>
                  <w:divsChild>
                    <w:div w:id="1597863022">
                      <w:marLeft w:val="0"/>
                      <w:marRight w:val="0"/>
                      <w:marTop w:val="0"/>
                      <w:marBottom w:val="0"/>
                      <w:divBdr>
                        <w:top w:val="none" w:sz="0" w:space="0" w:color="auto"/>
                        <w:left w:val="none" w:sz="0" w:space="0" w:color="auto"/>
                        <w:bottom w:val="none" w:sz="0" w:space="0" w:color="auto"/>
                        <w:right w:val="none" w:sz="0" w:space="0" w:color="auto"/>
                      </w:divBdr>
                    </w:div>
                  </w:divsChild>
                </w:div>
                <w:div w:id="1285769318">
                  <w:marLeft w:val="0"/>
                  <w:marRight w:val="0"/>
                  <w:marTop w:val="0"/>
                  <w:marBottom w:val="0"/>
                  <w:divBdr>
                    <w:top w:val="none" w:sz="0" w:space="0" w:color="auto"/>
                    <w:left w:val="none" w:sz="0" w:space="0" w:color="auto"/>
                    <w:bottom w:val="none" w:sz="0" w:space="0" w:color="auto"/>
                    <w:right w:val="none" w:sz="0" w:space="0" w:color="auto"/>
                  </w:divBdr>
                  <w:divsChild>
                    <w:div w:id="443841703">
                      <w:marLeft w:val="0"/>
                      <w:marRight w:val="0"/>
                      <w:marTop w:val="0"/>
                      <w:marBottom w:val="0"/>
                      <w:divBdr>
                        <w:top w:val="none" w:sz="0" w:space="0" w:color="auto"/>
                        <w:left w:val="none" w:sz="0" w:space="0" w:color="auto"/>
                        <w:bottom w:val="none" w:sz="0" w:space="0" w:color="auto"/>
                        <w:right w:val="none" w:sz="0" w:space="0" w:color="auto"/>
                      </w:divBdr>
                    </w:div>
                  </w:divsChild>
                </w:div>
                <w:div w:id="1287807411">
                  <w:marLeft w:val="0"/>
                  <w:marRight w:val="0"/>
                  <w:marTop w:val="0"/>
                  <w:marBottom w:val="0"/>
                  <w:divBdr>
                    <w:top w:val="none" w:sz="0" w:space="0" w:color="auto"/>
                    <w:left w:val="none" w:sz="0" w:space="0" w:color="auto"/>
                    <w:bottom w:val="none" w:sz="0" w:space="0" w:color="auto"/>
                    <w:right w:val="none" w:sz="0" w:space="0" w:color="auto"/>
                  </w:divBdr>
                  <w:divsChild>
                    <w:div w:id="1298417938">
                      <w:marLeft w:val="0"/>
                      <w:marRight w:val="0"/>
                      <w:marTop w:val="0"/>
                      <w:marBottom w:val="0"/>
                      <w:divBdr>
                        <w:top w:val="none" w:sz="0" w:space="0" w:color="auto"/>
                        <w:left w:val="none" w:sz="0" w:space="0" w:color="auto"/>
                        <w:bottom w:val="none" w:sz="0" w:space="0" w:color="auto"/>
                        <w:right w:val="none" w:sz="0" w:space="0" w:color="auto"/>
                      </w:divBdr>
                    </w:div>
                  </w:divsChild>
                </w:div>
                <w:div w:id="1292900560">
                  <w:marLeft w:val="0"/>
                  <w:marRight w:val="0"/>
                  <w:marTop w:val="0"/>
                  <w:marBottom w:val="0"/>
                  <w:divBdr>
                    <w:top w:val="none" w:sz="0" w:space="0" w:color="auto"/>
                    <w:left w:val="none" w:sz="0" w:space="0" w:color="auto"/>
                    <w:bottom w:val="none" w:sz="0" w:space="0" w:color="auto"/>
                    <w:right w:val="none" w:sz="0" w:space="0" w:color="auto"/>
                  </w:divBdr>
                  <w:divsChild>
                    <w:div w:id="1230535157">
                      <w:marLeft w:val="0"/>
                      <w:marRight w:val="0"/>
                      <w:marTop w:val="0"/>
                      <w:marBottom w:val="0"/>
                      <w:divBdr>
                        <w:top w:val="none" w:sz="0" w:space="0" w:color="auto"/>
                        <w:left w:val="none" w:sz="0" w:space="0" w:color="auto"/>
                        <w:bottom w:val="none" w:sz="0" w:space="0" w:color="auto"/>
                        <w:right w:val="none" w:sz="0" w:space="0" w:color="auto"/>
                      </w:divBdr>
                    </w:div>
                  </w:divsChild>
                </w:div>
                <w:div w:id="1295988439">
                  <w:marLeft w:val="0"/>
                  <w:marRight w:val="0"/>
                  <w:marTop w:val="0"/>
                  <w:marBottom w:val="0"/>
                  <w:divBdr>
                    <w:top w:val="none" w:sz="0" w:space="0" w:color="auto"/>
                    <w:left w:val="none" w:sz="0" w:space="0" w:color="auto"/>
                    <w:bottom w:val="none" w:sz="0" w:space="0" w:color="auto"/>
                    <w:right w:val="none" w:sz="0" w:space="0" w:color="auto"/>
                  </w:divBdr>
                  <w:divsChild>
                    <w:div w:id="60447839">
                      <w:marLeft w:val="0"/>
                      <w:marRight w:val="0"/>
                      <w:marTop w:val="0"/>
                      <w:marBottom w:val="0"/>
                      <w:divBdr>
                        <w:top w:val="none" w:sz="0" w:space="0" w:color="auto"/>
                        <w:left w:val="none" w:sz="0" w:space="0" w:color="auto"/>
                        <w:bottom w:val="none" w:sz="0" w:space="0" w:color="auto"/>
                        <w:right w:val="none" w:sz="0" w:space="0" w:color="auto"/>
                      </w:divBdr>
                    </w:div>
                  </w:divsChild>
                </w:div>
                <w:div w:id="1298103403">
                  <w:marLeft w:val="0"/>
                  <w:marRight w:val="0"/>
                  <w:marTop w:val="0"/>
                  <w:marBottom w:val="0"/>
                  <w:divBdr>
                    <w:top w:val="none" w:sz="0" w:space="0" w:color="auto"/>
                    <w:left w:val="none" w:sz="0" w:space="0" w:color="auto"/>
                    <w:bottom w:val="none" w:sz="0" w:space="0" w:color="auto"/>
                    <w:right w:val="none" w:sz="0" w:space="0" w:color="auto"/>
                  </w:divBdr>
                  <w:divsChild>
                    <w:div w:id="1626277930">
                      <w:marLeft w:val="0"/>
                      <w:marRight w:val="0"/>
                      <w:marTop w:val="0"/>
                      <w:marBottom w:val="0"/>
                      <w:divBdr>
                        <w:top w:val="none" w:sz="0" w:space="0" w:color="auto"/>
                        <w:left w:val="none" w:sz="0" w:space="0" w:color="auto"/>
                        <w:bottom w:val="none" w:sz="0" w:space="0" w:color="auto"/>
                        <w:right w:val="none" w:sz="0" w:space="0" w:color="auto"/>
                      </w:divBdr>
                    </w:div>
                  </w:divsChild>
                </w:div>
                <w:div w:id="1310013949">
                  <w:marLeft w:val="0"/>
                  <w:marRight w:val="0"/>
                  <w:marTop w:val="0"/>
                  <w:marBottom w:val="0"/>
                  <w:divBdr>
                    <w:top w:val="none" w:sz="0" w:space="0" w:color="auto"/>
                    <w:left w:val="none" w:sz="0" w:space="0" w:color="auto"/>
                    <w:bottom w:val="none" w:sz="0" w:space="0" w:color="auto"/>
                    <w:right w:val="none" w:sz="0" w:space="0" w:color="auto"/>
                  </w:divBdr>
                  <w:divsChild>
                    <w:div w:id="1631590881">
                      <w:marLeft w:val="0"/>
                      <w:marRight w:val="0"/>
                      <w:marTop w:val="0"/>
                      <w:marBottom w:val="0"/>
                      <w:divBdr>
                        <w:top w:val="none" w:sz="0" w:space="0" w:color="auto"/>
                        <w:left w:val="none" w:sz="0" w:space="0" w:color="auto"/>
                        <w:bottom w:val="none" w:sz="0" w:space="0" w:color="auto"/>
                        <w:right w:val="none" w:sz="0" w:space="0" w:color="auto"/>
                      </w:divBdr>
                    </w:div>
                  </w:divsChild>
                </w:div>
                <w:div w:id="1310131628">
                  <w:marLeft w:val="0"/>
                  <w:marRight w:val="0"/>
                  <w:marTop w:val="0"/>
                  <w:marBottom w:val="0"/>
                  <w:divBdr>
                    <w:top w:val="none" w:sz="0" w:space="0" w:color="auto"/>
                    <w:left w:val="none" w:sz="0" w:space="0" w:color="auto"/>
                    <w:bottom w:val="none" w:sz="0" w:space="0" w:color="auto"/>
                    <w:right w:val="none" w:sz="0" w:space="0" w:color="auto"/>
                  </w:divBdr>
                  <w:divsChild>
                    <w:div w:id="899443438">
                      <w:marLeft w:val="0"/>
                      <w:marRight w:val="0"/>
                      <w:marTop w:val="0"/>
                      <w:marBottom w:val="0"/>
                      <w:divBdr>
                        <w:top w:val="none" w:sz="0" w:space="0" w:color="auto"/>
                        <w:left w:val="none" w:sz="0" w:space="0" w:color="auto"/>
                        <w:bottom w:val="none" w:sz="0" w:space="0" w:color="auto"/>
                        <w:right w:val="none" w:sz="0" w:space="0" w:color="auto"/>
                      </w:divBdr>
                    </w:div>
                  </w:divsChild>
                </w:div>
                <w:div w:id="1311056906">
                  <w:marLeft w:val="0"/>
                  <w:marRight w:val="0"/>
                  <w:marTop w:val="0"/>
                  <w:marBottom w:val="0"/>
                  <w:divBdr>
                    <w:top w:val="none" w:sz="0" w:space="0" w:color="auto"/>
                    <w:left w:val="none" w:sz="0" w:space="0" w:color="auto"/>
                    <w:bottom w:val="none" w:sz="0" w:space="0" w:color="auto"/>
                    <w:right w:val="none" w:sz="0" w:space="0" w:color="auto"/>
                  </w:divBdr>
                  <w:divsChild>
                    <w:div w:id="782117966">
                      <w:marLeft w:val="0"/>
                      <w:marRight w:val="0"/>
                      <w:marTop w:val="0"/>
                      <w:marBottom w:val="0"/>
                      <w:divBdr>
                        <w:top w:val="none" w:sz="0" w:space="0" w:color="auto"/>
                        <w:left w:val="none" w:sz="0" w:space="0" w:color="auto"/>
                        <w:bottom w:val="none" w:sz="0" w:space="0" w:color="auto"/>
                        <w:right w:val="none" w:sz="0" w:space="0" w:color="auto"/>
                      </w:divBdr>
                    </w:div>
                  </w:divsChild>
                </w:div>
                <w:div w:id="1311716569">
                  <w:marLeft w:val="0"/>
                  <w:marRight w:val="0"/>
                  <w:marTop w:val="0"/>
                  <w:marBottom w:val="0"/>
                  <w:divBdr>
                    <w:top w:val="none" w:sz="0" w:space="0" w:color="auto"/>
                    <w:left w:val="none" w:sz="0" w:space="0" w:color="auto"/>
                    <w:bottom w:val="none" w:sz="0" w:space="0" w:color="auto"/>
                    <w:right w:val="none" w:sz="0" w:space="0" w:color="auto"/>
                  </w:divBdr>
                  <w:divsChild>
                    <w:div w:id="813253619">
                      <w:marLeft w:val="0"/>
                      <w:marRight w:val="0"/>
                      <w:marTop w:val="0"/>
                      <w:marBottom w:val="0"/>
                      <w:divBdr>
                        <w:top w:val="none" w:sz="0" w:space="0" w:color="auto"/>
                        <w:left w:val="none" w:sz="0" w:space="0" w:color="auto"/>
                        <w:bottom w:val="none" w:sz="0" w:space="0" w:color="auto"/>
                        <w:right w:val="none" w:sz="0" w:space="0" w:color="auto"/>
                      </w:divBdr>
                    </w:div>
                  </w:divsChild>
                </w:div>
                <w:div w:id="1315065763">
                  <w:marLeft w:val="0"/>
                  <w:marRight w:val="0"/>
                  <w:marTop w:val="0"/>
                  <w:marBottom w:val="0"/>
                  <w:divBdr>
                    <w:top w:val="none" w:sz="0" w:space="0" w:color="auto"/>
                    <w:left w:val="none" w:sz="0" w:space="0" w:color="auto"/>
                    <w:bottom w:val="none" w:sz="0" w:space="0" w:color="auto"/>
                    <w:right w:val="none" w:sz="0" w:space="0" w:color="auto"/>
                  </w:divBdr>
                  <w:divsChild>
                    <w:div w:id="655230832">
                      <w:marLeft w:val="0"/>
                      <w:marRight w:val="0"/>
                      <w:marTop w:val="0"/>
                      <w:marBottom w:val="0"/>
                      <w:divBdr>
                        <w:top w:val="none" w:sz="0" w:space="0" w:color="auto"/>
                        <w:left w:val="none" w:sz="0" w:space="0" w:color="auto"/>
                        <w:bottom w:val="none" w:sz="0" w:space="0" w:color="auto"/>
                        <w:right w:val="none" w:sz="0" w:space="0" w:color="auto"/>
                      </w:divBdr>
                    </w:div>
                  </w:divsChild>
                </w:div>
                <w:div w:id="1316450542">
                  <w:marLeft w:val="0"/>
                  <w:marRight w:val="0"/>
                  <w:marTop w:val="0"/>
                  <w:marBottom w:val="0"/>
                  <w:divBdr>
                    <w:top w:val="none" w:sz="0" w:space="0" w:color="auto"/>
                    <w:left w:val="none" w:sz="0" w:space="0" w:color="auto"/>
                    <w:bottom w:val="none" w:sz="0" w:space="0" w:color="auto"/>
                    <w:right w:val="none" w:sz="0" w:space="0" w:color="auto"/>
                  </w:divBdr>
                  <w:divsChild>
                    <w:div w:id="1528828728">
                      <w:marLeft w:val="0"/>
                      <w:marRight w:val="0"/>
                      <w:marTop w:val="0"/>
                      <w:marBottom w:val="0"/>
                      <w:divBdr>
                        <w:top w:val="none" w:sz="0" w:space="0" w:color="auto"/>
                        <w:left w:val="none" w:sz="0" w:space="0" w:color="auto"/>
                        <w:bottom w:val="none" w:sz="0" w:space="0" w:color="auto"/>
                        <w:right w:val="none" w:sz="0" w:space="0" w:color="auto"/>
                      </w:divBdr>
                    </w:div>
                  </w:divsChild>
                </w:div>
                <w:div w:id="1323583728">
                  <w:marLeft w:val="0"/>
                  <w:marRight w:val="0"/>
                  <w:marTop w:val="0"/>
                  <w:marBottom w:val="0"/>
                  <w:divBdr>
                    <w:top w:val="none" w:sz="0" w:space="0" w:color="auto"/>
                    <w:left w:val="none" w:sz="0" w:space="0" w:color="auto"/>
                    <w:bottom w:val="none" w:sz="0" w:space="0" w:color="auto"/>
                    <w:right w:val="none" w:sz="0" w:space="0" w:color="auto"/>
                  </w:divBdr>
                  <w:divsChild>
                    <w:div w:id="1262497297">
                      <w:marLeft w:val="0"/>
                      <w:marRight w:val="0"/>
                      <w:marTop w:val="0"/>
                      <w:marBottom w:val="0"/>
                      <w:divBdr>
                        <w:top w:val="none" w:sz="0" w:space="0" w:color="auto"/>
                        <w:left w:val="none" w:sz="0" w:space="0" w:color="auto"/>
                        <w:bottom w:val="none" w:sz="0" w:space="0" w:color="auto"/>
                        <w:right w:val="none" w:sz="0" w:space="0" w:color="auto"/>
                      </w:divBdr>
                    </w:div>
                  </w:divsChild>
                </w:div>
                <w:div w:id="1330331171">
                  <w:marLeft w:val="0"/>
                  <w:marRight w:val="0"/>
                  <w:marTop w:val="0"/>
                  <w:marBottom w:val="0"/>
                  <w:divBdr>
                    <w:top w:val="none" w:sz="0" w:space="0" w:color="auto"/>
                    <w:left w:val="none" w:sz="0" w:space="0" w:color="auto"/>
                    <w:bottom w:val="none" w:sz="0" w:space="0" w:color="auto"/>
                    <w:right w:val="none" w:sz="0" w:space="0" w:color="auto"/>
                  </w:divBdr>
                  <w:divsChild>
                    <w:div w:id="2071995617">
                      <w:marLeft w:val="0"/>
                      <w:marRight w:val="0"/>
                      <w:marTop w:val="0"/>
                      <w:marBottom w:val="0"/>
                      <w:divBdr>
                        <w:top w:val="none" w:sz="0" w:space="0" w:color="auto"/>
                        <w:left w:val="none" w:sz="0" w:space="0" w:color="auto"/>
                        <w:bottom w:val="none" w:sz="0" w:space="0" w:color="auto"/>
                        <w:right w:val="none" w:sz="0" w:space="0" w:color="auto"/>
                      </w:divBdr>
                    </w:div>
                  </w:divsChild>
                </w:div>
                <w:div w:id="1333677696">
                  <w:marLeft w:val="0"/>
                  <w:marRight w:val="0"/>
                  <w:marTop w:val="0"/>
                  <w:marBottom w:val="0"/>
                  <w:divBdr>
                    <w:top w:val="none" w:sz="0" w:space="0" w:color="auto"/>
                    <w:left w:val="none" w:sz="0" w:space="0" w:color="auto"/>
                    <w:bottom w:val="none" w:sz="0" w:space="0" w:color="auto"/>
                    <w:right w:val="none" w:sz="0" w:space="0" w:color="auto"/>
                  </w:divBdr>
                  <w:divsChild>
                    <w:div w:id="380374049">
                      <w:marLeft w:val="0"/>
                      <w:marRight w:val="0"/>
                      <w:marTop w:val="0"/>
                      <w:marBottom w:val="0"/>
                      <w:divBdr>
                        <w:top w:val="none" w:sz="0" w:space="0" w:color="auto"/>
                        <w:left w:val="none" w:sz="0" w:space="0" w:color="auto"/>
                        <w:bottom w:val="none" w:sz="0" w:space="0" w:color="auto"/>
                        <w:right w:val="none" w:sz="0" w:space="0" w:color="auto"/>
                      </w:divBdr>
                    </w:div>
                  </w:divsChild>
                </w:div>
                <w:div w:id="1342272131">
                  <w:marLeft w:val="0"/>
                  <w:marRight w:val="0"/>
                  <w:marTop w:val="0"/>
                  <w:marBottom w:val="0"/>
                  <w:divBdr>
                    <w:top w:val="none" w:sz="0" w:space="0" w:color="auto"/>
                    <w:left w:val="none" w:sz="0" w:space="0" w:color="auto"/>
                    <w:bottom w:val="none" w:sz="0" w:space="0" w:color="auto"/>
                    <w:right w:val="none" w:sz="0" w:space="0" w:color="auto"/>
                  </w:divBdr>
                  <w:divsChild>
                    <w:div w:id="639192268">
                      <w:marLeft w:val="0"/>
                      <w:marRight w:val="0"/>
                      <w:marTop w:val="0"/>
                      <w:marBottom w:val="0"/>
                      <w:divBdr>
                        <w:top w:val="none" w:sz="0" w:space="0" w:color="auto"/>
                        <w:left w:val="none" w:sz="0" w:space="0" w:color="auto"/>
                        <w:bottom w:val="none" w:sz="0" w:space="0" w:color="auto"/>
                        <w:right w:val="none" w:sz="0" w:space="0" w:color="auto"/>
                      </w:divBdr>
                    </w:div>
                  </w:divsChild>
                </w:div>
                <w:div w:id="1351948617">
                  <w:marLeft w:val="0"/>
                  <w:marRight w:val="0"/>
                  <w:marTop w:val="0"/>
                  <w:marBottom w:val="0"/>
                  <w:divBdr>
                    <w:top w:val="none" w:sz="0" w:space="0" w:color="auto"/>
                    <w:left w:val="none" w:sz="0" w:space="0" w:color="auto"/>
                    <w:bottom w:val="none" w:sz="0" w:space="0" w:color="auto"/>
                    <w:right w:val="none" w:sz="0" w:space="0" w:color="auto"/>
                  </w:divBdr>
                  <w:divsChild>
                    <w:div w:id="1740203230">
                      <w:marLeft w:val="0"/>
                      <w:marRight w:val="0"/>
                      <w:marTop w:val="0"/>
                      <w:marBottom w:val="0"/>
                      <w:divBdr>
                        <w:top w:val="none" w:sz="0" w:space="0" w:color="auto"/>
                        <w:left w:val="none" w:sz="0" w:space="0" w:color="auto"/>
                        <w:bottom w:val="none" w:sz="0" w:space="0" w:color="auto"/>
                        <w:right w:val="none" w:sz="0" w:space="0" w:color="auto"/>
                      </w:divBdr>
                    </w:div>
                  </w:divsChild>
                </w:div>
                <w:div w:id="1363940463">
                  <w:marLeft w:val="0"/>
                  <w:marRight w:val="0"/>
                  <w:marTop w:val="0"/>
                  <w:marBottom w:val="0"/>
                  <w:divBdr>
                    <w:top w:val="none" w:sz="0" w:space="0" w:color="auto"/>
                    <w:left w:val="none" w:sz="0" w:space="0" w:color="auto"/>
                    <w:bottom w:val="none" w:sz="0" w:space="0" w:color="auto"/>
                    <w:right w:val="none" w:sz="0" w:space="0" w:color="auto"/>
                  </w:divBdr>
                  <w:divsChild>
                    <w:div w:id="617685633">
                      <w:marLeft w:val="0"/>
                      <w:marRight w:val="0"/>
                      <w:marTop w:val="0"/>
                      <w:marBottom w:val="0"/>
                      <w:divBdr>
                        <w:top w:val="none" w:sz="0" w:space="0" w:color="auto"/>
                        <w:left w:val="none" w:sz="0" w:space="0" w:color="auto"/>
                        <w:bottom w:val="none" w:sz="0" w:space="0" w:color="auto"/>
                        <w:right w:val="none" w:sz="0" w:space="0" w:color="auto"/>
                      </w:divBdr>
                    </w:div>
                  </w:divsChild>
                </w:div>
                <w:div w:id="1366371428">
                  <w:marLeft w:val="0"/>
                  <w:marRight w:val="0"/>
                  <w:marTop w:val="0"/>
                  <w:marBottom w:val="0"/>
                  <w:divBdr>
                    <w:top w:val="none" w:sz="0" w:space="0" w:color="auto"/>
                    <w:left w:val="none" w:sz="0" w:space="0" w:color="auto"/>
                    <w:bottom w:val="none" w:sz="0" w:space="0" w:color="auto"/>
                    <w:right w:val="none" w:sz="0" w:space="0" w:color="auto"/>
                  </w:divBdr>
                  <w:divsChild>
                    <w:div w:id="946736101">
                      <w:marLeft w:val="0"/>
                      <w:marRight w:val="0"/>
                      <w:marTop w:val="0"/>
                      <w:marBottom w:val="0"/>
                      <w:divBdr>
                        <w:top w:val="none" w:sz="0" w:space="0" w:color="auto"/>
                        <w:left w:val="none" w:sz="0" w:space="0" w:color="auto"/>
                        <w:bottom w:val="none" w:sz="0" w:space="0" w:color="auto"/>
                        <w:right w:val="none" w:sz="0" w:space="0" w:color="auto"/>
                      </w:divBdr>
                    </w:div>
                  </w:divsChild>
                </w:div>
                <w:div w:id="1369992038">
                  <w:marLeft w:val="0"/>
                  <w:marRight w:val="0"/>
                  <w:marTop w:val="0"/>
                  <w:marBottom w:val="0"/>
                  <w:divBdr>
                    <w:top w:val="none" w:sz="0" w:space="0" w:color="auto"/>
                    <w:left w:val="none" w:sz="0" w:space="0" w:color="auto"/>
                    <w:bottom w:val="none" w:sz="0" w:space="0" w:color="auto"/>
                    <w:right w:val="none" w:sz="0" w:space="0" w:color="auto"/>
                  </w:divBdr>
                  <w:divsChild>
                    <w:div w:id="203105251">
                      <w:marLeft w:val="0"/>
                      <w:marRight w:val="0"/>
                      <w:marTop w:val="0"/>
                      <w:marBottom w:val="0"/>
                      <w:divBdr>
                        <w:top w:val="none" w:sz="0" w:space="0" w:color="auto"/>
                        <w:left w:val="none" w:sz="0" w:space="0" w:color="auto"/>
                        <w:bottom w:val="none" w:sz="0" w:space="0" w:color="auto"/>
                        <w:right w:val="none" w:sz="0" w:space="0" w:color="auto"/>
                      </w:divBdr>
                    </w:div>
                  </w:divsChild>
                </w:div>
                <w:div w:id="1372657511">
                  <w:marLeft w:val="0"/>
                  <w:marRight w:val="0"/>
                  <w:marTop w:val="0"/>
                  <w:marBottom w:val="0"/>
                  <w:divBdr>
                    <w:top w:val="none" w:sz="0" w:space="0" w:color="auto"/>
                    <w:left w:val="none" w:sz="0" w:space="0" w:color="auto"/>
                    <w:bottom w:val="none" w:sz="0" w:space="0" w:color="auto"/>
                    <w:right w:val="none" w:sz="0" w:space="0" w:color="auto"/>
                  </w:divBdr>
                  <w:divsChild>
                    <w:div w:id="325331556">
                      <w:marLeft w:val="0"/>
                      <w:marRight w:val="0"/>
                      <w:marTop w:val="0"/>
                      <w:marBottom w:val="0"/>
                      <w:divBdr>
                        <w:top w:val="none" w:sz="0" w:space="0" w:color="auto"/>
                        <w:left w:val="none" w:sz="0" w:space="0" w:color="auto"/>
                        <w:bottom w:val="none" w:sz="0" w:space="0" w:color="auto"/>
                        <w:right w:val="none" w:sz="0" w:space="0" w:color="auto"/>
                      </w:divBdr>
                    </w:div>
                  </w:divsChild>
                </w:div>
                <w:div w:id="1384065260">
                  <w:marLeft w:val="0"/>
                  <w:marRight w:val="0"/>
                  <w:marTop w:val="0"/>
                  <w:marBottom w:val="0"/>
                  <w:divBdr>
                    <w:top w:val="none" w:sz="0" w:space="0" w:color="auto"/>
                    <w:left w:val="none" w:sz="0" w:space="0" w:color="auto"/>
                    <w:bottom w:val="none" w:sz="0" w:space="0" w:color="auto"/>
                    <w:right w:val="none" w:sz="0" w:space="0" w:color="auto"/>
                  </w:divBdr>
                  <w:divsChild>
                    <w:div w:id="2097900470">
                      <w:marLeft w:val="0"/>
                      <w:marRight w:val="0"/>
                      <w:marTop w:val="0"/>
                      <w:marBottom w:val="0"/>
                      <w:divBdr>
                        <w:top w:val="none" w:sz="0" w:space="0" w:color="auto"/>
                        <w:left w:val="none" w:sz="0" w:space="0" w:color="auto"/>
                        <w:bottom w:val="none" w:sz="0" w:space="0" w:color="auto"/>
                        <w:right w:val="none" w:sz="0" w:space="0" w:color="auto"/>
                      </w:divBdr>
                    </w:div>
                  </w:divsChild>
                </w:div>
                <w:div w:id="1386641810">
                  <w:marLeft w:val="0"/>
                  <w:marRight w:val="0"/>
                  <w:marTop w:val="0"/>
                  <w:marBottom w:val="0"/>
                  <w:divBdr>
                    <w:top w:val="none" w:sz="0" w:space="0" w:color="auto"/>
                    <w:left w:val="none" w:sz="0" w:space="0" w:color="auto"/>
                    <w:bottom w:val="none" w:sz="0" w:space="0" w:color="auto"/>
                    <w:right w:val="none" w:sz="0" w:space="0" w:color="auto"/>
                  </w:divBdr>
                  <w:divsChild>
                    <w:div w:id="930815667">
                      <w:marLeft w:val="0"/>
                      <w:marRight w:val="0"/>
                      <w:marTop w:val="0"/>
                      <w:marBottom w:val="0"/>
                      <w:divBdr>
                        <w:top w:val="none" w:sz="0" w:space="0" w:color="auto"/>
                        <w:left w:val="none" w:sz="0" w:space="0" w:color="auto"/>
                        <w:bottom w:val="none" w:sz="0" w:space="0" w:color="auto"/>
                        <w:right w:val="none" w:sz="0" w:space="0" w:color="auto"/>
                      </w:divBdr>
                    </w:div>
                  </w:divsChild>
                </w:div>
                <w:div w:id="1387949651">
                  <w:marLeft w:val="0"/>
                  <w:marRight w:val="0"/>
                  <w:marTop w:val="0"/>
                  <w:marBottom w:val="0"/>
                  <w:divBdr>
                    <w:top w:val="none" w:sz="0" w:space="0" w:color="auto"/>
                    <w:left w:val="none" w:sz="0" w:space="0" w:color="auto"/>
                    <w:bottom w:val="none" w:sz="0" w:space="0" w:color="auto"/>
                    <w:right w:val="none" w:sz="0" w:space="0" w:color="auto"/>
                  </w:divBdr>
                  <w:divsChild>
                    <w:div w:id="261884814">
                      <w:marLeft w:val="0"/>
                      <w:marRight w:val="0"/>
                      <w:marTop w:val="0"/>
                      <w:marBottom w:val="0"/>
                      <w:divBdr>
                        <w:top w:val="none" w:sz="0" w:space="0" w:color="auto"/>
                        <w:left w:val="none" w:sz="0" w:space="0" w:color="auto"/>
                        <w:bottom w:val="none" w:sz="0" w:space="0" w:color="auto"/>
                        <w:right w:val="none" w:sz="0" w:space="0" w:color="auto"/>
                      </w:divBdr>
                    </w:div>
                  </w:divsChild>
                </w:div>
                <w:div w:id="1388992537">
                  <w:marLeft w:val="0"/>
                  <w:marRight w:val="0"/>
                  <w:marTop w:val="0"/>
                  <w:marBottom w:val="0"/>
                  <w:divBdr>
                    <w:top w:val="none" w:sz="0" w:space="0" w:color="auto"/>
                    <w:left w:val="none" w:sz="0" w:space="0" w:color="auto"/>
                    <w:bottom w:val="none" w:sz="0" w:space="0" w:color="auto"/>
                    <w:right w:val="none" w:sz="0" w:space="0" w:color="auto"/>
                  </w:divBdr>
                  <w:divsChild>
                    <w:div w:id="599872099">
                      <w:marLeft w:val="0"/>
                      <w:marRight w:val="0"/>
                      <w:marTop w:val="0"/>
                      <w:marBottom w:val="0"/>
                      <w:divBdr>
                        <w:top w:val="none" w:sz="0" w:space="0" w:color="auto"/>
                        <w:left w:val="none" w:sz="0" w:space="0" w:color="auto"/>
                        <w:bottom w:val="none" w:sz="0" w:space="0" w:color="auto"/>
                        <w:right w:val="none" w:sz="0" w:space="0" w:color="auto"/>
                      </w:divBdr>
                    </w:div>
                  </w:divsChild>
                </w:div>
                <w:div w:id="1401293598">
                  <w:marLeft w:val="0"/>
                  <w:marRight w:val="0"/>
                  <w:marTop w:val="0"/>
                  <w:marBottom w:val="0"/>
                  <w:divBdr>
                    <w:top w:val="none" w:sz="0" w:space="0" w:color="auto"/>
                    <w:left w:val="none" w:sz="0" w:space="0" w:color="auto"/>
                    <w:bottom w:val="none" w:sz="0" w:space="0" w:color="auto"/>
                    <w:right w:val="none" w:sz="0" w:space="0" w:color="auto"/>
                  </w:divBdr>
                  <w:divsChild>
                    <w:div w:id="1050037719">
                      <w:marLeft w:val="0"/>
                      <w:marRight w:val="0"/>
                      <w:marTop w:val="0"/>
                      <w:marBottom w:val="0"/>
                      <w:divBdr>
                        <w:top w:val="none" w:sz="0" w:space="0" w:color="auto"/>
                        <w:left w:val="none" w:sz="0" w:space="0" w:color="auto"/>
                        <w:bottom w:val="none" w:sz="0" w:space="0" w:color="auto"/>
                        <w:right w:val="none" w:sz="0" w:space="0" w:color="auto"/>
                      </w:divBdr>
                    </w:div>
                  </w:divsChild>
                </w:div>
                <w:div w:id="1415661436">
                  <w:marLeft w:val="0"/>
                  <w:marRight w:val="0"/>
                  <w:marTop w:val="0"/>
                  <w:marBottom w:val="0"/>
                  <w:divBdr>
                    <w:top w:val="none" w:sz="0" w:space="0" w:color="auto"/>
                    <w:left w:val="none" w:sz="0" w:space="0" w:color="auto"/>
                    <w:bottom w:val="none" w:sz="0" w:space="0" w:color="auto"/>
                    <w:right w:val="none" w:sz="0" w:space="0" w:color="auto"/>
                  </w:divBdr>
                  <w:divsChild>
                    <w:div w:id="653726687">
                      <w:marLeft w:val="0"/>
                      <w:marRight w:val="0"/>
                      <w:marTop w:val="0"/>
                      <w:marBottom w:val="0"/>
                      <w:divBdr>
                        <w:top w:val="none" w:sz="0" w:space="0" w:color="auto"/>
                        <w:left w:val="none" w:sz="0" w:space="0" w:color="auto"/>
                        <w:bottom w:val="none" w:sz="0" w:space="0" w:color="auto"/>
                        <w:right w:val="none" w:sz="0" w:space="0" w:color="auto"/>
                      </w:divBdr>
                    </w:div>
                  </w:divsChild>
                </w:div>
                <w:div w:id="1418016138">
                  <w:marLeft w:val="0"/>
                  <w:marRight w:val="0"/>
                  <w:marTop w:val="0"/>
                  <w:marBottom w:val="0"/>
                  <w:divBdr>
                    <w:top w:val="none" w:sz="0" w:space="0" w:color="auto"/>
                    <w:left w:val="none" w:sz="0" w:space="0" w:color="auto"/>
                    <w:bottom w:val="none" w:sz="0" w:space="0" w:color="auto"/>
                    <w:right w:val="none" w:sz="0" w:space="0" w:color="auto"/>
                  </w:divBdr>
                  <w:divsChild>
                    <w:div w:id="1680739031">
                      <w:marLeft w:val="0"/>
                      <w:marRight w:val="0"/>
                      <w:marTop w:val="0"/>
                      <w:marBottom w:val="0"/>
                      <w:divBdr>
                        <w:top w:val="none" w:sz="0" w:space="0" w:color="auto"/>
                        <w:left w:val="none" w:sz="0" w:space="0" w:color="auto"/>
                        <w:bottom w:val="none" w:sz="0" w:space="0" w:color="auto"/>
                        <w:right w:val="none" w:sz="0" w:space="0" w:color="auto"/>
                      </w:divBdr>
                    </w:div>
                  </w:divsChild>
                </w:div>
                <w:div w:id="1426876276">
                  <w:marLeft w:val="0"/>
                  <w:marRight w:val="0"/>
                  <w:marTop w:val="0"/>
                  <w:marBottom w:val="0"/>
                  <w:divBdr>
                    <w:top w:val="none" w:sz="0" w:space="0" w:color="auto"/>
                    <w:left w:val="none" w:sz="0" w:space="0" w:color="auto"/>
                    <w:bottom w:val="none" w:sz="0" w:space="0" w:color="auto"/>
                    <w:right w:val="none" w:sz="0" w:space="0" w:color="auto"/>
                  </w:divBdr>
                  <w:divsChild>
                    <w:div w:id="559287249">
                      <w:marLeft w:val="0"/>
                      <w:marRight w:val="0"/>
                      <w:marTop w:val="0"/>
                      <w:marBottom w:val="0"/>
                      <w:divBdr>
                        <w:top w:val="none" w:sz="0" w:space="0" w:color="auto"/>
                        <w:left w:val="none" w:sz="0" w:space="0" w:color="auto"/>
                        <w:bottom w:val="none" w:sz="0" w:space="0" w:color="auto"/>
                        <w:right w:val="none" w:sz="0" w:space="0" w:color="auto"/>
                      </w:divBdr>
                    </w:div>
                  </w:divsChild>
                </w:div>
                <w:div w:id="1431390421">
                  <w:marLeft w:val="0"/>
                  <w:marRight w:val="0"/>
                  <w:marTop w:val="0"/>
                  <w:marBottom w:val="0"/>
                  <w:divBdr>
                    <w:top w:val="none" w:sz="0" w:space="0" w:color="auto"/>
                    <w:left w:val="none" w:sz="0" w:space="0" w:color="auto"/>
                    <w:bottom w:val="none" w:sz="0" w:space="0" w:color="auto"/>
                    <w:right w:val="none" w:sz="0" w:space="0" w:color="auto"/>
                  </w:divBdr>
                  <w:divsChild>
                    <w:div w:id="49811916">
                      <w:marLeft w:val="0"/>
                      <w:marRight w:val="0"/>
                      <w:marTop w:val="0"/>
                      <w:marBottom w:val="0"/>
                      <w:divBdr>
                        <w:top w:val="none" w:sz="0" w:space="0" w:color="auto"/>
                        <w:left w:val="none" w:sz="0" w:space="0" w:color="auto"/>
                        <w:bottom w:val="none" w:sz="0" w:space="0" w:color="auto"/>
                        <w:right w:val="none" w:sz="0" w:space="0" w:color="auto"/>
                      </w:divBdr>
                    </w:div>
                  </w:divsChild>
                </w:div>
                <w:div w:id="1431438722">
                  <w:marLeft w:val="0"/>
                  <w:marRight w:val="0"/>
                  <w:marTop w:val="0"/>
                  <w:marBottom w:val="0"/>
                  <w:divBdr>
                    <w:top w:val="none" w:sz="0" w:space="0" w:color="auto"/>
                    <w:left w:val="none" w:sz="0" w:space="0" w:color="auto"/>
                    <w:bottom w:val="none" w:sz="0" w:space="0" w:color="auto"/>
                    <w:right w:val="none" w:sz="0" w:space="0" w:color="auto"/>
                  </w:divBdr>
                  <w:divsChild>
                    <w:div w:id="304504631">
                      <w:marLeft w:val="0"/>
                      <w:marRight w:val="0"/>
                      <w:marTop w:val="0"/>
                      <w:marBottom w:val="0"/>
                      <w:divBdr>
                        <w:top w:val="none" w:sz="0" w:space="0" w:color="auto"/>
                        <w:left w:val="none" w:sz="0" w:space="0" w:color="auto"/>
                        <w:bottom w:val="none" w:sz="0" w:space="0" w:color="auto"/>
                        <w:right w:val="none" w:sz="0" w:space="0" w:color="auto"/>
                      </w:divBdr>
                    </w:div>
                  </w:divsChild>
                </w:div>
                <w:div w:id="1432702397">
                  <w:marLeft w:val="0"/>
                  <w:marRight w:val="0"/>
                  <w:marTop w:val="0"/>
                  <w:marBottom w:val="0"/>
                  <w:divBdr>
                    <w:top w:val="none" w:sz="0" w:space="0" w:color="auto"/>
                    <w:left w:val="none" w:sz="0" w:space="0" w:color="auto"/>
                    <w:bottom w:val="none" w:sz="0" w:space="0" w:color="auto"/>
                    <w:right w:val="none" w:sz="0" w:space="0" w:color="auto"/>
                  </w:divBdr>
                  <w:divsChild>
                    <w:div w:id="1442726058">
                      <w:marLeft w:val="0"/>
                      <w:marRight w:val="0"/>
                      <w:marTop w:val="0"/>
                      <w:marBottom w:val="0"/>
                      <w:divBdr>
                        <w:top w:val="none" w:sz="0" w:space="0" w:color="auto"/>
                        <w:left w:val="none" w:sz="0" w:space="0" w:color="auto"/>
                        <w:bottom w:val="none" w:sz="0" w:space="0" w:color="auto"/>
                        <w:right w:val="none" w:sz="0" w:space="0" w:color="auto"/>
                      </w:divBdr>
                    </w:div>
                  </w:divsChild>
                </w:div>
                <w:div w:id="1433821663">
                  <w:marLeft w:val="0"/>
                  <w:marRight w:val="0"/>
                  <w:marTop w:val="0"/>
                  <w:marBottom w:val="0"/>
                  <w:divBdr>
                    <w:top w:val="none" w:sz="0" w:space="0" w:color="auto"/>
                    <w:left w:val="none" w:sz="0" w:space="0" w:color="auto"/>
                    <w:bottom w:val="none" w:sz="0" w:space="0" w:color="auto"/>
                    <w:right w:val="none" w:sz="0" w:space="0" w:color="auto"/>
                  </w:divBdr>
                  <w:divsChild>
                    <w:div w:id="1201473582">
                      <w:marLeft w:val="0"/>
                      <w:marRight w:val="0"/>
                      <w:marTop w:val="0"/>
                      <w:marBottom w:val="0"/>
                      <w:divBdr>
                        <w:top w:val="none" w:sz="0" w:space="0" w:color="auto"/>
                        <w:left w:val="none" w:sz="0" w:space="0" w:color="auto"/>
                        <w:bottom w:val="none" w:sz="0" w:space="0" w:color="auto"/>
                        <w:right w:val="none" w:sz="0" w:space="0" w:color="auto"/>
                      </w:divBdr>
                    </w:div>
                  </w:divsChild>
                </w:div>
                <w:div w:id="1439913759">
                  <w:marLeft w:val="0"/>
                  <w:marRight w:val="0"/>
                  <w:marTop w:val="0"/>
                  <w:marBottom w:val="0"/>
                  <w:divBdr>
                    <w:top w:val="none" w:sz="0" w:space="0" w:color="auto"/>
                    <w:left w:val="none" w:sz="0" w:space="0" w:color="auto"/>
                    <w:bottom w:val="none" w:sz="0" w:space="0" w:color="auto"/>
                    <w:right w:val="none" w:sz="0" w:space="0" w:color="auto"/>
                  </w:divBdr>
                  <w:divsChild>
                    <w:div w:id="363680369">
                      <w:marLeft w:val="0"/>
                      <w:marRight w:val="0"/>
                      <w:marTop w:val="0"/>
                      <w:marBottom w:val="0"/>
                      <w:divBdr>
                        <w:top w:val="none" w:sz="0" w:space="0" w:color="auto"/>
                        <w:left w:val="none" w:sz="0" w:space="0" w:color="auto"/>
                        <w:bottom w:val="none" w:sz="0" w:space="0" w:color="auto"/>
                        <w:right w:val="none" w:sz="0" w:space="0" w:color="auto"/>
                      </w:divBdr>
                    </w:div>
                  </w:divsChild>
                </w:div>
                <w:div w:id="1441530957">
                  <w:marLeft w:val="0"/>
                  <w:marRight w:val="0"/>
                  <w:marTop w:val="0"/>
                  <w:marBottom w:val="0"/>
                  <w:divBdr>
                    <w:top w:val="none" w:sz="0" w:space="0" w:color="auto"/>
                    <w:left w:val="none" w:sz="0" w:space="0" w:color="auto"/>
                    <w:bottom w:val="none" w:sz="0" w:space="0" w:color="auto"/>
                    <w:right w:val="none" w:sz="0" w:space="0" w:color="auto"/>
                  </w:divBdr>
                  <w:divsChild>
                    <w:div w:id="1017119866">
                      <w:marLeft w:val="0"/>
                      <w:marRight w:val="0"/>
                      <w:marTop w:val="0"/>
                      <w:marBottom w:val="0"/>
                      <w:divBdr>
                        <w:top w:val="none" w:sz="0" w:space="0" w:color="auto"/>
                        <w:left w:val="none" w:sz="0" w:space="0" w:color="auto"/>
                        <w:bottom w:val="none" w:sz="0" w:space="0" w:color="auto"/>
                        <w:right w:val="none" w:sz="0" w:space="0" w:color="auto"/>
                      </w:divBdr>
                    </w:div>
                  </w:divsChild>
                </w:div>
                <w:div w:id="1443064874">
                  <w:marLeft w:val="0"/>
                  <w:marRight w:val="0"/>
                  <w:marTop w:val="0"/>
                  <w:marBottom w:val="0"/>
                  <w:divBdr>
                    <w:top w:val="none" w:sz="0" w:space="0" w:color="auto"/>
                    <w:left w:val="none" w:sz="0" w:space="0" w:color="auto"/>
                    <w:bottom w:val="none" w:sz="0" w:space="0" w:color="auto"/>
                    <w:right w:val="none" w:sz="0" w:space="0" w:color="auto"/>
                  </w:divBdr>
                  <w:divsChild>
                    <w:div w:id="106584016">
                      <w:marLeft w:val="0"/>
                      <w:marRight w:val="0"/>
                      <w:marTop w:val="0"/>
                      <w:marBottom w:val="0"/>
                      <w:divBdr>
                        <w:top w:val="none" w:sz="0" w:space="0" w:color="auto"/>
                        <w:left w:val="none" w:sz="0" w:space="0" w:color="auto"/>
                        <w:bottom w:val="none" w:sz="0" w:space="0" w:color="auto"/>
                        <w:right w:val="none" w:sz="0" w:space="0" w:color="auto"/>
                      </w:divBdr>
                    </w:div>
                  </w:divsChild>
                </w:div>
                <w:div w:id="1463233071">
                  <w:marLeft w:val="0"/>
                  <w:marRight w:val="0"/>
                  <w:marTop w:val="0"/>
                  <w:marBottom w:val="0"/>
                  <w:divBdr>
                    <w:top w:val="none" w:sz="0" w:space="0" w:color="auto"/>
                    <w:left w:val="none" w:sz="0" w:space="0" w:color="auto"/>
                    <w:bottom w:val="none" w:sz="0" w:space="0" w:color="auto"/>
                    <w:right w:val="none" w:sz="0" w:space="0" w:color="auto"/>
                  </w:divBdr>
                  <w:divsChild>
                    <w:div w:id="1229456323">
                      <w:marLeft w:val="0"/>
                      <w:marRight w:val="0"/>
                      <w:marTop w:val="0"/>
                      <w:marBottom w:val="0"/>
                      <w:divBdr>
                        <w:top w:val="none" w:sz="0" w:space="0" w:color="auto"/>
                        <w:left w:val="none" w:sz="0" w:space="0" w:color="auto"/>
                        <w:bottom w:val="none" w:sz="0" w:space="0" w:color="auto"/>
                        <w:right w:val="none" w:sz="0" w:space="0" w:color="auto"/>
                      </w:divBdr>
                    </w:div>
                  </w:divsChild>
                </w:div>
                <w:div w:id="1465660154">
                  <w:marLeft w:val="0"/>
                  <w:marRight w:val="0"/>
                  <w:marTop w:val="0"/>
                  <w:marBottom w:val="0"/>
                  <w:divBdr>
                    <w:top w:val="none" w:sz="0" w:space="0" w:color="auto"/>
                    <w:left w:val="none" w:sz="0" w:space="0" w:color="auto"/>
                    <w:bottom w:val="none" w:sz="0" w:space="0" w:color="auto"/>
                    <w:right w:val="none" w:sz="0" w:space="0" w:color="auto"/>
                  </w:divBdr>
                  <w:divsChild>
                    <w:div w:id="395319817">
                      <w:marLeft w:val="0"/>
                      <w:marRight w:val="0"/>
                      <w:marTop w:val="0"/>
                      <w:marBottom w:val="0"/>
                      <w:divBdr>
                        <w:top w:val="none" w:sz="0" w:space="0" w:color="auto"/>
                        <w:left w:val="none" w:sz="0" w:space="0" w:color="auto"/>
                        <w:bottom w:val="none" w:sz="0" w:space="0" w:color="auto"/>
                        <w:right w:val="none" w:sz="0" w:space="0" w:color="auto"/>
                      </w:divBdr>
                    </w:div>
                  </w:divsChild>
                </w:div>
                <w:div w:id="1468930433">
                  <w:marLeft w:val="0"/>
                  <w:marRight w:val="0"/>
                  <w:marTop w:val="0"/>
                  <w:marBottom w:val="0"/>
                  <w:divBdr>
                    <w:top w:val="none" w:sz="0" w:space="0" w:color="auto"/>
                    <w:left w:val="none" w:sz="0" w:space="0" w:color="auto"/>
                    <w:bottom w:val="none" w:sz="0" w:space="0" w:color="auto"/>
                    <w:right w:val="none" w:sz="0" w:space="0" w:color="auto"/>
                  </w:divBdr>
                  <w:divsChild>
                    <w:div w:id="636106585">
                      <w:marLeft w:val="0"/>
                      <w:marRight w:val="0"/>
                      <w:marTop w:val="0"/>
                      <w:marBottom w:val="0"/>
                      <w:divBdr>
                        <w:top w:val="none" w:sz="0" w:space="0" w:color="auto"/>
                        <w:left w:val="none" w:sz="0" w:space="0" w:color="auto"/>
                        <w:bottom w:val="none" w:sz="0" w:space="0" w:color="auto"/>
                        <w:right w:val="none" w:sz="0" w:space="0" w:color="auto"/>
                      </w:divBdr>
                    </w:div>
                  </w:divsChild>
                </w:div>
                <w:div w:id="1469128676">
                  <w:marLeft w:val="0"/>
                  <w:marRight w:val="0"/>
                  <w:marTop w:val="0"/>
                  <w:marBottom w:val="0"/>
                  <w:divBdr>
                    <w:top w:val="none" w:sz="0" w:space="0" w:color="auto"/>
                    <w:left w:val="none" w:sz="0" w:space="0" w:color="auto"/>
                    <w:bottom w:val="none" w:sz="0" w:space="0" w:color="auto"/>
                    <w:right w:val="none" w:sz="0" w:space="0" w:color="auto"/>
                  </w:divBdr>
                  <w:divsChild>
                    <w:div w:id="75902668">
                      <w:marLeft w:val="0"/>
                      <w:marRight w:val="0"/>
                      <w:marTop w:val="0"/>
                      <w:marBottom w:val="0"/>
                      <w:divBdr>
                        <w:top w:val="none" w:sz="0" w:space="0" w:color="auto"/>
                        <w:left w:val="none" w:sz="0" w:space="0" w:color="auto"/>
                        <w:bottom w:val="none" w:sz="0" w:space="0" w:color="auto"/>
                        <w:right w:val="none" w:sz="0" w:space="0" w:color="auto"/>
                      </w:divBdr>
                    </w:div>
                  </w:divsChild>
                </w:div>
                <w:div w:id="1473792541">
                  <w:marLeft w:val="0"/>
                  <w:marRight w:val="0"/>
                  <w:marTop w:val="0"/>
                  <w:marBottom w:val="0"/>
                  <w:divBdr>
                    <w:top w:val="none" w:sz="0" w:space="0" w:color="auto"/>
                    <w:left w:val="none" w:sz="0" w:space="0" w:color="auto"/>
                    <w:bottom w:val="none" w:sz="0" w:space="0" w:color="auto"/>
                    <w:right w:val="none" w:sz="0" w:space="0" w:color="auto"/>
                  </w:divBdr>
                  <w:divsChild>
                    <w:div w:id="552541251">
                      <w:marLeft w:val="0"/>
                      <w:marRight w:val="0"/>
                      <w:marTop w:val="0"/>
                      <w:marBottom w:val="0"/>
                      <w:divBdr>
                        <w:top w:val="none" w:sz="0" w:space="0" w:color="auto"/>
                        <w:left w:val="none" w:sz="0" w:space="0" w:color="auto"/>
                        <w:bottom w:val="none" w:sz="0" w:space="0" w:color="auto"/>
                        <w:right w:val="none" w:sz="0" w:space="0" w:color="auto"/>
                      </w:divBdr>
                    </w:div>
                  </w:divsChild>
                </w:div>
                <w:div w:id="1475370317">
                  <w:marLeft w:val="0"/>
                  <w:marRight w:val="0"/>
                  <w:marTop w:val="0"/>
                  <w:marBottom w:val="0"/>
                  <w:divBdr>
                    <w:top w:val="none" w:sz="0" w:space="0" w:color="auto"/>
                    <w:left w:val="none" w:sz="0" w:space="0" w:color="auto"/>
                    <w:bottom w:val="none" w:sz="0" w:space="0" w:color="auto"/>
                    <w:right w:val="none" w:sz="0" w:space="0" w:color="auto"/>
                  </w:divBdr>
                  <w:divsChild>
                    <w:div w:id="2024554976">
                      <w:marLeft w:val="0"/>
                      <w:marRight w:val="0"/>
                      <w:marTop w:val="0"/>
                      <w:marBottom w:val="0"/>
                      <w:divBdr>
                        <w:top w:val="none" w:sz="0" w:space="0" w:color="auto"/>
                        <w:left w:val="none" w:sz="0" w:space="0" w:color="auto"/>
                        <w:bottom w:val="none" w:sz="0" w:space="0" w:color="auto"/>
                        <w:right w:val="none" w:sz="0" w:space="0" w:color="auto"/>
                      </w:divBdr>
                    </w:div>
                  </w:divsChild>
                </w:div>
                <w:div w:id="1476143680">
                  <w:marLeft w:val="0"/>
                  <w:marRight w:val="0"/>
                  <w:marTop w:val="0"/>
                  <w:marBottom w:val="0"/>
                  <w:divBdr>
                    <w:top w:val="none" w:sz="0" w:space="0" w:color="auto"/>
                    <w:left w:val="none" w:sz="0" w:space="0" w:color="auto"/>
                    <w:bottom w:val="none" w:sz="0" w:space="0" w:color="auto"/>
                    <w:right w:val="none" w:sz="0" w:space="0" w:color="auto"/>
                  </w:divBdr>
                  <w:divsChild>
                    <w:div w:id="367879998">
                      <w:marLeft w:val="0"/>
                      <w:marRight w:val="0"/>
                      <w:marTop w:val="0"/>
                      <w:marBottom w:val="0"/>
                      <w:divBdr>
                        <w:top w:val="none" w:sz="0" w:space="0" w:color="auto"/>
                        <w:left w:val="none" w:sz="0" w:space="0" w:color="auto"/>
                        <w:bottom w:val="none" w:sz="0" w:space="0" w:color="auto"/>
                        <w:right w:val="none" w:sz="0" w:space="0" w:color="auto"/>
                      </w:divBdr>
                    </w:div>
                  </w:divsChild>
                </w:div>
                <w:div w:id="1484269888">
                  <w:marLeft w:val="0"/>
                  <w:marRight w:val="0"/>
                  <w:marTop w:val="0"/>
                  <w:marBottom w:val="0"/>
                  <w:divBdr>
                    <w:top w:val="none" w:sz="0" w:space="0" w:color="auto"/>
                    <w:left w:val="none" w:sz="0" w:space="0" w:color="auto"/>
                    <w:bottom w:val="none" w:sz="0" w:space="0" w:color="auto"/>
                    <w:right w:val="none" w:sz="0" w:space="0" w:color="auto"/>
                  </w:divBdr>
                  <w:divsChild>
                    <w:div w:id="2116553067">
                      <w:marLeft w:val="0"/>
                      <w:marRight w:val="0"/>
                      <w:marTop w:val="0"/>
                      <w:marBottom w:val="0"/>
                      <w:divBdr>
                        <w:top w:val="none" w:sz="0" w:space="0" w:color="auto"/>
                        <w:left w:val="none" w:sz="0" w:space="0" w:color="auto"/>
                        <w:bottom w:val="none" w:sz="0" w:space="0" w:color="auto"/>
                        <w:right w:val="none" w:sz="0" w:space="0" w:color="auto"/>
                      </w:divBdr>
                    </w:div>
                  </w:divsChild>
                </w:div>
                <w:div w:id="1505558785">
                  <w:marLeft w:val="0"/>
                  <w:marRight w:val="0"/>
                  <w:marTop w:val="0"/>
                  <w:marBottom w:val="0"/>
                  <w:divBdr>
                    <w:top w:val="none" w:sz="0" w:space="0" w:color="auto"/>
                    <w:left w:val="none" w:sz="0" w:space="0" w:color="auto"/>
                    <w:bottom w:val="none" w:sz="0" w:space="0" w:color="auto"/>
                    <w:right w:val="none" w:sz="0" w:space="0" w:color="auto"/>
                  </w:divBdr>
                  <w:divsChild>
                    <w:div w:id="1926070200">
                      <w:marLeft w:val="0"/>
                      <w:marRight w:val="0"/>
                      <w:marTop w:val="0"/>
                      <w:marBottom w:val="0"/>
                      <w:divBdr>
                        <w:top w:val="none" w:sz="0" w:space="0" w:color="auto"/>
                        <w:left w:val="none" w:sz="0" w:space="0" w:color="auto"/>
                        <w:bottom w:val="none" w:sz="0" w:space="0" w:color="auto"/>
                        <w:right w:val="none" w:sz="0" w:space="0" w:color="auto"/>
                      </w:divBdr>
                    </w:div>
                  </w:divsChild>
                </w:div>
                <w:div w:id="1511216137">
                  <w:marLeft w:val="0"/>
                  <w:marRight w:val="0"/>
                  <w:marTop w:val="0"/>
                  <w:marBottom w:val="0"/>
                  <w:divBdr>
                    <w:top w:val="none" w:sz="0" w:space="0" w:color="auto"/>
                    <w:left w:val="none" w:sz="0" w:space="0" w:color="auto"/>
                    <w:bottom w:val="none" w:sz="0" w:space="0" w:color="auto"/>
                    <w:right w:val="none" w:sz="0" w:space="0" w:color="auto"/>
                  </w:divBdr>
                  <w:divsChild>
                    <w:div w:id="589581773">
                      <w:marLeft w:val="0"/>
                      <w:marRight w:val="0"/>
                      <w:marTop w:val="0"/>
                      <w:marBottom w:val="0"/>
                      <w:divBdr>
                        <w:top w:val="none" w:sz="0" w:space="0" w:color="auto"/>
                        <w:left w:val="none" w:sz="0" w:space="0" w:color="auto"/>
                        <w:bottom w:val="none" w:sz="0" w:space="0" w:color="auto"/>
                        <w:right w:val="none" w:sz="0" w:space="0" w:color="auto"/>
                      </w:divBdr>
                    </w:div>
                  </w:divsChild>
                </w:div>
                <w:div w:id="1513955748">
                  <w:marLeft w:val="0"/>
                  <w:marRight w:val="0"/>
                  <w:marTop w:val="0"/>
                  <w:marBottom w:val="0"/>
                  <w:divBdr>
                    <w:top w:val="none" w:sz="0" w:space="0" w:color="auto"/>
                    <w:left w:val="none" w:sz="0" w:space="0" w:color="auto"/>
                    <w:bottom w:val="none" w:sz="0" w:space="0" w:color="auto"/>
                    <w:right w:val="none" w:sz="0" w:space="0" w:color="auto"/>
                  </w:divBdr>
                  <w:divsChild>
                    <w:div w:id="1941642811">
                      <w:marLeft w:val="0"/>
                      <w:marRight w:val="0"/>
                      <w:marTop w:val="0"/>
                      <w:marBottom w:val="0"/>
                      <w:divBdr>
                        <w:top w:val="none" w:sz="0" w:space="0" w:color="auto"/>
                        <w:left w:val="none" w:sz="0" w:space="0" w:color="auto"/>
                        <w:bottom w:val="none" w:sz="0" w:space="0" w:color="auto"/>
                        <w:right w:val="none" w:sz="0" w:space="0" w:color="auto"/>
                      </w:divBdr>
                    </w:div>
                  </w:divsChild>
                </w:div>
                <w:div w:id="1522742371">
                  <w:marLeft w:val="0"/>
                  <w:marRight w:val="0"/>
                  <w:marTop w:val="0"/>
                  <w:marBottom w:val="0"/>
                  <w:divBdr>
                    <w:top w:val="none" w:sz="0" w:space="0" w:color="auto"/>
                    <w:left w:val="none" w:sz="0" w:space="0" w:color="auto"/>
                    <w:bottom w:val="none" w:sz="0" w:space="0" w:color="auto"/>
                    <w:right w:val="none" w:sz="0" w:space="0" w:color="auto"/>
                  </w:divBdr>
                  <w:divsChild>
                    <w:div w:id="2032414425">
                      <w:marLeft w:val="0"/>
                      <w:marRight w:val="0"/>
                      <w:marTop w:val="0"/>
                      <w:marBottom w:val="0"/>
                      <w:divBdr>
                        <w:top w:val="none" w:sz="0" w:space="0" w:color="auto"/>
                        <w:left w:val="none" w:sz="0" w:space="0" w:color="auto"/>
                        <w:bottom w:val="none" w:sz="0" w:space="0" w:color="auto"/>
                        <w:right w:val="none" w:sz="0" w:space="0" w:color="auto"/>
                      </w:divBdr>
                    </w:div>
                  </w:divsChild>
                </w:div>
                <w:div w:id="1524779298">
                  <w:marLeft w:val="0"/>
                  <w:marRight w:val="0"/>
                  <w:marTop w:val="0"/>
                  <w:marBottom w:val="0"/>
                  <w:divBdr>
                    <w:top w:val="none" w:sz="0" w:space="0" w:color="auto"/>
                    <w:left w:val="none" w:sz="0" w:space="0" w:color="auto"/>
                    <w:bottom w:val="none" w:sz="0" w:space="0" w:color="auto"/>
                    <w:right w:val="none" w:sz="0" w:space="0" w:color="auto"/>
                  </w:divBdr>
                  <w:divsChild>
                    <w:div w:id="1729717691">
                      <w:marLeft w:val="0"/>
                      <w:marRight w:val="0"/>
                      <w:marTop w:val="0"/>
                      <w:marBottom w:val="0"/>
                      <w:divBdr>
                        <w:top w:val="none" w:sz="0" w:space="0" w:color="auto"/>
                        <w:left w:val="none" w:sz="0" w:space="0" w:color="auto"/>
                        <w:bottom w:val="none" w:sz="0" w:space="0" w:color="auto"/>
                        <w:right w:val="none" w:sz="0" w:space="0" w:color="auto"/>
                      </w:divBdr>
                    </w:div>
                  </w:divsChild>
                </w:div>
                <w:div w:id="1533029302">
                  <w:marLeft w:val="0"/>
                  <w:marRight w:val="0"/>
                  <w:marTop w:val="0"/>
                  <w:marBottom w:val="0"/>
                  <w:divBdr>
                    <w:top w:val="none" w:sz="0" w:space="0" w:color="auto"/>
                    <w:left w:val="none" w:sz="0" w:space="0" w:color="auto"/>
                    <w:bottom w:val="none" w:sz="0" w:space="0" w:color="auto"/>
                    <w:right w:val="none" w:sz="0" w:space="0" w:color="auto"/>
                  </w:divBdr>
                  <w:divsChild>
                    <w:div w:id="992373466">
                      <w:marLeft w:val="0"/>
                      <w:marRight w:val="0"/>
                      <w:marTop w:val="0"/>
                      <w:marBottom w:val="0"/>
                      <w:divBdr>
                        <w:top w:val="none" w:sz="0" w:space="0" w:color="auto"/>
                        <w:left w:val="none" w:sz="0" w:space="0" w:color="auto"/>
                        <w:bottom w:val="none" w:sz="0" w:space="0" w:color="auto"/>
                        <w:right w:val="none" w:sz="0" w:space="0" w:color="auto"/>
                      </w:divBdr>
                    </w:div>
                  </w:divsChild>
                </w:div>
                <w:div w:id="1533347793">
                  <w:marLeft w:val="0"/>
                  <w:marRight w:val="0"/>
                  <w:marTop w:val="0"/>
                  <w:marBottom w:val="0"/>
                  <w:divBdr>
                    <w:top w:val="none" w:sz="0" w:space="0" w:color="auto"/>
                    <w:left w:val="none" w:sz="0" w:space="0" w:color="auto"/>
                    <w:bottom w:val="none" w:sz="0" w:space="0" w:color="auto"/>
                    <w:right w:val="none" w:sz="0" w:space="0" w:color="auto"/>
                  </w:divBdr>
                  <w:divsChild>
                    <w:div w:id="384331703">
                      <w:marLeft w:val="0"/>
                      <w:marRight w:val="0"/>
                      <w:marTop w:val="0"/>
                      <w:marBottom w:val="0"/>
                      <w:divBdr>
                        <w:top w:val="none" w:sz="0" w:space="0" w:color="auto"/>
                        <w:left w:val="none" w:sz="0" w:space="0" w:color="auto"/>
                        <w:bottom w:val="none" w:sz="0" w:space="0" w:color="auto"/>
                        <w:right w:val="none" w:sz="0" w:space="0" w:color="auto"/>
                      </w:divBdr>
                    </w:div>
                  </w:divsChild>
                </w:div>
                <w:div w:id="1536428777">
                  <w:marLeft w:val="0"/>
                  <w:marRight w:val="0"/>
                  <w:marTop w:val="0"/>
                  <w:marBottom w:val="0"/>
                  <w:divBdr>
                    <w:top w:val="none" w:sz="0" w:space="0" w:color="auto"/>
                    <w:left w:val="none" w:sz="0" w:space="0" w:color="auto"/>
                    <w:bottom w:val="none" w:sz="0" w:space="0" w:color="auto"/>
                    <w:right w:val="none" w:sz="0" w:space="0" w:color="auto"/>
                  </w:divBdr>
                  <w:divsChild>
                    <w:div w:id="33577582">
                      <w:marLeft w:val="0"/>
                      <w:marRight w:val="0"/>
                      <w:marTop w:val="0"/>
                      <w:marBottom w:val="0"/>
                      <w:divBdr>
                        <w:top w:val="none" w:sz="0" w:space="0" w:color="auto"/>
                        <w:left w:val="none" w:sz="0" w:space="0" w:color="auto"/>
                        <w:bottom w:val="none" w:sz="0" w:space="0" w:color="auto"/>
                        <w:right w:val="none" w:sz="0" w:space="0" w:color="auto"/>
                      </w:divBdr>
                    </w:div>
                  </w:divsChild>
                </w:div>
                <w:div w:id="1539390698">
                  <w:marLeft w:val="0"/>
                  <w:marRight w:val="0"/>
                  <w:marTop w:val="0"/>
                  <w:marBottom w:val="0"/>
                  <w:divBdr>
                    <w:top w:val="none" w:sz="0" w:space="0" w:color="auto"/>
                    <w:left w:val="none" w:sz="0" w:space="0" w:color="auto"/>
                    <w:bottom w:val="none" w:sz="0" w:space="0" w:color="auto"/>
                    <w:right w:val="none" w:sz="0" w:space="0" w:color="auto"/>
                  </w:divBdr>
                  <w:divsChild>
                    <w:div w:id="1190147932">
                      <w:marLeft w:val="0"/>
                      <w:marRight w:val="0"/>
                      <w:marTop w:val="0"/>
                      <w:marBottom w:val="0"/>
                      <w:divBdr>
                        <w:top w:val="none" w:sz="0" w:space="0" w:color="auto"/>
                        <w:left w:val="none" w:sz="0" w:space="0" w:color="auto"/>
                        <w:bottom w:val="none" w:sz="0" w:space="0" w:color="auto"/>
                        <w:right w:val="none" w:sz="0" w:space="0" w:color="auto"/>
                      </w:divBdr>
                    </w:div>
                  </w:divsChild>
                </w:div>
                <w:div w:id="1551768396">
                  <w:marLeft w:val="0"/>
                  <w:marRight w:val="0"/>
                  <w:marTop w:val="0"/>
                  <w:marBottom w:val="0"/>
                  <w:divBdr>
                    <w:top w:val="none" w:sz="0" w:space="0" w:color="auto"/>
                    <w:left w:val="none" w:sz="0" w:space="0" w:color="auto"/>
                    <w:bottom w:val="none" w:sz="0" w:space="0" w:color="auto"/>
                    <w:right w:val="none" w:sz="0" w:space="0" w:color="auto"/>
                  </w:divBdr>
                  <w:divsChild>
                    <w:div w:id="1155531655">
                      <w:marLeft w:val="0"/>
                      <w:marRight w:val="0"/>
                      <w:marTop w:val="0"/>
                      <w:marBottom w:val="0"/>
                      <w:divBdr>
                        <w:top w:val="none" w:sz="0" w:space="0" w:color="auto"/>
                        <w:left w:val="none" w:sz="0" w:space="0" w:color="auto"/>
                        <w:bottom w:val="none" w:sz="0" w:space="0" w:color="auto"/>
                        <w:right w:val="none" w:sz="0" w:space="0" w:color="auto"/>
                      </w:divBdr>
                    </w:div>
                  </w:divsChild>
                </w:div>
                <w:div w:id="1566988582">
                  <w:marLeft w:val="0"/>
                  <w:marRight w:val="0"/>
                  <w:marTop w:val="0"/>
                  <w:marBottom w:val="0"/>
                  <w:divBdr>
                    <w:top w:val="none" w:sz="0" w:space="0" w:color="auto"/>
                    <w:left w:val="none" w:sz="0" w:space="0" w:color="auto"/>
                    <w:bottom w:val="none" w:sz="0" w:space="0" w:color="auto"/>
                    <w:right w:val="none" w:sz="0" w:space="0" w:color="auto"/>
                  </w:divBdr>
                  <w:divsChild>
                    <w:div w:id="638650991">
                      <w:marLeft w:val="0"/>
                      <w:marRight w:val="0"/>
                      <w:marTop w:val="0"/>
                      <w:marBottom w:val="0"/>
                      <w:divBdr>
                        <w:top w:val="none" w:sz="0" w:space="0" w:color="auto"/>
                        <w:left w:val="none" w:sz="0" w:space="0" w:color="auto"/>
                        <w:bottom w:val="none" w:sz="0" w:space="0" w:color="auto"/>
                        <w:right w:val="none" w:sz="0" w:space="0" w:color="auto"/>
                      </w:divBdr>
                    </w:div>
                  </w:divsChild>
                </w:div>
                <w:div w:id="1572619816">
                  <w:marLeft w:val="0"/>
                  <w:marRight w:val="0"/>
                  <w:marTop w:val="0"/>
                  <w:marBottom w:val="0"/>
                  <w:divBdr>
                    <w:top w:val="none" w:sz="0" w:space="0" w:color="auto"/>
                    <w:left w:val="none" w:sz="0" w:space="0" w:color="auto"/>
                    <w:bottom w:val="none" w:sz="0" w:space="0" w:color="auto"/>
                    <w:right w:val="none" w:sz="0" w:space="0" w:color="auto"/>
                  </w:divBdr>
                  <w:divsChild>
                    <w:div w:id="675766458">
                      <w:marLeft w:val="0"/>
                      <w:marRight w:val="0"/>
                      <w:marTop w:val="0"/>
                      <w:marBottom w:val="0"/>
                      <w:divBdr>
                        <w:top w:val="none" w:sz="0" w:space="0" w:color="auto"/>
                        <w:left w:val="none" w:sz="0" w:space="0" w:color="auto"/>
                        <w:bottom w:val="none" w:sz="0" w:space="0" w:color="auto"/>
                        <w:right w:val="none" w:sz="0" w:space="0" w:color="auto"/>
                      </w:divBdr>
                    </w:div>
                  </w:divsChild>
                </w:div>
                <w:div w:id="1574004982">
                  <w:marLeft w:val="0"/>
                  <w:marRight w:val="0"/>
                  <w:marTop w:val="0"/>
                  <w:marBottom w:val="0"/>
                  <w:divBdr>
                    <w:top w:val="none" w:sz="0" w:space="0" w:color="auto"/>
                    <w:left w:val="none" w:sz="0" w:space="0" w:color="auto"/>
                    <w:bottom w:val="none" w:sz="0" w:space="0" w:color="auto"/>
                    <w:right w:val="none" w:sz="0" w:space="0" w:color="auto"/>
                  </w:divBdr>
                  <w:divsChild>
                    <w:div w:id="1266766466">
                      <w:marLeft w:val="0"/>
                      <w:marRight w:val="0"/>
                      <w:marTop w:val="0"/>
                      <w:marBottom w:val="0"/>
                      <w:divBdr>
                        <w:top w:val="none" w:sz="0" w:space="0" w:color="auto"/>
                        <w:left w:val="none" w:sz="0" w:space="0" w:color="auto"/>
                        <w:bottom w:val="none" w:sz="0" w:space="0" w:color="auto"/>
                        <w:right w:val="none" w:sz="0" w:space="0" w:color="auto"/>
                      </w:divBdr>
                    </w:div>
                  </w:divsChild>
                </w:div>
                <w:div w:id="1582913841">
                  <w:marLeft w:val="0"/>
                  <w:marRight w:val="0"/>
                  <w:marTop w:val="0"/>
                  <w:marBottom w:val="0"/>
                  <w:divBdr>
                    <w:top w:val="none" w:sz="0" w:space="0" w:color="auto"/>
                    <w:left w:val="none" w:sz="0" w:space="0" w:color="auto"/>
                    <w:bottom w:val="none" w:sz="0" w:space="0" w:color="auto"/>
                    <w:right w:val="none" w:sz="0" w:space="0" w:color="auto"/>
                  </w:divBdr>
                  <w:divsChild>
                    <w:div w:id="1298805452">
                      <w:marLeft w:val="0"/>
                      <w:marRight w:val="0"/>
                      <w:marTop w:val="0"/>
                      <w:marBottom w:val="0"/>
                      <w:divBdr>
                        <w:top w:val="none" w:sz="0" w:space="0" w:color="auto"/>
                        <w:left w:val="none" w:sz="0" w:space="0" w:color="auto"/>
                        <w:bottom w:val="none" w:sz="0" w:space="0" w:color="auto"/>
                        <w:right w:val="none" w:sz="0" w:space="0" w:color="auto"/>
                      </w:divBdr>
                    </w:div>
                  </w:divsChild>
                </w:div>
                <w:div w:id="1592350458">
                  <w:marLeft w:val="0"/>
                  <w:marRight w:val="0"/>
                  <w:marTop w:val="0"/>
                  <w:marBottom w:val="0"/>
                  <w:divBdr>
                    <w:top w:val="none" w:sz="0" w:space="0" w:color="auto"/>
                    <w:left w:val="none" w:sz="0" w:space="0" w:color="auto"/>
                    <w:bottom w:val="none" w:sz="0" w:space="0" w:color="auto"/>
                    <w:right w:val="none" w:sz="0" w:space="0" w:color="auto"/>
                  </w:divBdr>
                  <w:divsChild>
                    <w:div w:id="848177511">
                      <w:marLeft w:val="0"/>
                      <w:marRight w:val="0"/>
                      <w:marTop w:val="0"/>
                      <w:marBottom w:val="0"/>
                      <w:divBdr>
                        <w:top w:val="none" w:sz="0" w:space="0" w:color="auto"/>
                        <w:left w:val="none" w:sz="0" w:space="0" w:color="auto"/>
                        <w:bottom w:val="none" w:sz="0" w:space="0" w:color="auto"/>
                        <w:right w:val="none" w:sz="0" w:space="0" w:color="auto"/>
                      </w:divBdr>
                    </w:div>
                  </w:divsChild>
                </w:div>
                <w:div w:id="1614048200">
                  <w:marLeft w:val="0"/>
                  <w:marRight w:val="0"/>
                  <w:marTop w:val="0"/>
                  <w:marBottom w:val="0"/>
                  <w:divBdr>
                    <w:top w:val="none" w:sz="0" w:space="0" w:color="auto"/>
                    <w:left w:val="none" w:sz="0" w:space="0" w:color="auto"/>
                    <w:bottom w:val="none" w:sz="0" w:space="0" w:color="auto"/>
                    <w:right w:val="none" w:sz="0" w:space="0" w:color="auto"/>
                  </w:divBdr>
                  <w:divsChild>
                    <w:div w:id="1168134619">
                      <w:marLeft w:val="0"/>
                      <w:marRight w:val="0"/>
                      <w:marTop w:val="0"/>
                      <w:marBottom w:val="0"/>
                      <w:divBdr>
                        <w:top w:val="none" w:sz="0" w:space="0" w:color="auto"/>
                        <w:left w:val="none" w:sz="0" w:space="0" w:color="auto"/>
                        <w:bottom w:val="none" w:sz="0" w:space="0" w:color="auto"/>
                        <w:right w:val="none" w:sz="0" w:space="0" w:color="auto"/>
                      </w:divBdr>
                    </w:div>
                  </w:divsChild>
                </w:div>
                <w:div w:id="1616597316">
                  <w:marLeft w:val="0"/>
                  <w:marRight w:val="0"/>
                  <w:marTop w:val="0"/>
                  <w:marBottom w:val="0"/>
                  <w:divBdr>
                    <w:top w:val="none" w:sz="0" w:space="0" w:color="auto"/>
                    <w:left w:val="none" w:sz="0" w:space="0" w:color="auto"/>
                    <w:bottom w:val="none" w:sz="0" w:space="0" w:color="auto"/>
                    <w:right w:val="none" w:sz="0" w:space="0" w:color="auto"/>
                  </w:divBdr>
                  <w:divsChild>
                    <w:div w:id="1878272993">
                      <w:marLeft w:val="0"/>
                      <w:marRight w:val="0"/>
                      <w:marTop w:val="0"/>
                      <w:marBottom w:val="0"/>
                      <w:divBdr>
                        <w:top w:val="none" w:sz="0" w:space="0" w:color="auto"/>
                        <w:left w:val="none" w:sz="0" w:space="0" w:color="auto"/>
                        <w:bottom w:val="none" w:sz="0" w:space="0" w:color="auto"/>
                        <w:right w:val="none" w:sz="0" w:space="0" w:color="auto"/>
                      </w:divBdr>
                    </w:div>
                  </w:divsChild>
                </w:div>
                <w:div w:id="1626959779">
                  <w:marLeft w:val="0"/>
                  <w:marRight w:val="0"/>
                  <w:marTop w:val="0"/>
                  <w:marBottom w:val="0"/>
                  <w:divBdr>
                    <w:top w:val="none" w:sz="0" w:space="0" w:color="auto"/>
                    <w:left w:val="none" w:sz="0" w:space="0" w:color="auto"/>
                    <w:bottom w:val="none" w:sz="0" w:space="0" w:color="auto"/>
                    <w:right w:val="none" w:sz="0" w:space="0" w:color="auto"/>
                  </w:divBdr>
                  <w:divsChild>
                    <w:div w:id="859516577">
                      <w:marLeft w:val="0"/>
                      <w:marRight w:val="0"/>
                      <w:marTop w:val="0"/>
                      <w:marBottom w:val="0"/>
                      <w:divBdr>
                        <w:top w:val="none" w:sz="0" w:space="0" w:color="auto"/>
                        <w:left w:val="none" w:sz="0" w:space="0" w:color="auto"/>
                        <w:bottom w:val="none" w:sz="0" w:space="0" w:color="auto"/>
                        <w:right w:val="none" w:sz="0" w:space="0" w:color="auto"/>
                      </w:divBdr>
                    </w:div>
                  </w:divsChild>
                </w:div>
                <w:div w:id="1627858000">
                  <w:marLeft w:val="0"/>
                  <w:marRight w:val="0"/>
                  <w:marTop w:val="0"/>
                  <w:marBottom w:val="0"/>
                  <w:divBdr>
                    <w:top w:val="none" w:sz="0" w:space="0" w:color="auto"/>
                    <w:left w:val="none" w:sz="0" w:space="0" w:color="auto"/>
                    <w:bottom w:val="none" w:sz="0" w:space="0" w:color="auto"/>
                    <w:right w:val="none" w:sz="0" w:space="0" w:color="auto"/>
                  </w:divBdr>
                  <w:divsChild>
                    <w:div w:id="113990304">
                      <w:marLeft w:val="0"/>
                      <w:marRight w:val="0"/>
                      <w:marTop w:val="0"/>
                      <w:marBottom w:val="0"/>
                      <w:divBdr>
                        <w:top w:val="none" w:sz="0" w:space="0" w:color="auto"/>
                        <w:left w:val="none" w:sz="0" w:space="0" w:color="auto"/>
                        <w:bottom w:val="none" w:sz="0" w:space="0" w:color="auto"/>
                        <w:right w:val="none" w:sz="0" w:space="0" w:color="auto"/>
                      </w:divBdr>
                    </w:div>
                  </w:divsChild>
                </w:div>
                <w:div w:id="1630933315">
                  <w:marLeft w:val="0"/>
                  <w:marRight w:val="0"/>
                  <w:marTop w:val="0"/>
                  <w:marBottom w:val="0"/>
                  <w:divBdr>
                    <w:top w:val="none" w:sz="0" w:space="0" w:color="auto"/>
                    <w:left w:val="none" w:sz="0" w:space="0" w:color="auto"/>
                    <w:bottom w:val="none" w:sz="0" w:space="0" w:color="auto"/>
                    <w:right w:val="none" w:sz="0" w:space="0" w:color="auto"/>
                  </w:divBdr>
                  <w:divsChild>
                    <w:div w:id="2139913227">
                      <w:marLeft w:val="0"/>
                      <w:marRight w:val="0"/>
                      <w:marTop w:val="0"/>
                      <w:marBottom w:val="0"/>
                      <w:divBdr>
                        <w:top w:val="none" w:sz="0" w:space="0" w:color="auto"/>
                        <w:left w:val="none" w:sz="0" w:space="0" w:color="auto"/>
                        <w:bottom w:val="none" w:sz="0" w:space="0" w:color="auto"/>
                        <w:right w:val="none" w:sz="0" w:space="0" w:color="auto"/>
                      </w:divBdr>
                    </w:div>
                  </w:divsChild>
                </w:div>
                <w:div w:id="1640182203">
                  <w:marLeft w:val="0"/>
                  <w:marRight w:val="0"/>
                  <w:marTop w:val="0"/>
                  <w:marBottom w:val="0"/>
                  <w:divBdr>
                    <w:top w:val="none" w:sz="0" w:space="0" w:color="auto"/>
                    <w:left w:val="none" w:sz="0" w:space="0" w:color="auto"/>
                    <w:bottom w:val="none" w:sz="0" w:space="0" w:color="auto"/>
                    <w:right w:val="none" w:sz="0" w:space="0" w:color="auto"/>
                  </w:divBdr>
                  <w:divsChild>
                    <w:div w:id="167444793">
                      <w:marLeft w:val="0"/>
                      <w:marRight w:val="0"/>
                      <w:marTop w:val="0"/>
                      <w:marBottom w:val="0"/>
                      <w:divBdr>
                        <w:top w:val="none" w:sz="0" w:space="0" w:color="auto"/>
                        <w:left w:val="none" w:sz="0" w:space="0" w:color="auto"/>
                        <w:bottom w:val="none" w:sz="0" w:space="0" w:color="auto"/>
                        <w:right w:val="none" w:sz="0" w:space="0" w:color="auto"/>
                      </w:divBdr>
                    </w:div>
                  </w:divsChild>
                </w:div>
                <w:div w:id="1644852676">
                  <w:marLeft w:val="0"/>
                  <w:marRight w:val="0"/>
                  <w:marTop w:val="0"/>
                  <w:marBottom w:val="0"/>
                  <w:divBdr>
                    <w:top w:val="none" w:sz="0" w:space="0" w:color="auto"/>
                    <w:left w:val="none" w:sz="0" w:space="0" w:color="auto"/>
                    <w:bottom w:val="none" w:sz="0" w:space="0" w:color="auto"/>
                    <w:right w:val="none" w:sz="0" w:space="0" w:color="auto"/>
                  </w:divBdr>
                  <w:divsChild>
                    <w:div w:id="1621107994">
                      <w:marLeft w:val="0"/>
                      <w:marRight w:val="0"/>
                      <w:marTop w:val="0"/>
                      <w:marBottom w:val="0"/>
                      <w:divBdr>
                        <w:top w:val="none" w:sz="0" w:space="0" w:color="auto"/>
                        <w:left w:val="none" w:sz="0" w:space="0" w:color="auto"/>
                        <w:bottom w:val="none" w:sz="0" w:space="0" w:color="auto"/>
                        <w:right w:val="none" w:sz="0" w:space="0" w:color="auto"/>
                      </w:divBdr>
                    </w:div>
                  </w:divsChild>
                </w:div>
                <w:div w:id="1644967350">
                  <w:marLeft w:val="0"/>
                  <w:marRight w:val="0"/>
                  <w:marTop w:val="0"/>
                  <w:marBottom w:val="0"/>
                  <w:divBdr>
                    <w:top w:val="none" w:sz="0" w:space="0" w:color="auto"/>
                    <w:left w:val="none" w:sz="0" w:space="0" w:color="auto"/>
                    <w:bottom w:val="none" w:sz="0" w:space="0" w:color="auto"/>
                    <w:right w:val="none" w:sz="0" w:space="0" w:color="auto"/>
                  </w:divBdr>
                  <w:divsChild>
                    <w:div w:id="1786970521">
                      <w:marLeft w:val="0"/>
                      <w:marRight w:val="0"/>
                      <w:marTop w:val="0"/>
                      <w:marBottom w:val="0"/>
                      <w:divBdr>
                        <w:top w:val="none" w:sz="0" w:space="0" w:color="auto"/>
                        <w:left w:val="none" w:sz="0" w:space="0" w:color="auto"/>
                        <w:bottom w:val="none" w:sz="0" w:space="0" w:color="auto"/>
                        <w:right w:val="none" w:sz="0" w:space="0" w:color="auto"/>
                      </w:divBdr>
                    </w:div>
                  </w:divsChild>
                </w:div>
                <w:div w:id="1650355466">
                  <w:marLeft w:val="0"/>
                  <w:marRight w:val="0"/>
                  <w:marTop w:val="0"/>
                  <w:marBottom w:val="0"/>
                  <w:divBdr>
                    <w:top w:val="none" w:sz="0" w:space="0" w:color="auto"/>
                    <w:left w:val="none" w:sz="0" w:space="0" w:color="auto"/>
                    <w:bottom w:val="none" w:sz="0" w:space="0" w:color="auto"/>
                    <w:right w:val="none" w:sz="0" w:space="0" w:color="auto"/>
                  </w:divBdr>
                  <w:divsChild>
                    <w:div w:id="25059107">
                      <w:marLeft w:val="0"/>
                      <w:marRight w:val="0"/>
                      <w:marTop w:val="0"/>
                      <w:marBottom w:val="0"/>
                      <w:divBdr>
                        <w:top w:val="none" w:sz="0" w:space="0" w:color="auto"/>
                        <w:left w:val="none" w:sz="0" w:space="0" w:color="auto"/>
                        <w:bottom w:val="none" w:sz="0" w:space="0" w:color="auto"/>
                        <w:right w:val="none" w:sz="0" w:space="0" w:color="auto"/>
                      </w:divBdr>
                    </w:div>
                  </w:divsChild>
                </w:div>
                <w:div w:id="1653484389">
                  <w:marLeft w:val="0"/>
                  <w:marRight w:val="0"/>
                  <w:marTop w:val="0"/>
                  <w:marBottom w:val="0"/>
                  <w:divBdr>
                    <w:top w:val="none" w:sz="0" w:space="0" w:color="auto"/>
                    <w:left w:val="none" w:sz="0" w:space="0" w:color="auto"/>
                    <w:bottom w:val="none" w:sz="0" w:space="0" w:color="auto"/>
                    <w:right w:val="none" w:sz="0" w:space="0" w:color="auto"/>
                  </w:divBdr>
                  <w:divsChild>
                    <w:div w:id="825703414">
                      <w:marLeft w:val="0"/>
                      <w:marRight w:val="0"/>
                      <w:marTop w:val="0"/>
                      <w:marBottom w:val="0"/>
                      <w:divBdr>
                        <w:top w:val="none" w:sz="0" w:space="0" w:color="auto"/>
                        <w:left w:val="none" w:sz="0" w:space="0" w:color="auto"/>
                        <w:bottom w:val="none" w:sz="0" w:space="0" w:color="auto"/>
                        <w:right w:val="none" w:sz="0" w:space="0" w:color="auto"/>
                      </w:divBdr>
                    </w:div>
                  </w:divsChild>
                </w:div>
                <w:div w:id="1654522517">
                  <w:marLeft w:val="0"/>
                  <w:marRight w:val="0"/>
                  <w:marTop w:val="0"/>
                  <w:marBottom w:val="0"/>
                  <w:divBdr>
                    <w:top w:val="none" w:sz="0" w:space="0" w:color="auto"/>
                    <w:left w:val="none" w:sz="0" w:space="0" w:color="auto"/>
                    <w:bottom w:val="none" w:sz="0" w:space="0" w:color="auto"/>
                    <w:right w:val="none" w:sz="0" w:space="0" w:color="auto"/>
                  </w:divBdr>
                  <w:divsChild>
                    <w:div w:id="1396853634">
                      <w:marLeft w:val="0"/>
                      <w:marRight w:val="0"/>
                      <w:marTop w:val="0"/>
                      <w:marBottom w:val="0"/>
                      <w:divBdr>
                        <w:top w:val="none" w:sz="0" w:space="0" w:color="auto"/>
                        <w:left w:val="none" w:sz="0" w:space="0" w:color="auto"/>
                        <w:bottom w:val="none" w:sz="0" w:space="0" w:color="auto"/>
                        <w:right w:val="none" w:sz="0" w:space="0" w:color="auto"/>
                      </w:divBdr>
                    </w:div>
                  </w:divsChild>
                </w:div>
                <w:div w:id="1656643364">
                  <w:marLeft w:val="0"/>
                  <w:marRight w:val="0"/>
                  <w:marTop w:val="0"/>
                  <w:marBottom w:val="0"/>
                  <w:divBdr>
                    <w:top w:val="none" w:sz="0" w:space="0" w:color="auto"/>
                    <w:left w:val="none" w:sz="0" w:space="0" w:color="auto"/>
                    <w:bottom w:val="none" w:sz="0" w:space="0" w:color="auto"/>
                    <w:right w:val="none" w:sz="0" w:space="0" w:color="auto"/>
                  </w:divBdr>
                  <w:divsChild>
                    <w:div w:id="509686189">
                      <w:marLeft w:val="0"/>
                      <w:marRight w:val="0"/>
                      <w:marTop w:val="0"/>
                      <w:marBottom w:val="0"/>
                      <w:divBdr>
                        <w:top w:val="none" w:sz="0" w:space="0" w:color="auto"/>
                        <w:left w:val="none" w:sz="0" w:space="0" w:color="auto"/>
                        <w:bottom w:val="none" w:sz="0" w:space="0" w:color="auto"/>
                        <w:right w:val="none" w:sz="0" w:space="0" w:color="auto"/>
                      </w:divBdr>
                    </w:div>
                  </w:divsChild>
                </w:div>
                <w:div w:id="1666662508">
                  <w:marLeft w:val="0"/>
                  <w:marRight w:val="0"/>
                  <w:marTop w:val="0"/>
                  <w:marBottom w:val="0"/>
                  <w:divBdr>
                    <w:top w:val="none" w:sz="0" w:space="0" w:color="auto"/>
                    <w:left w:val="none" w:sz="0" w:space="0" w:color="auto"/>
                    <w:bottom w:val="none" w:sz="0" w:space="0" w:color="auto"/>
                    <w:right w:val="none" w:sz="0" w:space="0" w:color="auto"/>
                  </w:divBdr>
                  <w:divsChild>
                    <w:div w:id="333798996">
                      <w:marLeft w:val="0"/>
                      <w:marRight w:val="0"/>
                      <w:marTop w:val="0"/>
                      <w:marBottom w:val="0"/>
                      <w:divBdr>
                        <w:top w:val="none" w:sz="0" w:space="0" w:color="auto"/>
                        <w:left w:val="none" w:sz="0" w:space="0" w:color="auto"/>
                        <w:bottom w:val="none" w:sz="0" w:space="0" w:color="auto"/>
                        <w:right w:val="none" w:sz="0" w:space="0" w:color="auto"/>
                      </w:divBdr>
                    </w:div>
                  </w:divsChild>
                </w:div>
                <w:div w:id="1671447493">
                  <w:marLeft w:val="0"/>
                  <w:marRight w:val="0"/>
                  <w:marTop w:val="0"/>
                  <w:marBottom w:val="0"/>
                  <w:divBdr>
                    <w:top w:val="none" w:sz="0" w:space="0" w:color="auto"/>
                    <w:left w:val="none" w:sz="0" w:space="0" w:color="auto"/>
                    <w:bottom w:val="none" w:sz="0" w:space="0" w:color="auto"/>
                    <w:right w:val="none" w:sz="0" w:space="0" w:color="auto"/>
                  </w:divBdr>
                  <w:divsChild>
                    <w:div w:id="569076109">
                      <w:marLeft w:val="0"/>
                      <w:marRight w:val="0"/>
                      <w:marTop w:val="0"/>
                      <w:marBottom w:val="0"/>
                      <w:divBdr>
                        <w:top w:val="none" w:sz="0" w:space="0" w:color="auto"/>
                        <w:left w:val="none" w:sz="0" w:space="0" w:color="auto"/>
                        <w:bottom w:val="none" w:sz="0" w:space="0" w:color="auto"/>
                        <w:right w:val="none" w:sz="0" w:space="0" w:color="auto"/>
                      </w:divBdr>
                    </w:div>
                  </w:divsChild>
                </w:div>
                <w:div w:id="1682664777">
                  <w:marLeft w:val="0"/>
                  <w:marRight w:val="0"/>
                  <w:marTop w:val="0"/>
                  <w:marBottom w:val="0"/>
                  <w:divBdr>
                    <w:top w:val="none" w:sz="0" w:space="0" w:color="auto"/>
                    <w:left w:val="none" w:sz="0" w:space="0" w:color="auto"/>
                    <w:bottom w:val="none" w:sz="0" w:space="0" w:color="auto"/>
                    <w:right w:val="none" w:sz="0" w:space="0" w:color="auto"/>
                  </w:divBdr>
                  <w:divsChild>
                    <w:div w:id="1154183916">
                      <w:marLeft w:val="0"/>
                      <w:marRight w:val="0"/>
                      <w:marTop w:val="0"/>
                      <w:marBottom w:val="0"/>
                      <w:divBdr>
                        <w:top w:val="none" w:sz="0" w:space="0" w:color="auto"/>
                        <w:left w:val="none" w:sz="0" w:space="0" w:color="auto"/>
                        <w:bottom w:val="none" w:sz="0" w:space="0" w:color="auto"/>
                        <w:right w:val="none" w:sz="0" w:space="0" w:color="auto"/>
                      </w:divBdr>
                    </w:div>
                  </w:divsChild>
                </w:div>
                <w:div w:id="1700888393">
                  <w:marLeft w:val="0"/>
                  <w:marRight w:val="0"/>
                  <w:marTop w:val="0"/>
                  <w:marBottom w:val="0"/>
                  <w:divBdr>
                    <w:top w:val="none" w:sz="0" w:space="0" w:color="auto"/>
                    <w:left w:val="none" w:sz="0" w:space="0" w:color="auto"/>
                    <w:bottom w:val="none" w:sz="0" w:space="0" w:color="auto"/>
                    <w:right w:val="none" w:sz="0" w:space="0" w:color="auto"/>
                  </w:divBdr>
                  <w:divsChild>
                    <w:div w:id="809908280">
                      <w:marLeft w:val="0"/>
                      <w:marRight w:val="0"/>
                      <w:marTop w:val="0"/>
                      <w:marBottom w:val="0"/>
                      <w:divBdr>
                        <w:top w:val="none" w:sz="0" w:space="0" w:color="auto"/>
                        <w:left w:val="none" w:sz="0" w:space="0" w:color="auto"/>
                        <w:bottom w:val="none" w:sz="0" w:space="0" w:color="auto"/>
                        <w:right w:val="none" w:sz="0" w:space="0" w:color="auto"/>
                      </w:divBdr>
                    </w:div>
                  </w:divsChild>
                </w:div>
                <w:div w:id="1702587435">
                  <w:marLeft w:val="0"/>
                  <w:marRight w:val="0"/>
                  <w:marTop w:val="0"/>
                  <w:marBottom w:val="0"/>
                  <w:divBdr>
                    <w:top w:val="none" w:sz="0" w:space="0" w:color="auto"/>
                    <w:left w:val="none" w:sz="0" w:space="0" w:color="auto"/>
                    <w:bottom w:val="none" w:sz="0" w:space="0" w:color="auto"/>
                    <w:right w:val="none" w:sz="0" w:space="0" w:color="auto"/>
                  </w:divBdr>
                  <w:divsChild>
                    <w:div w:id="263852870">
                      <w:marLeft w:val="0"/>
                      <w:marRight w:val="0"/>
                      <w:marTop w:val="0"/>
                      <w:marBottom w:val="0"/>
                      <w:divBdr>
                        <w:top w:val="none" w:sz="0" w:space="0" w:color="auto"/>
                        <w:left w:val="none" w:sz="0" w:space="0" w:color="auto"/>
                        <w:bottom w:val="none" w:sz="0" w:space="0" w:color="auto"/>
                        <w:right w:val="none" w:sz="0" w:space="0" w:color="auto"/>
                      </w:divBdr>
                    </w:div>
                  </w:divsChild>
                </w:div>
                <w:div w:id="1706835122">
                  <w:marLeft w:val="0"/>
                  <w:marRight w:val="0"/>
                  <w:marTop w:val="0"/>
                  <w:marBottom w:val="0"/>
                  <w:divBdr>
                    <w:top w:val="none" w:sz="0" w:space="0" w:color="auto"/>
                    <w:left w:val="none" w:sz="0" w:space="0" w:color="auto"/>
                    <w:bottom w:val="none" w:sz="0" w:space="0" w:color="auto"/>
                    <w:right w:val="none" w:sz="0" w:space="0" w:color="auto"/>
                  </w:divBdr>
                  <w:divsChild>
                    <w:div w:id="747769479">
                      <w:marLeft w:val="0"/>
                      <w:marRight w:val="0"/>
                      <w:marTop w:val="0"/>
                      <w:marBottom w:val="0"/>
                      <w:divBdr>
                        <w:top w:val="none" w:sz="0" w:space="0" w:color="auto"/>
                        <w:left w:val="none" w:sz="0" w:space="0" w:color="auto"/>
                        <w:bottom w:val="none" w:sz="0" w:space="0" w:color="auto"/>
                        <w:right w:val="none" w:sz="0" w:space="0" w:color="auto"/>
                      </w:divBdr>
                    </w:div>
                  </w:divsChild>
                </w:div>
                <w:div w:id="1709255796">
                  <w:marLeft w:val="0"/>
                  <w:marRight w:val="0"/>
                  <w:marTop w:val="0"/>
                  <w:marBottom w:val="0"/>
                  <w:divBdr>
                    <w:top w:val="none" w:sz="0" w:space="0" w:color="auto"/>
                    <w:left w:val="none" w:sz="0" w:space="0" w:color="auto"/>
                    <w:bottom w:val="none" w:sz="0" w:space="0" w:color="auto"/>
                    <w:right w:val="none" w:sz="0" w:space="0" w:color="auto"/>
                  </w:divBdr>
                  <w:divsChild>
                    <w:div w:id="518934249">
                      <w:marLeft w:val="0"/>
                      <w:marRight w:val="0"/>
                      <w:marTop w:val="0"/>
                      <w:marBottom w:val="0"/>
                      <w:divBdr>
                        <w:top w:val="none" w:sz="0" w:space="0" w:color="auto"/>
                        <w:left w:val="none" w:sz="0" w:space="0" w:color="auto"/>
                        <w:bottom w:val="none" w:sz="0" w:space="0" w:color="auto"/>
                        <w:right w:val="none" w:sz="0" w:space="0" w:color="auto"/>
                      </w:divBdr>
                    </w:div>
                  </w:divsChild>
                </w:div>
                <w:div w:id="1731880415">
                  <w:marLeft w:val="0"/>
                  <w:marRight w:val="0"/>
                  <w:marTop w:val="0"/>
                  <w:marBottom w:val="0"/>
                  <w:divBdr>
                    <w:top w:val="none" w:sz="0" w:space="0" w:color="auto"/>
                    <w:left w:val="none" w:sz="0" w:space="0" w:color="auto"/>
                    <w:bottom w:val="none" w:sz="0" w:space="0" w:color="auto"/>
                    <w:right w:val="none" w:sz="0" w:space="0" w:color="auto"/>
                  </w:divBdr>
                  <w:divsChild>
                    <w:div w:id="1528641079">
                      <w:marLeft w:val="0"/>
                      <w:marRight w:val="0"/>
                      <w:marTop w:val="0"/>
                      <w:marBottom w:val="0"/>
                      <w:divBdr>
                        <w:top w:val="none" w:sz="0" w:space="0" w:color="auto"/>
                        <w:left w:val="none" w:sz="0" w:space="0" w:color="auto"/>
                        <w:bottom w:val="none" w:sz="0" w:space="0" w:color="auto"/>
                        <w:right w:val="none" w:sz="0" w:space="0" w:color="auto"/>
                      </w:divBdr>
                    </w:div>
                  </w:divsChild>
                </w:div>
                <w:div w:id="1737581156">
                  <w:marLeft w:val="0"/>
                  <w:marRight w:val="0"/>
                  <w:marTop w:val="0"/>
                  <w:marBottom w:val="0"/>
                  <w:divBdr>
                    <w:top w:val="none" w:sz="0" w:space="0" w:color="auto"/>
                    <w:left w:val="none" w:sz="0" w:space="0" w:color="auto"/>
                    <w:bottom w:val="none" w:sz="0" w:space="0" w:color="auto"/>
                    <w:right w:val="none" w:sz="0" w:space="0" w:color="auto"/>
                  </w:divBdr>
                  <w:divsChild>
                    <w:div w:id="1409155445">
                      <w:marLeft w:val="0"/>
                      <w:marRight w:val="0"/>
                      <w:marTop w:val="0"/>
                      <w:marBottom w:val="0"/>
                      <w:divBdr>
                        <w:top w:val="none" w:sz="0" w:space="0" w:color="auto"/>
                        <w:left w:val="none" w:sz="0" w:space="0" w:color="auto"/>
                        <w:bottom w:val="none" w:sz="0" w:space="0" w:color="auto"/>
                        <w:right w:val="none" w:sz="0" w:space="0" w:color="auto"/>
                      </w:divBdr>
                    </w:div>
                  </w:divsChild>
                </w:div>
                <w:div w:id="1741831392">
                  <w:marLeft w:val="0"/>
                  <w:marRight w:val="0"/>
                  <w:marTop w:val="0"/>
                  <w:marBottom w:val="0"/>
                  <w:divBdr>
                    <w:top w:val="none" w:sz="0" w:space="0" w:color="auto"/>
                    <w:left w:val="none" w:sz="0" w:space="0" w:color="auto"/>
                    <w:bottom w:val="none" w:sz="0" w:space="0" w:color="auto"/>
                    <w:right w:val="none" w:sz="0" w:space="0" w:color="auto"/>
                  </w:divBdr>
                  <w:divsChild>
                    <w:div w:id="263804099">
                      <w:marLeft w:val="0"/>
                      <w:marRight w:val="0"/>
                      <w:marTop w:val="0"/>
                      <w:marBottom w:val="0"/>
                      <w:divBdr>
                        <w:top w:val="none" w:sz="0" w:space="0" w:color="auto"/>
                        <w:left w:val="none" w:sz="0" w:space="0" w:color="auto"/>
                        <w:bottom w:val="none" w:sz="0" w:space="0" w:color="auto"/>
                        <w:right w:val="none" w:sz="0" w:space="0" w:color="auto"/>
                      </w:divBdr>
                    </w:div>
                  </w:divsChild>
                </w:div>
                <w:div w:id="1747533041">
                  <w:marLeft w:val="0"/>
                  <w:marRight w:val="0"/>
                  <w:marTop w:val="0"/>
                  <w:marBottom w:val="0"/>
                  <w:divBdr>
                    <w:top w:val="none" w:sz="0" w:space="0" w:color="auto"/>
                    <w:left w:val="none" w:sz="0" w:space="0" w:color="auto"/>
                    <w:bottom w:val="none" w:sz="0" w:space="0" w:color="auto"/>
                    <w:right w:val="none" w:sz="0" w:space="0" w:color="auto"/>
                  </w:divBdr>
                  <w:divsChild>
                    <w:div w:id="1590575335">
                      <w:marLeft w:val="0"/>
                      <w:marRight w:val="0"/>
                      <w:marTop w:val="0"/>
                      <w:marBottom w:val="0"/>
                      <w:divBdr>
                        <w:top w:val="none" w:sz="0" w:space="0" w:color="auto"/>
                        <w:left w:val="none" w:sz="0" w:space="0" w:color="auto"/>
                        <w:bottom w:val="none" w:sz="0" w:space="0" w:color="auto"/>
                        <w:right w:val="none" w:sz="0" w:space="0" w:color="auto"/>
                      </w:divBdr>
                    </w:div>
                  </w:divsChild>
                </w:div>
                <w:div w:id="1765220403">
                  <w:marLeft w:val="0"/>
                  <w:marRight w:val="0"/>
                  <w:marTop w:val="0"/>
                  <w:marBottom w:val="0"/>
                  <w:divBdr>
                    <w:top w:val="none" w:sz="0" w:space="0" w:color="auto"/>
                    <w:left w:val="none" w:sz="0" w:space="0" w:color="auto"/>
                    <w:bottom w:val="none" w:sz="0" w:space="0" w:color="auto"/>
                    <w:right w:val="none" w:sz="0" w:space="0" w:color="auto"/>
                  </w:divBdr>
                  <w:divsChild>
                    <w:div w:id="744183727">
                      <w:marLeft w:val="0"/>
                      <w:marRight w:val="0"/>
                      <w:marTop w:val="0"/>
                      <w:marBottom w:val="0"/>
                      <w:divBdr>
                        <w:top w:val="none" w:sz="0" w:space="0" w:color="auto"/>
                        <w:left w:val="none" w:sz="0" w:space="0" w:color="auto"/>
                        <w:bottom w:val="none" w:sz="0" w:space="0" w:color="auto"/>
                        <w:right w:val="none" w:sz="0" w:space="0" w:color="auto"/>
                      </w:divBdr>
                    </w:div>
                  </w:divsChild>
                </w:div>
                <w:div w:id="1771194958">
                  <w:marLeft w:val="0"/>
                  <w:marRight w:val="0"/>
                  <w:marTop w:val="0"/>
                  <w:marBottom w:val="0"/>
                  <w:divBdr>
                    <w:top w:val="none" w:sz="0" w:space="0" w:color="auto"/>
                    <w:left w:val="none" w:sz="0" w:space="0" w:color="auto"/>
                    <w:bottom w:val="none" w:sz="0" w:space="0" w:color="auto"/>
                    <w:right w:val="none" w:sz="0" w:space="0" w:color="auto"/>
                  </w:divBdr>
                  <w:divsChild>
                    <w:div w:id="1187521544">
                      <w:marLeft w:val="0"/>
                      <w:marRight w:val="0"/>
                      <w:marTop w:val="0"/>
                      <w:marBottom w:val="0"/>
                      <w:divBdr>
                        <w:top w:val="none" w:sz="0" w:space="0" w:color="auto"/>
                        <w:left w:val="none" w:sz="0" w:space="0" w:color="auto"/>
                        <w:bottom w:val="none" w:sz="0" w:space="0" w:color="auto"/>
                        <w:right w:val="none" w:sz="0" w:space="0" w:color="auto"/>
                      </w:divBdr>
                    </w:div>
                  </w:divsChild>
                </w:div>
                <w:div w:id="1780642051">
                  <w:marLeft w:val="0"/>
                  <w:marRight w:val="0"/>
                  <w:marTop w:val="0"/>
                  <w:marBottom w:val="0"/>
                  <w:divBdr>
                    <w:top w:val="none" w:sz="0" w:space="0" w:color="auto"/>
                    <w:left w:val="none" w:sz="0" w:space="0" w:color="auto"/>
                    <w:bottom w:val="none" w:sz="0" w:space="0" w:color="auto"/>
                    <w:right w:val="none" w:sz="0" w:space="0" w:color="auto"/>
                  </w:divBdr>
                  <w:divsChild>
                    <w:div w:id="659970774">
                      <w:marLeft w:val="0"/>
                      <w:marRight w:val="0"/>
                      <w:marTop w:val="0"/>
                      <w:marBottom w:val="0"/>
                      <w:divBdr>
                        <w:top w:val="none" w:sz="0" w:space="0" w:color="auto"/>
                        <w:left w:val="none" w:sz="0" w:space="0" w:color="auto"/>
                        <w:bottom w:val="none" w:sz="0" w:space="0" w:color="auto"/>
                        <w:right w:val="none" w:sz="0" w:space="0" w:color="auto"/>
                      </w:divBdr>
                    </w:div>
                  </w:divsChild>
                </w:div>
                <w:div w:id="1786119790">
                  <w:marLeft w:val="0"/>
                  <w:marRight w:val="0"/>
                  <w:marTop w:val="0"/>
                  <w:marBottom w:val="0"/>
                  <w:divBdr>
                    <w:top w:val="none" w:sz="0" w:space="0" w:color="auto"/>
                    <w:left w:val="none" w:sz="0" w:space="0" w:color="auto"/>
                    <w:bottom w:val="none" w:sz="0" w:space="0" w:color="auto"/>
                    <w:right w:val="none" w:sz="0" w:space="0" w:color="auto"/>
                  </w:divBdr>
                  <w:divsChild>
                    <w:div w:id="289946297">
                      <w:marLeft w:val="0"/>
                      <w:marRight w:val="0"/>
                      <w:marTop w:val="0"/>
                      <w:marBottom w:val="0"/>
                      <w:divBdr>
                        <w:top w:val="none" w:sz="0" w:space="0" w:color="auto"/>
                        <w:left w:val="none" w:sz="0" w:space="0" w:color="auto"/>
                        <w:bottom w:val="none" w:sz="0" w:space="0" w:color="auto"/>
                        <w:right w:val="none" w:sz="0" w:space="0" w:color="auto"/>
                      </w:divBdr>
                    </w:div>
                  </w:divsChild>
                </w:div>
                <w:div w:id="1789736833">
                  <w:marLeft w:val="0"/>
                  <w:marRight w:val="0"/>
                  <w:marTop w:val="0"/>
                  <w:marBottom w:val="0"/>
                  <w:divBdr>
                    <w:top w:val="none" w:sz="0" w:space="0" w:color="auto"/>
                    <w:left w:val="none" w:sz="0" w:space="0" w:color="auto"/>
                    <w:bottom w:val="none" w:sz="0" w:space="0" w:color="auto"/>
                    <w:right w:val="none" w:sz="0" w:space="0" w:color="auto"/>
                  </w:divBdr>
                  <w:divsChild>
                    <w:div w:id="973221307">
                      <w:marLeft w:val="0"/>
                      <w:marRight w:val="0"/>
                      <w:marTop w:val="0"/>
                      <w:marBottom w:val="0"/>
                      <w:divBdr>
                        <w:top w:val="none" w:sz="0" w:space="0" w:color="auto"/>
                        <w:left w:val="none" w:sz="0" w:space="0" w:color="auto"/>
                        <w:bottom w:val="none" w:sz="0" w:space="0" w:color="auto"/>
                        <w:right w:val="none" w:sz="0" w:space="0" w:color="auto"/>
                      </w:divBdr>
                    </w:div>
                  </w:divsChild>
                </w:div>
                <w:div w:id="1791824315">
                  <w:marLeft w:val="0"/>
                  <w:marRight w:val="0"/>
                  <w:marTop w:val="0"/>
                  <w:marBottom w:val="0"/>
                  <w:divBdr>
                    <w:top w:val="none" w:sz="0" w:space="0" w:color="auto"/>
                    <w:left w:val="none" w:sz="0" w:space="0" w:color="auto"/>
                    <w:bottom w:val="none" w:sz="0" w:space="0" w:color="auto"/>
                    <w:right w:val="none" w:sz="0" w:space="0" w:color="auto"/>
                  </w:divBdr>
                  <w:divsChild>
                    <w:div w:id="1286546364">
                      <w:marLeft w:val="0"/>
                      <w:marRight w:val="0"/>
                      <w:marTop w:val="0"/>
                      <w:marBottom w:val="0"/>
                      <w:divBdr>
                        <w:top w:val="none" w:sz="0" w:space="0" w:color="auto"/>
                        <w:left w:val="none" w:sz="0" w:space="0" w:color="auto"/>
                        <w:bottom w:val="none" w:sz="0" w:space="0" w:color="auto"/>
                        <w:right w:val="none" w:sz="0" w:space="0" w:color="auto"/>
                      </w:divBdr>
                    </w:div>
                  </w:divsChild>
                </w:div>
                <w:div w:id="1795057092">
                  <w:marLeft w:val="0"/>
                  <w:marRight w:val="0"/>
                  <w:marTop w:val="0"/>
                  <w:marBottom w:val="0"/>
                  <w:divBdr>
                    <w:top w:val="none" w:sz="0" w:space="0" w:color="auto"/>
                    <w:left w:val="none" w:sz="0" w:space="0" w:color="auto"/>
                    <w:bottom w:val="none" w:sz="0" w:space="0" w:color="auto"/>
                    <w:right w:val="none" w:sz="0" w:space="0" w:color="auto"/>
                  </w:divBdr>
                  <w:divsChild>
                    <w:div w:id="334111482">
                      <w:marLeft w:val="0"/>
                      <w:marRight w:val="0"/>
                      <w:marTop w:val="0"/>
                      <w:marBottom w:val="0"/>
                      <w:divBdr>
                        <w:top w:val="none" w:sz="0" w:space="0" w:color="auto"/>
                        <w:left w:val="none" w:sz="0" w:space="0" w:color="auto"/>
                        <w:bottom w:val="none" w:sz="0" w:space="0" w:color="auto"/>
                        <w:right w:val="none" w:sz="0" w:space="0" w:color="auto"/>
                      </w:divBdr>
                    </w:div>
                  </w:divsChild>
                </w:div>
                <w:div w:id="1809853992">
                  <w:marLeft w:val="0"/>
                  <w:marRight w:val="0"/>
                  <w:marTop w:val="0"/>
                  <w:marBottom w:val="0"/>
                  <w:divBdr>
                    <w:top w:val="none" w:sz="0" w:space="0" w:color="auto"/>
                    <w:left w:val="none" w:sz="0" w:space="0" w:color="auto"/>
                    <w:bottom w:val="none" w:sz="0" w:space="0" w:color="auto"/>
                    <w:right w:val="none" w:sz="0" w:space="0" w:color="auto"/>
                  </w:divBdr>
                  <w:divsChild>
                    <w:div w:id="2052416825">
                      <w:marLeft w:val="0"/>
                      <w:marRight w:val="0"/>
                      <w:marTop w:val="0"/>
                      <w:marBottom w:val="0"/>
                      <w:divBdr>
                        <w:top w:val="none" w:sz="0" w:space="0" w:color="auto"/>
                        <w:left w:val="none" w:sz="0" w:space="0" w:color="auto"/>
                        <w:bottom w:val="none" w:sz="0" w:space="0" w:color="auto"/>
                        <w:right w:val="none" w:sz="0" w:space="0" w:color="auto"/>
                      </w:divBdr>
                    </w:div>
                  </w:divsChild>
                </w:div>
                <w:div w:id="1810634957">
                  <w:marLeft w:val="0"/>
                  <w:marRight w:val="0"/>
                  <w:marTop w:val="0"/>
                  <w:marBottom w:val="0"/>
                  <w:divBdr>
                    <w:top w:val="none" w:sz="0" w:space="0" w:color="auto"/>
                    <w:left w:val="none" w:sz="0" w:space="0" w:color="auto"/>
                    <w:bottom w:val="none" w:sz="0" w:space="0" w:color="auto"/>
                    <w:right w:val="none" w:sz="0" w:space="0" w:color="auto"/>
                  </w:divBdr>
                  <w:divsChild>
                    <w:div w:id="520706284">
                      <w:marLeft w:val="0"/>
                      <w:marRight w:val="0"/>
                      <w:marTop w:val="0"/>
                      <w:marBottom w:val="0"/>
                      <w:divBdr>
                        <w:top w:val="none" w:sz="0" w:space="0" w:color="auto"/>
                        <w:left w:val="none" w:sz="0" w:space="0" w:color="auto"/>
                        <w:bottom w:val="none" w:sz="0" w:space="0" w:color="auto"/>
                        <w:right w:val="none" w:sz="0" w:space="0" w:color="auto"/>
                      </w:divBdr>
                    </w:div>
                  </w:divsChild>
                </w:div>
                <w:div w:id="1816410280">
                  <w:marLeft w:val="0"/>
                  <w:marRight w:val="0"/>
                  <w:marTop w:val="0"/>
                  <w:marBottom w:val="0"/>
                  <w:divBdr>
                    <w:top w:val="none" w:sz="0" w:space="0" w:color="auto"/>
                    <w:left w:val="none" w:sz="0" w:space="0" w:color="auto"/>
                    <w:bottom w:val="none" w:sz="0" w:space="0" w:color="auto"/>
                    <w:right w:val="none" w:sz="0" w:space="0" w:color="auto"/>
                  </w:divBdr>
                  <w:divsChild>
                    <w:div w:id="112942656">
                      <w:marLeft w:val="0"/>
                      <w:marRight w:val="0"/>
                      <w:marTop w:val="0"/>
                      <w:marBottom w:val="0"/>
                      <w:divBdr>
                        <w:top w:val="none" w:sz="0" w:space="0" w:color="auto"/>
                        <w:left w:val="none" w:sz="0" w:space="0" w:color="auto"/>
                        <w:bottom w:val="none" w:sz="0" w:space="0" w:color="auto"/>
                        <w:right w:val="none" w:sz="0" w:space="0" w:color="auto"/>
                      </w:divBdr>
                    </w:div>
                  </w:divsChild>
                </w:div>
                <w:div w:id="1819149975">
                  <w:marLeft w:val="0"/>
                  <w:marRight w:val="0"/>
                  <w:marTop w:val="0"/>
                  <w:marBottom w:val="0"/>
                  <w:divBdr>
                    <w:top w:val="none" w:sz="0" w:space="0" w:color="auto"/>
                    <w:left w:val="none" w:sz="0" w:space="0" w:color="auto"/>
                    <w:bottom w:val="none" w:sz="0" w:space="0" w:color="auto"/>
                    <w:right w:val="none" w:sz="0" w:space="0" w:color="auto"/>
                  </w:divBdr>
                  <w:divsChild>
                    <w:div w:id="828056281">
                      <w:marLeft w:val="0"/>
                      <w:marRight w:val="0"/>
                      <w:marTop w:val="0"/>
                      <w:marBottom w:val="0"/>
                      <w:divBdr>
                        <w:top w:val="none" w:sz="0" w:space="0" w:color="auto"/>
                        <w:left w:val="none" w:sz="0" w:space="0" w:color="auto"/>
                        <w:bottom w:val="none" w:sz="0" w:space="0" w:color="auto"/>
                        <w:right w:val="none" w:sz="0" w:space="0" w:color="auto"/>
                      </w:divBdr>
                    </w:div>
                  </w:divsChild>
                </w:div>
                <w:div w:id="1819492534">
                  <w:marLeft w:val="0"/>
                  <w:marRight w:val="0"/>
                  <w:marTop w:val="0"/>
                  <w:marBottom w:val="0"/>
                  <w:divBdr>
                    <w:top w:val="none" w:sz="0" w:space="0" w:color="auto"/>
                    <w:left w:val="none" w:sz="0" w:space="0" w:color="auto"/>
                    <w:bottom w:val="none" w:sz="0" w:space="0" w:color="auto"/>
                    <w:right w:val="none" w:sz="0" w:space="0" w:color="auto"/>
                  </w:divBdr>
                  <w:divsChild>
                    <w:div w:id="1784617515">
                      <w:marLeft w:val="0"/>
                      <w:marRight w:val="0"/>
                      <w:marTop w:val="0"/>
                      <w:marBottom w:val="0"/>
                      <w:divBdr>
                        <w:top w:val="none" w:sz="0" w:space="0" w:color="auto"/>
                        <w:left w:val="none" w:sz="0" w:space="0" w:color="auto"/>
                        <w:bottom w:val="none" w:sz="0" w:space="0" w:color="auto"/>
                        <w:right w:val="none" w:sz="0" w:space="0" w:color="auto"/>
                      </w:divBdr>
                    </w:div>
                  </w:divsChild>
                </w:div>
                <w:div w:id="1819758091">
                  <w:marLeft w:val="0"/>
                  <w:marRight w:val="0"/>
                  <w:marTop w:val="0"/>
                  <w:marBottom w:val="0"/>
                  <w:divBdr>
                    <w:top w:val="none" w:sz="0" w:space="0" w:color="auto"/>
                    <w:left w:val="none" w:sz="0" w:space="0" w:color="auto"/>
                    <w:bottom w:val="none" w:sz="0" w:space="0" w:color="auto"/>
                    <w:right w:val="none" w:sz="0" w:space="0" w:color="auto"/>
                  </w:divBdr>
                  <w:divsChild>
                    <w:div w:id="831796527">
                      <w:marLeft w:val="0"/>
                      <w:marRight w:val="0"/>
                      <w:marTop w:val="0"/>
                      <w:marBottom w:val="0"/>
                      <w:divBdr>
                        <w:top w:val="none" w:sz="0" w:space="0" w:color="auto"/>
                        <w:left w:val="none" w:sz="0" w:space="0" w:color="auto"/>
                        <w:bottom w:val="none" w:sz="0" w:space="0" w:color="auto"/>
                        <w:right w:val="none" w:sz="0" w:space="0" w:color="auto"/>
                      </w:divBdr>
                    </w:div>
                  </w:divsChild>
                </w:div>
                <w:div w:id="1824854310">
                  <w:marLeft w:val="0"/>
                  <w:marRight w:val="0"/>
                  <w:marTop w:val="0"/>
                  <w:marBottom w:val="0"/>
                  <w:divBdr>
                    <w:top w:val="none" w:sz="0" w:space="0" w:color="auto"/>
                    <w:left w:val="none" w:sz="0" w:space="0" w:color="auto"/>
                    <w:bottom w:val="none" w:sz="0" w:space="0" w:color="auto"/>
                    <w:right w:val="none" w:sz="0" w:space="0" w:color="auto"/>
                  </w:divBdr>
                  <w:divsChild>
                    <w:div w:id="972098800">
                      <w:marLeft w:val="0"/>
                      <w:marRight w:val="0"/>
                      <w:marTop w:val="0"/>
                      <w:marBottom w:val="0"/>
                      <w:divBdr>
                        <w:top w:val="none" w:sz="0" w:space="0" w:color="auto"/>
                        <w:left w:val="none" w:sz="0" w:space="0" w:color="auto"/>
                        <w:bottom w:val="none" w:sz="0" w:space="0" w:color="auto"/>
                        <w:right w:val="none" w:sz="0" w:space="0" w:color="auto"/>
                      </w:divBdr>
                    </w:div>
                  </w:divsChild>
                </w:div>
                <w:div w:id="1833328149">
                  <w:marLeft w:val="0"/>
                  <w:marRight w:val="0"/>
                  <w:marTop w:val="0"/>
                  <w:marBottom w:val="0"/>
                  <w:divBdr>
                    <w:top w:val="none" w:sz="0" w:space="0" w:color="auto"/>
                    <w:left w:val="none" w:sz="0" w:space="0" w:color="auto"/>
                    <w:bottom w:val="none" w:sz="0" w:space="0" w:color="auto"/>
                    <w:right w:val="none" w:sz="0" w:space="0" w:color="auto"/>
                  </w:divBdr>
                  <w:divsChild>
                    <w:div w:id="197595690">
                      <w:marLeft w:val="0"/>
                      <w:marRight w:val="0"/>
                      <w:marTop w:val="0"/>
                      <w:marBottom w:val="0"/>
                      <w:divBdr>
                        <w:top w:val="none" w:sz="0" w:space="0" w:color="auto"/>
                        <w:left w:val="none" w:sz="0" w:space="0" w:color="auto"/>
                        <w:bottom w:val="none" w:sz="0" w:space="0" w:color="auto"/>
                        <w:right w:val="none" w:sz="0" w:space="0" w:color="auto"/>
                      </w:divBdr>
                    </w:div>
                  </w:divsChild>
                </w:div>
                <w:div w:id="1836994211">
                  <w:marLeft w:val="0"/>
                  <w:marRight w:val="0"/>
                  <w:marTop w:val="0"/>
                  <w:marBottom w:val="0"/>
                  <w:divBdr>
                    <w:top w:val="none" w:sz="0" w:space="0" w:color="auto"/>
                    <w:left w:val="none" w:sz="0" w:space="0" w:color="auto"/>
                    <w:bottom w:val="none" w:sz="0" w:space="0" w:color="auto"/>
                    <w:right w:val="none" w:sz="0" w:space="0" w:color="auto"/>
                  </w:divBdr>
                  <w:divsChild>
                    <w:div w:id="1723483514">
                      <w:marLeft w:val="0"/>
                      <w:marRight w:val="0"/>
                      <w:marTop w:val="0"/>
                      <w:marBottom w:val="0"/>
                      <w:divBdr>
                        <w:top w:val="none" w:sz="0" w:space="0" w:color="auto"/>
                        <w:left w:val="none" w:sz="0" w:space="0" w:color="auto"/>
                        <w:bottom w:val="none" w:sz="0" w:space="0" w:color="auto"/>
                        <w:right w:val="none" w:sz="0" w:space="0" w:color="auto"/>
                      </w:divBdr>
                    </w:div>
                  </w:divsChild>
                </w:div>
                <w:div w:id="1837069065">
                  <w:marLeft w:val="0"/>
                  <w:marRight w:val="0"/>
                  <w:marTop w:val="0"/>
                  <w:marBottom w:val="0"/>
                  <w:divBdr>
                    <w:top w:val="none" w:sz="0" w:space="0" w:color="auto"/>
                    <w:left w:val="none" w:sz="0" w:space="0" w:color="auto"/>
                    <w:bottom w:val="none" w:sz="0" w:space="0" w:color="auto"/>
                    <w:right w:val="none" w:sz="0" w:space="0" w:color="auto"/>
                  </w:divBdr>
                  <w:divsChild>
                    <w:div w:id="393163722">
                      <w:marLeft w:val="0"/>
                      <w:marRight w:val="0"/>
                      <w:marTop w:val="0"/>
                      <w:marBottom w:val="0"/>
                      <w:divBdr>
                        <w:top w:val="none" w:sz="0" w:space="0" w:color="auto"/>
                        <w:left w:val="none" w:sz="0" w:space="0" w:color="auto"/>
                        <w:bottom w:val="none" w:sz="0" w:space="0" w:color="auto"/>
                        <w:right w:val="none" w:sz="0" w:space="0" w:color="auto"/>
                      </w:divBdr>
                    </w:div>
                  </w:divsChild>
                </w:div>
                <w:div w:id="1838838889">
                  <w:marLeft w:val="0"/>
                  <w:marRight w:val="0"/>
                  <w:marTop w:val="0"/>
                  <w:marBottom w:val="0"/>
                  <w:divBdr>
                    <w:top w:val="none" w:sz="0" w:space="0" w:color="auto"/>
                    <w:left w:val="none" w:sz="0" w:space="0" w:color="auto"/>
                    <w:bottom w:val="none" w:sz="0" w:space="0" w:color="auto"/>
                    <w:right w:val="none" w:sz="0" w:space="0" w:color="auto"/>
                  </w:divBdr>
                  <w:divsChild>
                    <w:div w:id="1137451770">
                      <w:marLeft w:val="0"/>
                      <w:marRight w:val="0"/>
                      <w:marTop w:val="0"/>
                      <w:marBottom w:val="0"/>
                      <w:divBdr>
                        <w:top w:val="none" w:sz="0" w:space="0" w:color="auto"/>
                        <w:left w:val="none" w:sz="0" w:space="0" w:color="auto"/>
                        <w:bottom w:val="none" w:sz="0" w:space="0" w:color="auto"/>
                        <w:right w:val="none" w:sz="0" w:space="0" w:color="auto"/>
                      </w:divBdr>
                    </w:div>
                  </w:divsChild>
                </w:div>
                <w:div w:id="1848128458">
                  <w:marLeft w:val="0"/>
                  <w:marRight w:val="0"/>
                  <w:marTop w:val="0"/>
                  <w:marBottom w:val="0"/>
                  <w:divBdr>
                    <w:top w:val="none" w:sz="0" w:space="0" w:color="auto"/>
                    <w:left w:val="none" w:sz="0" w:space="0" w:color="auto"/>
                    <w:bottom w:val="none" w:sz="0" w:space="0" w:color="auto"/>
                    <w:right w:val="none" w:sz="0" w:space="0" w:color="auto"/>
                  </w:divBdr>
                  <w:divsChild>
                    <w:div w:id="752356009">
                      <w:marLeft w:val="0"/>
                      <w:marRight w:val="0"/>
                      <w:marTop w:val="0"/>
                      <w:marBottom w:val="0"/>
                      <w:divBdr>
                        <w:top w:val="none" w:sz="0" w:space="0" w:color="auto"/>
                        <w:left w:val="none" w:sz="0" w:space="0" w:color="auto"/>
                        <w:bottom w:val="none" w:sz="0" w:space="0" w:color="auto"/>
                        <w:right w:val="none" w:sz="0" w:space="0" w:color="auto"/>
                      </w:divBdr>
                    </w:div>
                  </w:divsChild>
                </w:div>
                <w:div w:id="1855074508">
                  <w:marLeft w:val="0"/>
                  <w:marRight w:val="0"/>
                  <w:marTop w:val="0"/>
                  <w:marBottom w:val="0"/>
                  <w:divBdr>
                    <w:top w:val="none" w:sz="0" w:space="0" w:color="auto"/>
                    <w:left w:val="none" w:sz="0" w:space="0" w:color="auto"/>
                    <w:bottom w:val="none" w:sz="0" w:space="0" w:color="auto"/>
                    <w:right w:val="none" w:sz="0" w:space="0" w:color="auto"/>
                  </w:divBdr>
                  <w:divsChild>
                    <w:div w:id="1518546530">
                      <w:marLeft w:val="0"/>
                      <w:marRight w:val="0"/>
                      <w:marTop w:val="0"/>
                      <w:marBottom w:val="0"/>
                      <w:divBdr>
                        <w:top w:val="none" w:sz="0" w:space="0" w:color="auto"/>
                        <w:left w:val="none" w:sz="0" w:space="0" w:color="auto"/>
                        <w:bottom w:val="none" w:sz="0" w:space="0" w:color="auto"/>
                        <w:right w:val="none" w:sz="0" w:space="0" w:color="auto"/>
                      </w:divBdr>
                    </w:div>
                  </w:divsChild>
                </w:div>
                <w:div w:id="1856649163">
                  <w:marLeft w:val="0"/>
                  <w:marRight w:val="0"/>
                  <w:marTop w:val="0"/>
                  <w:marBottom w:val="0"/>
                  <w:divBdr>
                    <w:top w:val="none" w:sz="0" w:space="0" w:color="auto"/>
                    <w:left w:val="none" w:sz="0" w:space="0" w:color="auto"/>
                    <w:bottom w:val="none" w:sz="0" w:space="0" w:color="auto"/>
                    <w:right w:val="none" w:sz="0" w:space="0" w:color="auto"/>
                  </w:divBdr>
                  <w:divsChild>
                    <w:div w:id="1305818389">
                      <w:marLeft w:val="0"/>
                      <w:marRight w:val="0"/>
                      <w:marTop w:val="0"/>
                      <w:marBottom w:val="0"/>
                      <w:divBdr>
                        <w:top w:val="none" w:sz="0" w:space="0" w:color="auto"/>
                        <w:left w:val="none" w:sz="0" w:space="0" w:color="auto"/>
                        <w:bottom w:val="none" w:sz="0" w:space="0" w:color="auto"/>
                        <w:right w:val="none" w:sz="0" w:space="0" w:color="auto"/>
                      </w:divBdr>
                    </w:div>
                  </w:divsChild>
                </w:div>
                <w:div w:id="1858036854">
                  <w:marLeft w:val="0"/>
                  <w:marRight w:val="0"/>
                  <w:marTop w:val="0"/>
                  <w:marBottom w:val="0"/>
                  <w:divBdr>
                    <w:top w:val="none" w:sz="0" w:space="0" w:color="auto"/>
                    <w:left w:val="none" w:sz="0" w:space="0" w:color="auto"/>
                    <w:bottom w:val="none" w:sz="0" w:space="0" w:color="auto"/>
                    <w:right w:val="none" w:sz="0" w:space="0" w:color="auto"/>
                  </w:divBdr>
                  <w:divsChild>
                    <w:div w:id="994257269">
                      <w:marLeft w:val="0"/>
                      <w:marRight w:val="0"/>
                      <w:marTop w:val="0"/>
                      <w:marBottom w:val="0"/>
                      <w:divBdr>
                        <w:top w:val="none" w:sz="0" w:space="0" w:color="auto"/>
                        <w:left w:val="none" w:sz="0" w:space="0" w:color="auto"/>
                        <w:bottom w:val="none" w:sz="0" w:space="0" w:color="auto"/>
                        <w:right w:val="none" w:sz="0" w:space="0" w:color="auto"/>
                      </w:divBdr>
                    </w:div>
                  </w:divsChild>
                </w:div>
                <w:div w:id="1858079274">
                  <w:marLeft w:val="0"/>
                  <w:marRight w:val="0"/>
                  <w:marTop w:val="0"/>
                  <w:marBottom w:val="0"/>
                  <w:divBdr>
                    <w:top w:val="none" w:sz="0" w:space="0" w:color="auto"/>
                    <w:left w:val="none" w:sz="0" w:space="0" w:color="auto"/>
                    <w:bottom w:val="none" w:sz="0" w:space="0" w:color="auto"/>
                    <w:right w:val="none" w:sz="0" w:space="0" w:color="auto"/>
                  </w:divBdr>
                  <w:divsChild>
                    <w:div w:id="2119635405">
                      <w:marLeft w:val="0"/>
                      <w:marRight w:val="0"/>
                      <w:marTop w:val="0"/>
                      <w:marBottom w:val="0"/>
                      <w:divBdr>
                        <w:top w:val="none" w:sz="0" w:space="0" w:color="auto"/>
                        <w:left w:val="none" w:sz="0" w:space="0" w:color="auto"/>
                        <w:bottom w:val="none" w:sz="0" w:space="0" w:color="auto"/>
                        <w:right w:val="none" w:sz="0" w:space="0" w:color="auto"/>
                      </w:divBdr>
                    </w:div>
                  </w:divsChild>
                </w:div>
                <w:div w:id="1858273570">
                  <w:marLeft w:val="0"/>
                  <w:marRight w:val="0"/>
                  <w:marTop w:val="0"/>
                  <w:marBottom w:val="0"/>
                  <w:divBdr>
                    <w:top w:val="none" w:sz="0" w:space="0" w:color="auto"/>
                    <w:left w:val="none" w:sz="0" w:space="0" w:color="auto"/>
                    <w:bottom w:val="none" w:sz="0" w:space="0" w:color="auto"/>
                    <w:right w:val="none" w:sz="0" w:space="0" w:color="auto"/>
                  </w:divBdr>
                  <w:divsChild>
                    <w:div w:id="372116827">
                      <w:marLeft w:val="0"/>
                      <w:marRight w:val="0"/>
                      <w:marTop w:val="0"/>
                      <w:marBottom w:val="0"/>
                      <w:divBdr>
                        <w:top w:val="none" w:sz="0" w:space="0" w:color="auto"/>
                        <w:left w:val="none" w:sz="0" w:space="0" w:color="auto"/>
                        <w:bottom w:val="none" w:sz="0" w:space="0" w:color="auto"/>
                        <w:right w:val="none" w:sz="0" w:space="0" w:color="auto"/>
                      </w:divBdr>
                    </w:div>
                  </w:divsChild>
                </w:div>
                <w:div w:id="1861385589">
                  <w:marLeft w:val="0"/>
                  <w:marRight w:val="0"/>
                  <w:marTop w:val="0"/>
                  <w:marBottom w:val="0"/>
                  <w:divBdr>
                    <w:top w:val="none" w:sz="0" w:space="0" w:color="auto"/>
                    <w:left w:val="none" w:sz="0" w:space="0" w:color="auto"/>
                    <w:bottom w:val="none" w:sz="0" w:space="0" w:color="auto"/>
                    <w:right w:val="none" w:sz="0" w:space="0" w:color="auto"/>
                  </w:divBdr>
                  <w:divsChild>
                    <w:div w:id="773940881">
                      <w:marLeft w:val="0"/>
                      <w:marRight w:val="0"/>
                      <w:marTop w:val="0"/>
                      <w:marBottom w:val="0"/>
                      <w:divBdr>
                        <w:top w:val="none" w:sz="0" w:space="0" w:color="auto"/>
                        <w:left w:val="none" w:sz="0" w:space="0" w:color="auto"/>
                        <w:bottom w:val="none" w:sz="0" w:space="0" w:color="auto"/>
                        <w:right w:val="none" w:sz="0" w:space="0" w:color="auto"/>
                      </w:divBdr>
                    </w:div>
                  </w:divsChild>
                </w:div>
                <w:div w:id="1873377622">
                  <w:marLeft w:val="0"/>
                  <w:marRight w:val="0"/>
                  <w:marTop w:val="0"/>
                  <w:marBottom w:val="0"/>
                  <w:divBdr>
                    <w:top w:val="none" w:sz="0" w:space="0" w:color="auto"/>
                    <w:left w:val="none" w:sz="0" w:space="0" w:color="auto"/>
                    <w:bottom w:val="none" w:sz="0" w:space="0" w:color="auto"/>
                    <w:right w:val="none" w:sz="0" w:space="0" w:color="auto"/>
                  </w:divBdr>
                  <w:divsChild>
                    <w:div w:id="1496606997">
                      <w:marLeft w:val="0"/>
                      <w:marRight w:val="0"/>
                      <w:marTop w:val="0"/>
                      <w:marBottom w:val="0"/>
                      <w:divBdr>
                        <w:top w:val="none" w:sz="0" w:space="0" w:color="auto"/>
                        <w:left w:val="none" w:sz="0" w:space="0" w:color="auto"/>
                        <w:bottom w:val="none" w:sz="0" w:space="0" w:color="auto"/>
                        <w:right w:val="none" w:sz="0" w:space="0" w:color="auto"/>
                      </w:divBdr>
                    </w:div>
                  </w:divsChild>
                </w:div>
                <w:div w:id="1884631844">
                  <w:marLeft w:val="0"/>
                  <w:marRight w:val="0"/>
                  <w:marTop w:val="0"/>
                  <w:marBottom w:val="0"/>
                  <w:divBdr>
                    <w:top w:val="none" w:sz="0" w:space="0" w:color="auto"/>
                    <w:left w:val="none" w:sz="0" w:space="0" w:color="auto"/>
                    <w:bottom w:val="none" w:sz="0" w:space="0" w:color="auto"/>
                    <w:right w:val="none" w:sz="0" w:space="0" w:color="auto"/>
                  </w:divBdr>
                  <w:divsChild>
                    <w:div w:id="1393188256">
                      <w:marLeft w:val="0"/>
                      <w:marRight w:val="0"/>
                      <w:marTop w:val="0"/>
                      <w:marBottom w:val="0"/>
                      <w:divBdr>
                        <w:top w:val="none" w:sz="0" w:space="0" w:color="auto"/>
                        <w:left w:val="none" w:sz="0" w:space="0" w:color="auto"/>
                        <w:bottom w:val="none" w:sz="0" w:space="0" w:color="auto"/>
                        <w:right w:val="none" w:sz="0" w:space="0" w:color="auto"/>
                      </w:divBdr>
                    </w:div>
                  </w:divsChild>
                </w:div>
                <w:div w:id="1890535029">
                  <w:marLeft w:val="0"/>
                  <w:marRight w:val="0"/>
                  <w:marTop w:val="0"/>
                  <w:marBottom w:val="0"/>
                  <w:divBdr>
                    <w:top w:val="none" w:sz="0" w:space="0" w:color="auto"/>
                    <w:left w:val="none" w:sz="0" w:space="0" w:color="auto"/>
                    <w:bottom w:val="none" w:sz="0" w:space="0" w:color="auto"/>
                    <w:right w:val="none" w:sz="0" w:space="0" w:color="auto"/>
                  </w:divBdr>
                  <w:divsChild>
                    <w:div w:id="813982159">
                      <w:marLeft w:val="0"/>
                      <w:marRight w:val="0"/>
                      <w:marTop w:val="0"/>
                      <w:marBottom w:val="0"/>
                      <w:divBdr>
                        <w:top w:val="none" w:sz="0" w:space="0" w:color="auto"/>
                        <w:left w:val="none" w:sz="0" w:space="0" w:color="auto"/>
                        <w:bottom w:val="none" w:sz="0" w:space="0" w:color="auto"/>
                        <w:right w:val="none" w:sz="0" w:space="0" w:color="auto"/>
                      </w:divBdr>
                    </w:div>
                  </w:divsChild>
                </w:div>
                <w:div w:id="1909268303">
                  <w:marLeft w:val="0"/>
                  <w:marRight w:val="0"/>
                  <w:marTop w:val="0"/>
                  <w:marBottom w:val="0"/>
                  <w:divBdr>
                    <w:top w:val="none" w:sz="0" w:space="0" w:color="auto"/>
                    <w:left w:val="none" w:sz="0" w:space="0" w:color="auto"/>
                    <w:bottom w:val="none" w:sz="0" w:space="0" w:color="auto"/>
                    <w:right w:val="none" w:sz="0" w:space="0" w:color="auto"/>
                  </w:divBdr>
                  <w:divsChild>
                    <w:div w:id="1833568263">
                      <w:marLeft w:val="0"/>
                      <w:marRight w:val="0"/>
                      <w:marTop w:val="0"/>
                      <w:marBottom w:val="0"/>
                      <w:divBdr>
                        <w:top w:val="none" w:sz="0" w:space="0" w:color="auto"/>
                        <w:left w:val="none" w:sz="0" w:space="0" w:color="auto"/>
                        <w:bottom w:val="none" w:sz="0" w:space="0" w:color="auto"/>
                        <w:right w:val="none" w:sz="0" w:space="0" w:color="auto"/>
                      </w:divBdr>
                    </w:div>
                  </w:divsChild>
                </w:div>
                <w:div w:id="1911697266">
                  <w:marLeft w:val="0"/>
                  <w:marRight w:val="0"/>
                  <w:marTop w:val="0"/>
                  <w:marBottom w:val="0"/>
                  <w:divBdr>
                    <w:top w:val="none" w:sz="0" w:space="0" w:color="auto"/>
                    <w:left w:val="none" w:sz="0" w:space="0" w:color="auto"/>
                    <w:bottom w:val="none" w:sz="0" w:space="0" w:color="auto"/>
                    <w:right w:val="none" w:sz="0" w:space="0" w:color="auto"/>
                  </w:divBdr>
                  <w:divsChild>
                    <w:div w:id="550000495">
                      <w:marLeft w:val="0"/>
                      <w:marRight w:val="0"/>
                      <w:marTop w:val="0"/>
                      <w:marBottom w:val="0"/>
                      <w:divBdr>
                        <w:top w:val="none" w:sz="0" w:space="0" w:color="auto"/>
                        <w:left w:val="none" w:sz="0" w:space="0" w:color="auto"/>
                        <w:bottom w:val="none" w:sz="0" w:space="0" w:color="auto"/>
                        <w:right w:val="none" w:sz="0" w:space="0" w:color="auto"/>
                      </w:divBdr>
                    </w:div>
                  </w:divsChild>
                </w:div>
                <w:div w:id="1914268807">
                  <w:marLeft w:val="0"/>
                  <w:marRight w:val="0"/>
                  <w:marTop w:val="0"/>
                  <w:marBottom w:val="0"/>
                  <w:divBdr>
                    <w:top w:val="none" w:sz="0" w:space="0" w:color="auto"/>
                    <w:left w:val="none" w:sz="0" w:space="0" w:color="auto"/>
                    <w:bottom w:val="none" w:sz="0" w:space="0" w:color="auto"/>
                    <w:right w:val="none" w:sz="0" w:space="0" w:color="auto"/>
                  </w:divBdr>
                  <w:divsChild>
                    <w:div w:id="357976999">
                      <w:marLeft w:val="0"/>
                      <w:marRight w:val="0"/>
                      <w:marTop w:val="0"/>
                      <w:marBottom w:val="0"/>
                      <w:divBdr>
                        <w:top w:val="none" w:sz="0" w:space="0" w:color="auto"/>
                        <w:left w:val="none" w:sz="0" w:space="0" w:color="auto"/>
                        <w:bottom w:val="none" w:sz="0" w:space="0" w:color="auto"/>
                        <w:right w:val="none" w:sz="0" w:space="0" w:color="auto"/>
                      </w:divBdr>
                    </w:div>
                  </w:divsChild>
                </w:div>
                <w:div w:id="1943951140">
                  <w:marLeft w:val="0"/>
                  <w:marRight w:val="0"/>
                  <w:marTop w:val="0"/>
                  <w:marBottom w:val="0"/>
                  <w:divBdr>
                    <w:top w:val="none" w:sz="0" w:space="0" w:color="auto"/>
                    <w:left w:val="none" w:sz="0" w:space="0" w:color="auto"/>
                    <w:bottom w:val="none" w:sz="0" w:space="0" w:color="auto"/>
                    <w:right w:val="none" w:sz="0" w:space="0" w:color="auto"/>
                  </w:divBdr>
                  <w:divsChild>
                    <w:div w:id="2044479533">
                      <w:marLeft w:val="0"/>
                      <w:marRight w:val="0"/>
                      <w:marTop w:val="0"/>
                      <w:marBottom w:val="0"/>
                      <w:divBdr>
                        <w:top w:val="none" w:sz="0" w:space="0" w:color="auto"/>
                        <w:left w:val="none" w:sz="0" w:space="0" w:color="auto"/>
                        <w:bottom w:val="none" w:sz="0" w:space="0" w:color="auto"/>
                        <w:right w:val="none" w:sz="0" w:space="0" w:color="auto"/>
                      </w:divBdr>
                    </w:div>
                  </w:divsChild>
                </w:div>
                <w:div w:id="1944149927">
                  <w:marLeft w:val="0"/>
                  <w:marRight w:val="0"/>
                  <w:marTop w:val="0"/>
                  <w:marBottom w:val="0"/>
                  <w:divBdr>
                    <w:top w:val="none" w:sz="0" w:space="0" w:color="auto"/>
                    <w:left w:val="none" w:sz="0" w:space="0" w:color="auto"/>
                    <w:bottom w:val="none" w:sz="0" w:space="0" w:color="auto"/>
                    <w:right w:val="none" w:sz="0" w:space="0" w:color="auto"/>
                  </w:divBdr>
                  <w:divsChild>
                    <w:div w:id="2003849024">
                      <w:marLeft w:val="0"/>
                      <w:marRight w:val="0"/>
                      <w:marTop w:val="0"/>
                      <w:marBottom w:val="0"/>
                      <w:divBdr>
                        <w:top w:val="none" w:sz="0" w:space="0" w:color="auto"/>
                        <w:left w:val="none" w:sz="0" w:space="0" w:color="auto"/>
                        <w:bottom w:val="none" w:sz="0" w:space="0" w:color="auto"/>
                        <w:right w:val="none" w:sz="0" w:space="0" w:color="auto"/>
                      </w:divBdr>
                    </w:div>
                  </w:divsChild>
                </w:div>
                <w:div w:id="1944727913">
                  <w:marLeft w:val="0"/>
                  <w:marRight w:val="0"/>
                  <w:marTop w:val="0"/>
                  <w:marBottom w:val="0"/>
                  <w:divBdr>
                    <w:top w:val="none" w:sz="0" w:space="0" w:color="auto"/>
                    <w:left w:val="none" w:sz="0" w:space="0" w:color="auto"/>
                    <w:bottom w:val="none" w:sz="0" w:space="0" w:color="auto"/>
                    <w:right w:val="none" w:sz="0" w:space="0" w:color="auto"/>
                  </w:divBdr>
                  <w:divsChild>
                    <w:div w:id="1748725057">
                      <w:marLeft w:val="0"/>
                      <w:marRight w:val="0"/>
                      <w:marTop w:val="0"/>
                      <w:marBottom w:val="0"/>
                      <w:divBdr>
                        <w:top w:val="none" w:sz="0" w:space="0" w:color="auto"/>
                        <w:left w:val="none" w:sz="0" w:space="0" w:color="auto"/>
                        <w:bottom w:val="none" w:sz="0" w:space="0" w:color="auto"/>
                        <w:right w:val="none" w:sz="0" w:space="0" w:color="auto"/>
                      </w:divBdr>
                    </w:div>
                  </w:divsChild>
                </w:div>
                <w:div w:id="1946885913">
                  <w:marLeft w:val="0"/>
                  <w:marRight w:val="0"/>
                  <w:marTop w:val="0"/>
                  <w:marBottom w:val="0"/>
                  <w:divBdr>
                    <w:top w:val="none" w:sz="0" w:space="0" w:color="auto"/>
                    <w:left w:val="none" w:sz="0" w:space="0" w:color="auto"/>
                    <w:bottom w:val="none" w:sz="0" w:space="0" w:color="auto"/>
                    <w:right w:val="none" w:sz="0" w:space="0" w:color="auto"/>
                  </w:divBdr>
                  <w:divsChild>
                    <w:div w:id="1066954079">
                      <w:marLeft w:val="0"/>
                      <w:marRight w:val="0"/>
                      <w:marTop w:val="0"/>
                      <w:marBottom w:val="0"/>
                      <w:divBdr>
                        <w:top w:val="none" w:sz="0" w:space="0" w:color="auto"/>
                        <w:left w:val="none" w:sz="0" w:space="0" w:color="auto"/>
                        <w:bottom w:val="none" w:sz="0" w:space="0" w:color="auto"/>
                        <w:right w:val="none" w:sz="0" w:space="0" w:color="auto"/>
                      </w:divBdr>
                    </w:div>
                  </w:divsChild>
                </w:div>
                <w:div w:id="1947499357">
                  <w:marLeft w:val="0"/>
                  <w:marRight w:val="0"/>
                  <w:marTop w:val="0"/>
                  <w:marBottom w:val="0"/>
                  <w:divBdr>
                    <w:top w:val="none" w:sz="0" w:space="0" w:color="auto"/>
                    <w:left w:val="none" w:sz="0" w:space="0" w:color="auto"/>
                    <w:bottom w:val="none" w:sz="0" w:space="0" w:color="auto"/>
                    <w:right w:val="none" w:sz="0" w:space="0" w:color="auto"/>
                  </w:divBdr>
                  <w:divsChild>
                    <w:div w:id="1416248961">
                      <w:marLeft w:val="0"/>
                      <w:marRight w:val="0"/>
                      <w:marTop w:val="0"/>
                      <w:marBottom w:val="0"/>
                      <w:divBdr>
                        <w:top w:val="none" w:sz="0" w:space="0" w:color="auto"/>
                        <w:left w:val="none" w:sz="0" w:space="0" w:color="auto"/>
                        <w:bottom w:val="none" w:sz="0" w:space="0" w:color="auto"/>
                        <w:right w:val="none" w:sz="0" w:space="0" w:color="auto"/>
                      </w:divBdr>
                    </w:div>
                  </w:divsChild>
                </w:div>
                <w:div w:id="1970162158">
                  <w:marLeft w:val="0"/>
                  <w:marRight w:val="0"/>
                  <w:marTop w:val="0"/>
                  <w:marBottom w:val="0"/>
                  <w:divBdr>
                    <w:top w:val="none" w:sz="0" w:space="0" w:color="auto"/>
                    <w:left w:val="none" w:sz="0" w:space="0" w:color="auto"/>
                    <w:bottom w:val="none" w:sz="0" w:space="0" w:color="auto"/>
                    <w:right w:val="none" w:sz="0" w:space="0" w:color="auto"/>
                  </w:divBdr>
                  <w:divsChild>
                    <w:div w:id="1405225474">
                      <w:marLeft w:val="0"/>
                      <w:marRight w:val="0"/>
                      <w:marTop w:val="0"/>
                      <w:marBottom w:val="0"/>
                      <w:divBdr>
                        <w:top w:val="none" w:sz="0" w:space="0" w:color="auto"/>
                        <w:left w:val="none" w:sz="0" w:space="0" w:color="auto"/>
                        <w:bottom w:val="none" w:sz="0" w:space="0" w:color="auto"/>
                        <w:right w:val="none" w:sz="0" w:space="0" w:color="auto"/>
                      </w:divBdr>
                    </w:div>
                  </w:divsChild>
                </w:div>
                <w:div w:id="1979452731">
                  <w:marLeft w:val="0"/>
                  <w:marRight w:val="0"/>
                  <w:marTop w:val="0"/>
                  <w:marBottom w:val="0"/>
                  <w:divBdr>
                    <w:top w:val="none" w:sz="0" w:space="0" w:color="auto"/>
                    <w:left w:val="none" w:sz="0" w:space="0" w:color="auto"/>
                    <w:bottom w:val="none" w:sz="0" w:space="0" w:color="auto"/>
                    <w:right w:val="none" w:sz="0" w:space="0" w:color="auto"/>
                  </w:divBdr>
                  <w:divsChild>
                    <w:div w:id="440492415">
                      <w:marLeft w:val="0"/>
                      <w:marRight w:val="0"/>
                      <w:marTop w:val="0"/>
                      <w:marBottom w:val="0"/>
                      <w:divBdr>
                        <w:top w:val="none" w:sz="0" w:space="0" w:color="auto"/>
                        <w:left w:val="none" w:sz="0" w:space="0" w:color="auto"/>
                        <w:bottom w:val="none" w:sz="0" w:space="0" w:color="auto"/>
                        <w:right w:val="none" w:sz="0" w:space="0" w:color="auto"/>
                      </w:divBdr>
                    </w:div>
                  </w:divsChild>
                </w:div>
                <w:div w:id="1981687034">
                  <w:marLeft w:val="0"/>
                  <w:marRight w:val="0"/>
                  <w:marTop w:val="0"/>
                  <w:marBottom w:val="0"/>
                  <w:divBdr>
                    <w:top w:val="none" w:sz="0" w:space="0" w:color="auto"/>
                    <w:left w:val="none" w:sz="0" w:space="0" w:color="auto"/>
                    <w:bottom w:val="none" w:sz="0" w:space="0" w:color="auto"/>
                    <w:right w:val="none" w:sz="0" w:space="0" w:color="auto"/>
                  </w:divBdr>
                  <w:divsChild>
                    <w:div w:id="1434545479">
                      <w:marLeft w:val="0"/>
                      <w:marRight w:val="0"/>
                      <w:marTop w:val="0"/>
                      <w:marBottom w:val="0"/>
                      <w:divBdr>
                        <w:top w:val="none" w:sz="0" w:space="0" w:color="auto"/>
                        <w:left w:val="none" w:sz="0" w:space="0" w:color="auto"/>
                        <w:bottom w:val="none" w:sz="0" w:space="0" w:color="auto"/>
                        <w:right w:val="none" w:sz="0" w:space="0" w:color="auto"/>
                      </w:divBdr>
                    </w:div>
                  </w:divsChild>
                </w:div>
                <w:div w:id="1987516379">
                  <w:marLeft w:val="0"/>
                  <w:marRight w:val="0"/>
                  <w:marTop w:val="0"/>
                  <w:marBottom w:val="0"/>
                  <w:divBdr>
                    <w:top w:val="none" w:sz="0" w:space="0" w:color="auto"/>
                    <w:left w:val="none" w:sz="0" w:space="0" w:color="auto"/>
                    <w:bottom w:val="none" w:sz="0" w:space="0" w:color="auto"/>
                    <w:right w:val="none" w:sz="0" w:space="0" w:color="auto"/>
                  </w:divBdr>
                  <w:divsChild>
                    <w:div w:id="442310795">
                      <w:marLeft w:val="0"/>
                      <w:marRight w:val="0"/>
                      <w:marTop w:val="0"/>
                      <w:marBottom w:val="0"/>
                      <w:divBdr>
                        <w:top w:val="none" w:sz="0" w:space="0" w:color="auto"/>
                        <w:left w:val="none" w:sz="0" w:space="0" w:color="auto"/>
                        <w:bottom w:val="none" w:sz="0" w:space="0" w:color="auto"/>
                        <w:right w:val="none" w:sz="0" w:space="0" w:color="auto"/>
                      </w:divBdr>
                    </w:div>
                  </w:divsChild>
                </w:div>
                <w:div w:id="1988582891">
                  <w:marLeft w:val="0"/>
                  <w:marRight w:val="0"/>
                  <w:marTop w:val="0"/>
                  <w:marBottom w:val="0"/>
                  <w:divBdr>
                    <w:top w:val="none" w:sz="0" w:space="0" w:color="auto"/>
                    <w:left w:val="none" w:sz="0" w:space="0" w:color="auto"/>
                    <w:bottom w:val="none" w:sz="0" w:space="0" w:color="auto"/>
                    <w:right w:val="none" w:sz="0" w:space="0" w:color="auto"/>
                  </w:divBdr>
                  <w:divsChild>
                    <w:div w:id="195777181">
                      <w:marLeft w:val="0"/>
                      <w:marRight w:val="0"/>
                      <w:marTop w:val="0"/>
                      <w:marBottom w:val="0"/>
                      <w:divBdr>
                        <w:top w:val="none" w:sz="0" w:space="0" w:color="auto"/>
                        <w:left w:val="none" w:sz="0" w:space="0" w:color="auto"/>
                        <w:bottom w:val="none" w:sz="0" w:space="0" w:color="auto"/>
                        <w:right w:val="none" w:sz="0" w:space="0" w:color="auto"/>
                      </w:divBdr>
                    </w:div>
                  </w:divsChild>
                </w:div>
                <w:div w:id="1991714324">
                  <w:marLeft w:val="0"/>
                  <w:marRight w:val="0"/>
                  <w:marTop w:val="0"/>
                  <w:marBottom w:val="0"/>
                  <w:divBdr>
                    <w:top w:val="none" w:sz="0" w:space="0" w:color="auto"/>
                    <w:left w:val="none" w:sz="0" w:space="0" w:color="auto"/>
                    <w:bottom w:val="none" w:sz="0" w:space="0" w:color="auto"/>
                    <w:right w:val="none" w:sz="0" w:space="0" w:color="auto"/>
                  </w:divBdr>
                  <w:divsChild>
                    <w:div w:id="926964505">
                      <w:marLeft w:val="0"/>
                      <w:marRight w:val="0"/>
                      <w:marTop w:val="0"/>
                      <w:marBottom w:val="0"/>
                      <w:divBdr>
                        <w:top w:val="none" w:sz="0" w:space="0" w:color="auto"/>
                        <w:left w:val="none" w:sz="0" w:space="0" w:color="auto"/>
                        <w:bottom w:val="none" w:sz="0" w:space="0" w:color="auto"/>
                        <w:right w:val="none" w:sz="0" w:space="0" w:color="auto"/>
                      </w:divBdr>
                    </w:div>
                  </w:divsChild>
                </w:div>
                <w:div w:id="2010908392">
                  <w:marLeft w:val="0"/>
                  <w:marRight w:val="0"/>
                  <w:marTop w:val="0"/>
                  <w:marBottom w:val="0"/>
                  <w:divBdr>
                    <w:top w:val="none" w:sz="0" w:space="0" w:color="auto"/>
                    <w:left w:val="none" w:sz="0" w:space="0" w:color="auto"/>
                    <w:bottom w:val="none" w:sz="0" w:space="0" w:color="auto"/>
                    <w:right w:val="none" w:sz="0" w:space="0" w:color="auto"/>
                  </w:divBdr>
                  <w:divsChild>
                    <w:div w:id="558323050">
                      <w:marLeft w:val="0"/>
                      <w:marRight w:val="0"/>
                      <w:marTop w:val="0"/>
                      <w:marBottom w:val="0"/>
                      <w:divBdr>
                        <w:top w:val="none" w:sz="0" w:space="0" w:color="auto"/>
                        <w:left w:val="none" w:sz="0" w:space="0" w:color="auto"/>
                        <w:bottom w:val="none" w:sz="0" w:space="0" w:color="auto"/>
                        <w:right w:val="none" w:sz="0" w:space="0" w:color="auto"/>
                      </w:divBdr>
                    </w:div>
                  </w:divsChild>
                </w:div>
                <w:div w:id="2016882068">
                  <w:marLeft w:val="0"/>
                  <w:marRight w:val="0"/>
                  <w:marTop w:val="0"/>
                  <w:marBottom w:val="0"/>
                  <w:divBdr>
                    <w:top w:val="none" w:sz="0" w:space="0" w:color="auto"/>
                    <w:left w:val="none" w:sz="0" w:space="0" w:color="auto"/>
                    <w:bottom w:val="none" w:sz="0" w:space="0" w:color="auto"/>
                    <w:right w:val="none" w:sz="0" w:space="0" w:color="auto"/>
                  </w:divBdr>
                  <w:divsChild>
                    <w:div w:id="119034972">
                      <w:marLeft w:val="0"/>
                      <w:marRight w:val="0"/>
                      <w:marTop w:val="0"/>
                      <w:marBottom w:val="0"/>
                      <w:divBdr>
                        <w:top w:val="none" w:sz="0" w:space="0" w:color="auto"/>
                        <w:left w:val="none" w:sz="0" w:space="0" w:color="auto"/>
                        <w:bottom w:val="none" w:sz="0" w:space="0" w:color="auto"/>
                        <w:right w:val="none" w:sz="0" w:space="0" w:color="auto"/>
                      </w:divBdr>
                    </w:div>
                  </w:divsChild>
                </w:div>
                <w:div w:id="2018725178">
                  <w:marLeft w:val="0"/>
                  <w:marRight w:val="0"/>
                  <w:marTop w:val="0"/>
                  <w:marBottom w:val="0"/>
                  <w:divBdr>
                    <w:top w:val="none" w:sz="0" w:space="0" w:color="auto"/>
                    <w:left w:val="none" w:sz="0" w:space="0" w:color="auto"/>
                    <w:bottom w:val="none" w:sz="0" w:space="0" w:color="auto"/>
                    <w:right w:val="none" w:sz="0" w:space="0" w:color="auto"/>
                  </w:divBdr>
                  <w:divsChild>
                    <w:div w:id="145053388">
                      <w:marLeft w:val="0"/>
                      <w:marRight w:val="0"/>
                      <w:marTop w:val="0"/>
                      <w:marBottom w:val="0"/>
                      <w:divBdr>
                        <w:top w:val="none" w:sz="0" w:space="0" w:color="auto"/>
                        <w:left w:val="none" w:sz="0" w:space="0" w:color="auto"/>
                        <w:bottom w:val="none" w:sz="0" w:space="0" w:color="auto"/>
                        <w:right w:val="none" w:sz="0" w:space="0" w:color="auto"/>
                      </w:divBdr>
                    </w:div>
                  </w:divsChild>
                </w:div>
                <w:div w:id="2033913550">
                  <w:marLeft w:val="0"/>
                  <w:marRight w:val="0"/>
                  <w:marTop w:val="0"/>
                  <w:marBottom w:val="0"/>
                  <w:divBdr>
                    <w:top w:val="none" w:sz="0" w:space="0" w:color="auto"/>
                    <w:left w:val="none" w:sz="0" w:space="0" w:color="auto"/>
                    <w:bottom w:val="none" w:sz="0" w:space="0" w:color="auto"/>
                    <w:right w:val="none" w:sz="0" w:space="0" w:color="auto"/>
                  </w:divBdr>
                  <w:divsChild>
                    <w:div w:id="1785802418">
                      <w:marLeft w:val="0"/>
                      <w:marRight w:val="0"/>
                      <w:marTop w:val="0"/>
                      <w:marBottom w:val="0"/>
                      <w:divBdr>
                        <w:top w:val="none" w:sz="0" w:space="0" w:color="auto"/>
                        <w:left w:val="none" w:sz="0" w:space="0" w:color="auto"/>
                        <w:bottom w:val="none" w:sz="0" w:space="0" w:color="auto"/>
                        <w:right w:val="none" w:sz="0" w:space="0" w:color="auto"/>
                      </w:divBdr>
                    </w:div>
                  </w:divsChild>
                </w:div>
                <w:div w:id="2034257897">
                  <w:marLeft w:val="0"/>
                  <w:marRight w:val="0"/>
                  <w:marTop w:val="0"/>
                  <w:marBottom w:val="0"/>
                  <w:divBdr>
                    <w:top w:val="none" w:sz="0" w:space="0" w:color="auto"/>
                    <w:left w:val="none" w:sz="0" w:space="0" w:color="auto"/>
                    <w:bottom w:val="none" w:sz="0" w:space="0" w:color="auto"/>
                    <w:right w:val="none" w:sz="0" w:space="0" w:color="auto"/>
                  </w:divBdr>
                  <w:divsChild>
                    <w:div w:id="317617924">
                      <w:marLeft w:val="0"/>
                      <w:marRight w:val="0"/>
                      <w:marTop w:val="0"/>
                      <w:marBottom w:val="0"/>
                      <w:divBdr>
                        <w:top w:val="none" w:sz="0" w:space="0" w:color="auto"/>
                        <w:left w:val="none" w:sz="0" w:space="0" w:color="auto"/>
                        <w:bottom w:val="none" w:sz="0" w:space="0" w:color="auto"/>
                        <w:right w:val="none" w:sz="0" w:space="0" w:color="auto"/>
                      </w:divBdr>
                    </w:div>
                  </w:divsChild>
                </w:div>
                <w:div w:id="2036223805">
                  <w:marLeft w:val="0"/>
                  <w:marRight w:val="0"/>
                  <w:marTop w:val="0"/>
                  <w:marBottom w:val="0"/>
                  <w:divBdr>
                    <w:top w:val="none" w:sz="0" w:space="0" w:color="auto"/>
                    <w:left w:val="none" w:sz="0" w:space="0" w:color="auto"/>
                    <w:bottom w:val="none" w:sz="0" w:space="0" w:color="auto"/>
                    <w:right w:val="none" w:sz="0" w:space="0" w:color="auto"/>
                  </w:divBdr>
                  <w:divsChild>
                    <w:div w:id="1141659093">
                      <w:marLeft w:val="0"/>
                      <w:marRight w:val="0"/>
                      <w:marTop w:val="0"/>
                      <w:marBottom w:val="0"/>
                      <w:divBdr>
                        <w:top w:val="none" w:sz="0" w:space="0" w:color="auto"/>
                        <w:left w:val="none" w:sz="0" w:space="0" w:color="auto"/>
                        <w:bottom w:val="none" w:sz="0" w:space="0" w:color="auto"/>
                        <w:right w:val="none" w:sz="0" w:space="0" w:color="auto"/>
                      </w:divBdr>
                    </w:div>
                  </w:divsChild>
                </w:div>
                <w:div w:id="2039238920">
                  <w:marLeft w:val="0"/>
                  <w:marRight w:val="0"/>
                  <w:marTop w:val="0"/>
                  <w:marBottom w:val="0"/>
                  <w:divBdr>
                    <w:top w:val="none" w:sz="0" w:space="0" w:color="auto"/>
                    <w:left w:val="none" w:sz="0" w:space="0" w:color="auto"/>
                    <w:bottom w:val="none" w:sz="0" w:space="0" w:color="auto"/>
                    <w:right w:val="none" w:sz="0" w:space="0" w:color="auto"/>
                  </w:divBdr>
                  <w:divsChild>
                    <w:div w:id="1778402295">
                      <w:marLeft w:val="0"/>
                      <w:marRight w:val="0"/>
                      <w:marTop w:val="0"/>
                      <w:marBottom w:val="0"/>
                      <w:divBdr>
                        <w:top w:val="none" w:sz="0" w:space="0" w:color="auto"/>
                        <w:left w:val="none" w:sz="0" w:space="0" w:color="auto"/>
                        <w:bottom w:val="none" w:sz="0" w:space="0" w:color="auto"/>
                        <w:right w:val="none" w:sz="0" w:space="0" w:color="auto"/>
                      </w:divBdr>
                    </w:div>
                  </w:divsChild>
                </w:div>
                <w:div w:id="2046908823">
                  <w:marLeft w:val="0"/>
                  <w:marRight w:val="0"/>
                  <w:marTop w:val="0"/>
                  <w:marBottom w:val="0"/>
                  <w:divBdr>
                    <w:top w:val="none" w:sz="0" w:space="0" w:color="auto"/>
                    <w:left w:val="none" w:sz="0" w:space="0" w:color="auto"/>
                    <w:bottom w:val="none" w:sz="0" w:space="0" w:color="auto"/>
                    <w:right w:val="none" w:sz="0" w:space="0" w:color="auto"/>
                  </w:divBdr>
                  <w:divsChild>
                    <w:div w:id="2000649031">
                      <w:marLeft w:val="0"/>
                      <w:marRight w:val="0"/>
                      <w:marTop w:val="0"/>
                      <w:marBottom w:val="0"/>
                      <w:divBdr>
                        <w:top w:val="none" w:sz="0" w:space="0" w:color="auto"/>
                        <w:left w:val="none" w:sz="0" w:space="0" w:color="auto"/>
                        <w:bottom w:val="none" w:sz="0" w:space="0" w:color="auto"/>
                        <w:right w:val="none" w:sz="0" w:space="0" w:color="auto"/>
                      </w:divBdr>
                    </w:div>
                  </w:divsChild>
                </w:div>
                <w:div w:id="2056461345">
                  <w:marLeft w:val="0"/>
                  <w:marRight w:val="0"/>
                  <w:marTop w:val="0"/>
                  <w:marBottom w:val="0"/>
                  <w:divBdr>
                    <w:top w:val="none" w:sz="0" w:space="0" w:color="auto"/>
                    <w:left w:val="none" w:sz="0" w:space="0" w:color="auto"/>
                    <w:bottom w:val="none" w:sz="0" w:space="0" w:color="auto"/>
                    <w:right w:val="none" w:sz="0" w:space="0" w:color="auto"/>
                  </w:divBdr>
                  <w:divsChild>
                    <w:div w:id="75369442">
                      <w:marLeft w:val="0"/>
                      <w:marRight w:val="0"/>
                      <w:marTop w:val="0"/>
                      <w:marBottom w:val="0"/>
                      <w:divBdr>
                        <w:top w:val="none" w:sz="0" w:space="0" w:color="auto"/>
                        <w:left w:val="none" w:sz="0" w:space="0" w:color="auto"/>
                        <w:bottom w:val="none" w:sz="0" w:space="0" w:color="auto"/>
                        <w:right w:val="none" w:sz="0" w:space="0" w:color="auto"/>
                      </w:divBdr>
                    </w:div>
                  </w:divsChild>
                </w:div>
                <w:div w:id="2058697928">
                  <w:marLeft w:val="0"/>
                  <w:marRight w:val="0"/>
                  <w:marTop w:val="0"/>
                  <w:marBottom w:val="0"/>
                  <w:divBdr>
                    <w:top w:val="none" w:sz="0" w:space="0" w:color="auto"/>
                    <w:left w:val="none" w:sz="0" w:space="0" w:color="auto"/>
                    <w:bottom w:val="none" w:sz="0" w:space="0" w:color="auto"/>
                    <w:right w:val="none" w:sz="0" w:space="0" w:color="auto"/>
                  </w:divBdr>
                  <w:divsChild>
                    <w:div w:id="2035500137">
                      <w:marLeft w:val="0"/>
                      <w:marRight w:val="0"/>
                      <w:marTop w:val="0"/>
                      <w:marBottom w:val="0"/>
                      <w:divBdr>
                        <w:top w:val="none" w:sz="0" w:space="0" w:color="auto"/>
                        <w:left w:val="none" w:sz="0" w:space="0" w:color="auto"/>
                        <w:bottom w:val="none" w:sz="0" w:space="0" w:color="auto"/>
                        <w:right w:val="none" w:sz="0" w:space="0" w:color="auto"/>
                      </w:divBdr>
                    </w:div>
                  </w:divsChild>
                </w:div>
                <w:div w:id="2059474600">
                  <w:marLeft w:val="0"/>
                  <w:marRight w:val="0"/>
                  <w:marTop w:val="0"/>
                  <w:marBottom w:val="0"/>
                  <w:divBdr>
                    <w:top w:val="none" w:sz="0" w:space="0" w:color="auto"/>
                    <w:left w:val="none" w:sz="0" w:space="0" w:color="auto"/>
                    <w:bottom w:val="none" w:sz="0" w:space="0" w:color="auto"/>
                    <w:right w:val="none" w:sz="0" w:space="0" w:color="auto"/>
                  </w:divBdr>
                  <w:divsChild>
                    <w:div w:id="375274180">
                      <w:marLeft w:val="0"/>
                      <w:marRight w:val="0"/>
                      <w:marTop w:val="0"/>
                      <w:marBottom w:val="0"/>
                      <w:divBdr>
                        <w:top w:val="none" w:sz="0" w:space="0" w:color="auto"/>
                        <w:left w:val="none" w:sz="0" w:space="0" w:color="auto"/>
                        <w:bottom w:val="none" w:sz="0" w:space="0" w:color="auto"/>
                        <w:right w:val="none" w:sz="0" w:space="0" w:color="auto"/>
                      </w:divBdr>
                    </w:div>
                  </w:divsChild>
                </w:div>
                <w:div w:id="2063599394">
                  <w:marLeft w:val="0"/>
                  <w:marRight w:val="0"/>
                  <w:marTop w:val="0"/>
                  <w:marBottom w:val="0"/>
                  <w:divBdr>
                    <w:top w:val="none" w:sz="0" w:space="0" w:color="auto"/>
                    <w:left w:val="none" w:sz="0" w:space="0" w:color="auto"/>
                    <w:bottom w:val="none" w:sz="0" w:space="0" w:color="auto"/>
                    <w:right w:val="none" w:sz="0" w:space="0" w:color="auto"/>
                  </w:divBdr>
                  <w:divsChild>
                    <w:div w:id="684744654">
                      <w:marLeft w:val="0"/>
                      <w:marRight w:val="0"/>
                      <w:marTop w:val="0"/>
                      <w:marBottom w:val="0"/>
                      <w:divBdr>
                        <w:top w:val="none" w:sz="0" w:space="0" w:color="auto"/>
                        <w:left w:val="none" w:sz="0" w:space="0" w:color="auto"/>
                        <w:bottom w:val="none" w:sz="0" w:space="0" w:color="auto"/>
                        <w:right w:val="none" w:sz="0" w:space="0" w:color="auto"/>
                      </w:divBdr>
                    </w:div>
                  </w:divsChild>
                </w:div>
                <w:div w:id="2067754963">
                  <w:marLeft w:val="0"/>
                  <w:marRight w:val="0"/>
                  <w:marTop w:val="0"/>
                  <w:marBottom w:val="0"/>
                  <w:divBdr>
                    <w:top w:val="none" w:sz="0" w:space="0" w:color="auto"/>
                    <w:left w:val="none" w:sz="0" w:space="0" w:color="auto"/>
                    <w:bottom w:val="none" w:sz="0" w:space="0" w:color="auto"/>
                    <w:right w:val="none" w:sz="0" w:space="0" w:color="auto"/>
                  </w:divBdr>
                  <w:divsChild>
                    <w:div w:id="1203131815">
                      <w:marLeft w:val="0"/>
                      <w:marRight w:val="0"/>
                      <w:marTop w:val="0"/>
                      <w:marBottom w:val="0"/>
                      <w:divBdr>
                        <w:top w:val="none" w:sz="0" w:space="0" w:color="auto"/>
                        <w:left w:val="none" w:sz="0" w:space="0" w:color="auto"/>
                        <w:bottom w:val="none" w:sz="0" w:space="0" w:color="auto"/>
                        <w:right w:val="none" w:sz="0" w:space="0" w:color="auto"/>
                      </w:divBdr>
                    </w:div>
                  </w:divsChild>
                </w:div>
                <w:div w:id="2068140768">
                  <w:marLeft w:val="0"/>
                  <w:marRight w:val="0"/>
                  <w:marTop w:val="0"/>
                  <w:marBottom w:val="0"/>
                  <w:divBdr>
                    <w:top w:val="none" w:sz="0" w:space="0" w:color="auto"/>
                    <w:left w:val="none" w:sz="0" w:space="0" w:color="auto"/>
                    <w:bottom w:val="none" w:sz="0" w:space="0" w:color="auto"/>
                    <w:right w:val="none" w:sz="0" w:space="0" w:color="auto"/>
                  </w:divBdr>
                  <w:divsChild>
                    <w:div w:id="2058356993">
                      <w:marLeft w:val="0"/>
                      <w:marRight w:val="0"/>
                      <w:marTop w:val="0"/>
                      <w:marBottom w:val="0"/>
                      <w:divBdr>
                        <w:top w:val="none" w:sz="0" w:space="0" w:color="auto"/>
                        <w:left w:val="none" w:sz="0" w:space="0" w:color="auto"/>
                        <w:bottom w:val="none" w:sz="0" w:space="0" w:color="auto"/>
                        <w:right w:val="none" w:sz="0" w:space="0" w:color="auto"/>
                      </w:divBdr>
                    </w:div>
                  </w:divsChild>
                </w:div>
                <w:div w:id="2072069553">
                  <w:marLeft w:val="0"/>
                  <w:marRight w:val="0"/>
                  <w:marTop w:val="0"/>
                  <w:marBottom w:val="0"/>
                  <w:divBdr>
                    <w:top w:val="none" w:sz="0" w:space="0" w:color="auto"/>
                    <w:left w:val="none" w:sz="0" w:space="0" w:color="auto"/>
                    <w:bottom w:val="none" w:sz="0" w:space="0" w:color="auto"/>
                    <w:right w:val="none" w:sz="0" w:space="0" w:color="auto"/>
                  </w:divBdr>
                  <w:divsChild>
                    <w:div w:id="907494868">
                      <w:marLeft w:val="0"/>
                      <w:marRight w:val="0"/>
                      <w:marTop w:val="0"/>
                      <w:marBottom w:val="0"/>
                      <w:divBdr>
                        <w:top w:val="none" w:sz="0" w:space="0" w:color="auto"/>
                        <w:left w:val="none" w:sz="0" w:space="0" w:color="auto"/>
                        <w:bottom w:val="none" w:sz="0" w:space="0" w:color="auto"/>
                        <w:right w:val="none" w:sz="0" w:space="0" w:color="auto"/>
                      </w:divBdr>
                    </w:div>
                  </w:divsChild>
                </w:div>
                <w:div w:id="2073507077">
                  <w:marLeft w:val="0"/>
                  <w:marRight w:val="0"/>
                  <w:marTop w:val="0"/>
                  <w:marBottom w:val="0"/>
                  <w:divBdr>
                    <w:top w:val="none" w:sz="0" w:space="0" w:color="auto"/>
                    <w:left w:val="none" w:sz="0" w:space="0" w:color="auto"/>
                    <w:bottom w:val="none" w:sz="0" w:space="0" w:color="auto"/>
                    <w:right w:val="none" w:sz="0" w:space="0" w:color="auto"/>
                  </w:divBdr>
                  <w:divsChild>
                    <w:div w:id="639846675">
                      <w:marLeft w:val="0"/>
                      <w:marRight w:val="0"/>
                      <w:marTop w:val="0"/>
                      <w:marBottom w:val="0"/>
                      <w:divBdr>
                        <w:top w:val="none" w:sz="0" w:space="0" w:color="auto"/>
                        <w:left w:val="none" w:sz="0" w:space="0" w:color="auto"/>
                        <w:bottom w:val="none" w:sz="0" w:space="0" w:color="auto"/>
                        <w:right w:val="none" w:sz="0" w:space="0" w:color="auto"/>
                      </w:divBdr>
                    </w:div>
                  </w:divsChild>
                </w:div>
                <w:div w:id="2076388138">
                  <w:marLeft w:val="0"/>
                  <w:marRight w:val="0"/>
                  <w:marTop w:val="0"/>
                  <w:marBottom w:val="0"/>
                  <w:divBdr>
                    <w:top w:val="none" w:sz="0" w:space="0" w:color="auto"/>
                    <w:left w:val="none" w:sz="0" w:space="0" w:color="auto"/>
                    <w:bottom w:val="none" w:sz="0" w:space="0" w:color="auto"/>
                    <w:right w:val="none" w:sz="0" w:space="0" w:color="auto"/>
                  </w:divBdr>
                  <w:divsChild>
                    <w:div w:id="1504664532">
                      <w:marLeft w:val="0"/>
                      <w:marRight w:val="0"/>
                      <w:marTop w:val="0"/>
                      <w:marBottom w:val="0"/>
                      <w:divBdr>
                        <w:top w:val="none" w:sz="0" w:space="0" w:color="auto"/>
                        <w:left w:val="none" w:sz="0" w:space="0" w:color="auto"/>
                        <w:bottom w:val="none" w:sz="0" w:space="0" w:color="auto"/>
                        <w:right w:val="none" w:sz="0" w:space="0" w:color="auto"/>
                      </w:divBdr>
                    </w:div>
                  </w:divsChild>
                </w:div>
                <w:div w:id="2076540639">
                  <w:marLeft w:val="0"/>
                  <w:marRight w:val="0"/>
                  <w:marTop w:val="0"/>
                  <w:marBottom w:val="0"/>
                  <w:divBdr>
                    <w:top w:val="none" w:sz="0" w:space="0" w:color="auto"/>
                    <w:left w:val="none" w:sz="0" w:space="0" w:color="auto"/>
                    <w:bottom w:val="none" w:sz="0" w:space="0" w:color="auto"/>
                    <w:right w:val="none" w:sz="0" w:space="0" w:color="auto"/>
                  </w:divBdr>
                  <w:divsChild>
                    <w:div w:id="1443067625">
                      <w:marLeft w:val="0"/>
                      <w:marRight w:val="0"/>
                      <w:marTop w:val="0"/>
                      <w:marBottom w:val="0"/>
                      <w:divBdr>
                        <w:top w:val="none" w:sz="0" w:space="0" w:color="auto"/>
                        <w:left w:val="none" w:sz="0" w:space="0" w:color="auto"/>
                        <w:bottom w:val="none" w:sz="0" w:space="0" w:color="auto"/>
                        <w:right w:val="none" w:sz="0" w:space="0" w:color="auto"/>
                      </w:divBdr>
                    </w:div>
                  </w:divsChild>
                </w:div>
                <w:div w:id="2078088308">
                  <w:marLeft w:val="0"/>
                  <w:marRight w:val="0"/>
                  <w:marTop w:val="0"/>
                  <w:marBottom w:val="0"/>
                  <w:divBdr>
                    <w:top w:val="none" w:sz="0" w:space="0" w:color="auto"/>
                    <w:left w:val="none" w:sz="0" w:space="0" w:color="auto"/>
                    <w:bottom w:val="none" w:sz="0" w:space="0" w:color="auto"/>
                    <w:right w:val="none" w:sz="0" w:space="0" w:color="auto"/>
                  </w:divBdr>
                  <w:divsChild>
                    <w:div w:id="872226244">
                      <w:marLeft w:val="0"/>
                      <w:marRight w:val="0"/>
                      <w:marTop w:val="0"/>
                      <w:marBottom w:val="0"/>
                      <w:divBdr>
                        <w:top w:val="none" w:sz="0" w:space="0" w:color="auto"/>
                        <w:left w:val="none" w:sz="0" w:space="0" w:color="auto"/>
                        <w:bottom w:val="none" w:sz="0" w:space="0" w:color="auto"/>
                        <w:right w:val="none" w:sz="0" w:space="0" w:color="auto"/>
                      </w:divBdr>
                    </w:div>
                  </w:divsChild>
                </w:div>
                <w:div w:id="2079161135">
                  <w:marLeft w:val="0"/>
                  <w:marRight w:val="0"/>
                  <w:marTop w:val="0"/>
                  <w:marBottom w:val="0"/>
                  <w:divBdr>
                    <w:top w:val="none" w:sz="0" w:space="0" w:color="auto"/>
                    <w:left w:val="none" w:sz="0" w:space="0" w:color="auto"/>
                    <w:bottom w:val="none" w:sz="0" w:space="0" w:color="auto"/>
                    <w:right w:val="none" w:sz="0" w:space="0" w:color="auto"/>
                  </w:divBdr>
                  <w:divsChild>
                    <w:div w:id="247232020">
                      <w:marLeft w:val="0"/>
                      <w:marRight w:val="0"/>
                      <w:marTop w:val="0"/>
                      <w:marBottom w:val="0"/>
                      <w:divBdr>
                        <w:top w:val="none" w:sz="0" w:space="0" w:color="auto"/>
                        <w:left w:val="none" w:sz="0" w:space="0" w:color="auto"/>
                        <w:bottom w:val="none" w:sz="0" w:space="0" w:color="auto"/>
                        <w:right w:val="none" w:sz="0" w:space="0" w:color="auto"/>
                      </w:divBdr>
                    </w:div>
                  </w:divsChild>
                </w:div>
                <w:div w:id="2082022378">
                  <w:marLeft w:val="0"/>
                  <w:marRight w:val="0"/>
                  <w:marTop w:val="0"/>
                  <w:marBottom w:val="0"/>
                  <w:divBdr>
                    <w:top w:val="none" w:sz="0" w:space="0" w:color="auto"/>
                    <w:left w:val="none" w:sz="0" w:space="0" w:color="auto"/>
                    <w:bottom w:val="none" w:sz="0" w:space="0" w:color="auto"/>
                    <w:right w:val="none" w:sz="0" w:space="0" w:color="auto"/>
                  </w:divBdr>
                  <w:divsChild>
                    <w:div w:id="1855804702">
                      <w:marLeft w:val="0"/>
                      <w:marRight w:val="0"/>
                      <w:marTop w:val="0"/>
                      <w:marBottom w:val="0"/>
                      <w:divBdr>
                        <w:top w:val="none" w:sz="0" w:space="0" w:color="auto"/>
                        <w:left w:val="none" w:sz="0" w:space="0" w:color="auto"/>
                        <w:bottom w:val="none" w:sz="0" w:space="0" w:color="auto"/>
                        <w:right w:val="none" w:sz="0" w:space="0" w:color="auto"/>
                      </w:divBdr>
                    </w:div>
                  </w:divsChild>
                </w:div>
                <w:div w:id="2086409966">
                  <w:marLeft w:val="0"/>
                  <w:marRight w:val="0"/>
                  <w:marTop w:val="0"/>
                  <w:marBottom w:val="0"/>
                  <w:divBdr>
                    <w:top w:val="none" w:sz="0" w:space="0" w:color="auto"/>
                    <w:left w:val="none" w:sz="0" w:space="0" w:color="auto"/>
                    <w:bottom w:val="none" w:sz="0" w:space="0" w:color="auto"/>
                    <w:right w:val="none" w:sz="0" w:space="0" w:color="auto"/>
                  </w:divBdr>
                  <w:divsChild>
                    <w:div w:id="1558080579">
                      <w:marLeft w:val="0"/>
                      <w:marRight w:val="0"/>
                      <w:marTop w:val="0"/>
                      <w:marBottom w:val="0"/>
                      <w:divBdr>
                        <w:top w:val="none" w:sz="0" w:space="0" w:color="auto"/>
                        <w:left w:val="none" w:sz="0" w:space="0" w:color="auto"/>
                        <w:bottom w:val="none" w:sz="0" w:space="0" w:color="auto"/>
                        <w:right w:val="none" w:sz="0" w:space="0" w:color="auto"/>
                      </w:divBdr>
                    </w:div>
                  </w:divsChild>
                </w:div>
                <w:div w:id="2088114623">
                  <w:marLeft w:val="0"/>
                  <w:marRight w:val="0"/>
                  <w:marTop w:val="0"/>
                  <w:marBottom w:val="0"/>
                  <w:divBdr>
                    <w:top w:val="none" w:sz="0" w:space="0" w:color="auto"/>
                    <w:left w:val="none" w:sz="0" w:space="0" w:color="auto"/>
                    <w:bottom w:val="none" w:sz="0" w:space="0" w:color="auto"/>
                    <w:right w:val="none" w:sz="0" w:space="0" w:color="auto"/>
                  </w:divBdr>
                  <w:divsChild>
                    <w:div w:id="408115449">
                      <w:marLeft w:val="0"/>
                      <w:marRight w:val="0"/>
                      <w:marTop w:val="0"/>
                      <w:marBottom w:val="0"/>
                      <w:divBdr>
                        <w:top w:val="none" w:sz="0" w:space="0" w:color="auto"/>
                        <w:left w:val="none" w:sz="0" w:space="0" w:color="auto"/>
                        <w:bottom w:val="none" w:sz="0" w:space="0" w:color="auto"/>
                        <w:right w:val="none" w:sz="0" w:space="0" w:color="auto"/>
                      </w:divBdr>
                    </w:div>
                  </w:divsChild>
                </w:div>
                <w:div w:id="2100909379">
                  <w:marLeft w:val="0"/>
                  <w:marRight w:val="0"/>
                  <w:marTop w:val="0"/>
                  <w:marBottom w:val="0"/>
                  <w:divBdr>
                    <w:top w:val="none" w:sz="0" w:space="0" w:color="auto"/>
                    <w:left w:val="none" w:sz="0" w:space="0" w:color="auto"/>
                    <w:bottom w:val="none" w:sz="0" w:space="0" w:color="auto"/>
                    <w:right w:val="none" w:sz="0" w:space="0" w:color="auto"/>
                  </w:divBdr>
                  <w:divsChild>
                    <w:div w:id="1015769002">
                      <w:marLeft w:val="0"/>
                      <w:marRight w:val="0"/>
                      <w:marTop w:val="0"/>
                      <w:marBottom w:val="0"/>
                      <w:divBdr>
                        <w:top w:val="none" w:sz="0" w:space="0" w:color="auto"/>
                        <w:left w:val="none" w:sz="0" w:space="0" w:color="auto"/>
                        <w:bottom w:val="none" w:sz="0" w:space="0" w:color="auto"/>
                        <w:right w:val="none" w:sz="0" w:space="0" w:color="auto"/>
                      </w:divBdr>
                    </w:div>
                  </w:divsChild>
                </w:div>
                <w:div w:id="2103602928">
                  <w:marLeft w:val="0"/>
                  <w:marRight w:val="0"/>
                  <w:marTop w:val="0"/>
                  <w:marBottom w:val="0"/>
                  <w:divBdr>
                    <w:top w:val="none" w:sz="0" w:space="0" w:color="auto"/>
                    <w:left w:val="none" w:sz="0" w:space="0" w:color="auto"/>
                    <w:bottom w:val="none" w:sz="0" w:space="0" w:color="auto"/>
                    <w:right w:val="none" w:sz="0" w:space="0" w:color="auto"/>
                  </w:divBdr>
                  <w:divsChild>
                    <w:div w:id="922686976">
                      <w:marLeft w:val="0"/>
                      <w:marRight w:val="0"/>
                      <w:marTop w:val="0"/>
                      <w:marBottom w:val="0"/>
                      <w:divBdr>
                        <w:top w:val="none" w:sz="0" w:space="0" w:color="auto"/>
                        <w:left w:val="none" w:sz="0" w:space="0" w:color="auto"/>
                        <w:bottom w:val="none" w:sz="0" w:space="0" w:color="auto"/>
                        <w:right w:val="none" w:sz="0" w:space="0" w:color="auto"/>
                      </w:divBdr>
                    </w:div>
                  </w:divsChild>
                </w:div>
                <w:div w:id="2104062555">
                  <w:marLeft w:val="0"/>
                  <w:marRight w:val="0"/>
                  <w:marTop w:val="0"/>
                  <w:marBottom w:val="0"/>
                  <w:divBdr>
                    <w:top w:val="none" w:sz="0" w:space="0" w:color="auto"/>
                    <w:left w:val="none" w:sz="0" w:space="0" w:color="auto"/>
                    <w:bottom w:val="none" w:sz="0" w:space="0" w:color="auto"/>
                    <w:right w:val="none" w:sz="0" w:space="0" w:color="auto"/>
                  </w:divBdr>
                  <w:divsChild>
                    <w:div w:id="1293825868">
                      <w:marLeft w:val="0"/>
                      <w:marRight w:val="0"/>
                      <w:marTop w:val="0"/>
                      <w:marBottom w:val="0"/>
                      <w:divBdr>
                        <w:top w:val="none" w:sz="0" w:space="0" w:color="auto"/>
                        <w:left w:val="none" w:sz="0" w:space="0" w:color="auto"/>
                        <w:bottom w:val="none" w:sz="0" w:space="0" w:color="auto"/>
                        <w:right w:val="none" w:sz="0" w:space="0" w:color="auto"/>
                      </w:divBdr>
                    </w:div>
                  </w:divsChild>
                </w:div>
                <w:div w:id="2110395190">
                  <w:marLeft w:val="0"/>
                  <w:marRight w:val="0"/>
                  <w:marTop w:val="0"/>
                  <w:marBottom w:val="0"/>
                  <w:divBdr>
                    <w:top w:val="none" w:sz="0" w:space="0" w:color="auto"/>
                    <w:left w:val="none" w:sz="0" w:space="0" w:color="auto"/>
                    <w:bottom w:val="none" w:sz="0" w:space="0" w:color="auto"/>
                    <w:right w:val="none" w:sz="0" w:space="0" w:color="auto"/>
                  </w:divBdr>
                  <w:divsChild>
                    <w:div w:id="1032658028">
                      <w:marLeft w:val="0"/>
                      <w:marRight w:val="0"/>
                      <w:marTop w:val="0"/>
                      <w:marBottom w:val="0"/>
                      <w:divBdr>
                        <w:top w:val="none" w:sz="0" w:space="0" w:color="auto"/>
                        <w:left w:val="none" w:sz="0" w:space="0" w:color="auto"/>
                        <w:bottom w:val="none" w:sz="0" w:space="0" w:color="auto"/>
                        <w:right w:val="none" w:sz="0" w:space="0" w:color="auto"/>
                      </w:divBdr>
                    </w:div>
                  </w:divsChild>
                </w:div>
                <w:div w:id="2113739263">
                  <w:marLeft w:val="0"/>
                  <w:marRight w:val="0"/>
                  <w:marTop w:val="0"/>
                  <w:marBottom w:val="0"/>
                  <w:divBdr>
                    <w:top w:val="none" w:sz="0" w:space="0" w:color="auto"/>
                    <w:left w:val="none" w:sz="0" w:space="0" w:color="auto"/>
                    <w:bottom w:val="none" w:sz="0" w:space="0" w:color="auto"/>
                    <w:right w:val="none" w:sz="0" w:space="0" w:color="auto"/>
                  </w:divBdr>
                  <w:divsChild>
                    <w:div w:id="1313559464">
                      <w:marLeft w:val="0"/>
                      <w:marRight w:val="0"/>
                      <w:marTop w:val="0"/>
                      <w:marBottom w:val="0"/>
                      <w:divBdr>
                        <w:top w:val="none" w:sz="0" w:space="0" w:color="auto"/>
                        <w:left w:val="none" w:sz="0" w:space="0" w:color="auto"/>
                        <w:bottom w:val="none" w:sz="0" w:space="0" w:color="auto"/>
                        <w:right w:val="none" w:sz="0" w:space="0" w:color="auto"/>
                      </w:divBdr>
                    </w:div>
                  </w:divsChild>
                </w:div>
                <w:div w:id="2114933589">
                  <w:marLeft w:val="0"/>
                  <w:marRight w:val="0"/>
                  <w:marTop w:val="0"/>
                  <w:marBottom w:val="0"/>
                  <w:divBdr>
                    <w:top w:val="none" w:sz="0" w:space="0" w:color="auto"/>
                    <w:left w:val="none" w:sz="0" w:space="0" w:color="auto"/>
                    <w:bottom w:val="none" w:sz="0" w:space="0" w:color="auto"/>
                    <w:right w:val="none" w:sz="0" w:space="0" w:color="auto"/>
                  </w:divBdr>
                  <w:divsChild>
                    <w:div w:id="2061319756">
                      <w:marLeft w:val="0"/>
                      <w:marRight w:val="0"/>
                      <w:marTop w:val="0"/>
                      <w:marBottom w:val="0"/>
                      <w:divBdr>
                        <w:top w:val="none" w:sz="0" w:space="0" w:color="auto"/>
                        <w:left w:val="none" w:sz="0" w:space="0" w:color="auto"/>
                        <w:bottom w:val="none" w:sz="0" w:space="0" w:color="auto"/>
                        <w:right w:val="none" w:sz="0" w:space="0" w:color="auto"/>
                      </w:divBdr>
                    </w:div>
                  </w:divsChild>
                </w:div>
                <w:div w:id="2130396372">
                  <w:marLeft w:val="0"/>
                  <w:marRight w:val="0"/>
                  <w:marTop w:val="0"/>
                  <w:marBottom w:val="0"/>
                  <w:divBdr>
                    <w:top w:val="none" w:sz="0" w:space="0" w:color="auto"/>
                    <w:left w:val="none" w:sz="0" w:space="0" w:color="auto"/>
                    <w:bottom w:val="none" w:sz="0" w:space="0" w:color="auto"/>
                    <w:right w:val="none" w:sz="0" w:space="0" w:color="auto"/>
                  </w:divBdr>
                  <w:divsChild>
                    <w:div w:id="723257024">
                      <w:marLeft w:val="0"/>
                      <w:marRight w:val="0"/>
                      <w:marTop w:val="0"/>
                      <w:marBottom w:val="0"/>
                      <w:divBdr>
                        <w:top w:val="none" w:sz="0" w:space="0" w:color="auto"/>
                        <w:left w:val="none" w:sz="0" w:space="0" w:color="auto"/>
                        <w:bottom w:val="none" w:sz="0" w:space="0" w:color="auto"/>
                        <w:right w:val="none" w:sz="0" w:space="0" w:color="auto"/>
                      </w:divBdr>
                    </w:div>
                  </w:divsChild>
                </w:div>
                <w:div w:id="2133546785">
                  <w:marLeft w:val="0"/>
                  <w:marRight w:val="0"/>
                  <w:marTop w:val="0"/>
                  <w:marBottom w:val="0"/>
                  <w:divBdr>
                    <w:top w:val="none" w:sz="0" w:space="0" w:color="auto"/>
                    <w:left w:val="none" w:sz="0" w:space="0" w:color="auto"/>
                    <w:bottom w:val="none" w:sz="0" w:space="0" w:color="auto"/>
                    <w:right w:val="none" w:sz="0" w:space="0" w:color="auto"/>
                  </w:divBdr>
                  <w:divsChild>
                    <w:div w:id="577833664">
                      <w:marLeft w:val="0"/>
                      <w:marRight w:val="0"/>
                      <w:marTop w:val="0"/>
                      <w:marBottom w:val="0"/>
                      <w:divBdr>
                        <w:top w:val="none" w:sz="0" w:space="0" w:color="auto"/>
                        <w:left w:val="none" w:sz="0" w:space="0" w:color="auto"/>
                        <w:bottom w:val="none" w:sz="0" w:space="0" w:color="auto"/>
                        <w:right w:val="none" w:sz="0" w:space="0" w:color="auto"/>
                      </w:divBdr>
                    </w:div>
                  </w:divsChild>
                </w:div>
                <w:div w:id="2137942822">
                  <w:marLeft w:val="0"/>
                  <w:marRight w:val="0"/>
                  <w:marTop w:val="0"/>
                  <w:marBottom w:val="0"/>
                  <w:divBdr>
                    <w:top w:val="none" w:sz="0" w:space="0" w:color="auto"/>
                    <w:left w:val="none" w:sz="0" w:space="0" w:color="auto"/>
                    <w:bottom w:val="none" w:sz="0" w:space="0" w:color="auto"/>
                    <w:right w:val="none" w:sz="0" w:space="0" w:color="auto"/>
                  </w:divBdr>
                  <w:divsChild>
                    <w:div w:id="6922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4898">
          <w:marLeft w:val="0"/>
          <w:marRight w:val="0"/>
          <w:marTop w:val="0"/>
          <w:marBottom w:val="0"/>
          <w:divBdr>
            <w:top w:val="none" w:sz="0" w:space="0" w:color="auto"/>
            <w:left w:val="none" w:sz="0" w:space="0" w:color="auto"/>
            <w:bottom w:val="none" w:sz="0" w:space="0" w:color="auto"/>
            <w:right w:val="none" w:sz="0" w:space="0" w:color="auto"/>
          </w:divBdr>
        </w:div>
      </w:divsChild>
    </w:div>
    <w:div w:id="481043178">
      <w:bodyDiv w:val="1"/>
      <w:marLeft w:val="0"/>
      <w:marRight w:val="0"/>
      <w:marTop w:val="0"/>
      <w:marBottom w:val="0"/>
      <w:divBdr>
        <w:top w:val="none" w:sz="0" w:space="0" w:color="auto"/>
        <w:left w:val="none" w:sz="0" w:space="0" w:color="auto"/>
        <w:bottom w:val="none" w:sz="0" w:space="0" w:color="auto"/>
        <w:right w:val="none" w:sz="0" w:space="0" w:color="auto"/>
      </w:divBdr>
      <w:divsChild>
        <w:div w:id="221988593">
          <w:marLeft w:val="0"/>
          <w:marRight w:val="0"/>
          <w:marTop w:val="0"/>
          <w:marBottom w:val="0"/>
          <w:divBdr>
            <w:top w:val="none" w:sz="0" w:space="0" w:color="auto"/>
            <w:left w:val="none" w:sz="0" w:space="0" w:color="auto"/>
            <w:bottom w:val="none" w:sz="0" w:space="0" w:color="auto"/>
            <w:right w:val="none" w:sz="0" w:space="0" w:color="auto"/>
          </w:divBdr>
        </w:div>
        <w:div w:id="277687558">
          <w:marLeft w:val="0"/>
          <w:marRight w:val="0"/>
          <w:marTop w:val="0"/>
          <w:marBottom w:val="0"/>
          <w:divBdr>
            <w:top w:val="none" w:sz="0" w:space="0" w:color="auto"/>
            <w:left w:val="none" w:sz="0" w:space="0" w:color="auto"/>
            <w:bottom w:val="none" w:sz="0" w:space="0" w:color="auto"/>
            <w:right w:val="none" w:sz="0" w:space="0" w:color="auto"/>
          </w:divBdr>
        </w:div>
        <w:div w:id="361712943">
          <w:marLeft w:val="0"/>
          <w:marRight w:val="0"/>
          <w:marTop w:val="0"/>
          <w:marBottom w:val="0"/>
          <w:divBdr>
            <w:top w:val="none" w:sz="0" w:space="0" w:color="auto"/>
            <w:left w:val="none" w:sz="0" w:space="0" w:color="auto"/>
            <w:bottom w:val="none" w:sz="0" w:space="0" w:color="auto"/>
            <w:right w:val="none" w:sz="0" w:space="0" w:color="auto"/>
          </w:divBdr>
        </w:div>
        <w:div w:id="824469572">
          <w:marLeft w:val="0"/>
          <w:marRight w:val="0"/>
          <w:marTop w:val="0"/>
          <w:marBottom w:val="0"/>
          <w:divBdr>
            <w:top w:val="none" w:sz="0" w:space="0" w:color="auto"/>
            <w:left w:val="none" w:sz="0" w:space="0" w:color="auto"/>
            <w:bottom w:val="none" w:sz="0" w:space="0" w:color="auto"/>
            <w:right w:val="none" w:sz="0" w:space="0" w:color="auto"/>
          </w:divBdr>
        </w:div>
        <w:div w:id="1084687037">
          <w:marLeft w:val="0"/>
          <w:marRight w:val="0"/>
          <w:marTop w:val="0"/>
          <w:marBottom w:val="0"/>
          <w:divBdr>
            <w:top w:val="none" w:sz="0" w:space="0" w:color="auto"/>
            <w:left w:val="none" w:sz="0" w:space="0" w:color="auto"/>
            <w:bottom w:val="none" w:sz="0" w:space="0" w:color="auto"/>
            <w:right w:val="none" w:sz="0" w:space="0" w:color="auto"/>
          </w:divBdr>
        </w:div>
        <w:div w:id="1242178036">
          <w:marLeft w:val="0"/>
          <w:marRight w:val="0"/>
          <w:marTop w:val="0"/>
          <w:marBottom w:val="0"/>
          <w:divBdr>
            <w:top w:val="none" w:sz="0" w:space="0" w:color="auto"/>
            <w:left w:val="none" w:sz="0" w:space="0" w:color="auto"/>
            <w:bottom w:val="none" w:sz="0" w:space="0" w:color="auto"/>
            <w:right w:val="none" w:sz="0" w:space="0" w:color="auto"/>
          </w:divBdr>
        </w:div>
      </w:divsChild>
    </w:div>
    <w:div w:id="481116870">
      <w:bodyDiv w:val="1"/>
      <w:marLeft w:val="0"/>
      <w:marRight w:val="0"/>
      <w:marTop w:val="0"/>
      <w:marBottom w:val="0"/>
      <w:divBdr>
        <w:top w:val="none" w:sz="0" w:space="0" w:color="auto"/>
        <w:left w:val="none" w:sz="0" w:space="0" w:color="auto"/>
        <w:bottom w:val="none" w:sz="0" w:space="0" w:color="auto"/>
        <w:right w:val="none" w:sz="0" w:space="0" w:color="auto"/>
      </w:divBdr>
    </w:div>
    <w:div w:id="509177409">
      <w:bodyDiv w:val="1"/>
      <w:marLeft w:val="0"/>
      <w:marRight w:val="0"/>
      <w:marTop w:val="0"/>
      <w:marBottom w:val="0"/>
      <w:divBdr>
        <w:top w:val="none" w:sz="0" w:space="0" w:color="auto"/>
        <w:left w:val="none" w:sz="0" w:space="0" w:color="auto"/>
        <w:bottom w:val="none" w:sz="0" w:space="0" w:color="auto"/>
        <w:right w:val="none" w:sz="0" w:space="0" w:color="auto"/>
      </w:divBdr>
    </w:div>
    <w:div w:id="516434116">
      <w:bodyDiv w:val="1"/>
      <w:marLeft w:val="0"/>
      <w:marRight w:val="0"/>
      <w:marTop w:val="0"/>
      <w:marBottom w:val="0"/>
      <w:divBdr>
        <w:top w:val="none" w:sz="0" w:space="0" w:color="auto"/>
        <w:left w:val="none" w:sz="0" w:space="0" w:color="auto"/>
        <w:bottom w:val="none" w:sz="0" w:space="0" w:color="auto"/>
        <w:right w:val="none" w:sz="0" w:space="0" w:color="auto"/>
      </w:divBdr>
      <w:divsChild>
        <w:div w:id="644969815">
          <w:marLeft w:val="0"/>
          <w:marRight w:val="0"/>
          <w:marTop w:val="0"/>
          <w:marBottom w:val="101"/>
          <w:divBdr>
            <w:top w:val="none" w:sz="0" w:space="0" w:color="auto"/>
            <w:left w:val="none" w:sz="0" w:space="0" w:color="auto"/>
            <w:bottom w:val="none" w:sz="0" w:space="0" w:color="auto"/>
            <w:right w:val="none" w:sz="0" w:space="0" w:color="auto"/>
          </w:divBdr>
        </w:div>
        <w:div w:id="788472877">
          <w:marLeft w:val="0"/>
          <w:marRight w:val="0"/>
          <w:marTop w:val="0"/>
          <w:marBottom w:val="101"/>
          <w:divBdr>
            <w:top w:val="none" w:sz="0" w:space="0" w:color="auto"/>
            <w:left w:val="none" w:sz="0" w:space="0" w:color="auto"/>
            <w:bottom w:val="none" w:sz="0" w:space="0" w:color="auto"/>
            <w:right w:val="none" w:sz="0" w:space="0" w:color="auto"/>
          </w:divBdr>
        </w:div>
        <w:div w:id="1981155746">
          <w:marLeft w:val="0"/>
          <w:marRight w:val="0"/>
          <w:marTop w:val="0"/>
          <w:marBottom w:val="101"/>
          <w:divBdr>
            <w:top w:val="none" w:sz="0" w:space="0" w:color="auto"/>
            <w:left w:val="none" w:sz="0" w:space="0" w:color="auto"/>
            <w:bottom w:val="none" w:sz="0" w:space="0" w:color="auto"/>
            <w:right w:val="none" w:sz="0" w:space="0" w:color="auto"/>
          </w:divBdr>
        </w:div>
      </w:divsChild>
    </w:div>
    <w:div w:id="519048489">
      <w:bodyDiv w:val="1"/>
      <w:marLeft w:val="0"/>
      <w:marRight w:val="0"/>
      <w:marTop w:val="0"/>
      <w:marBottom w:val="0"/>
      <w:divBdr>
        <w:top w:val="none" w:sz="0" w:space="0" w:color="auto"/>
        <w:left w:val="none" w:sz="0" w:space="0" w:color="auto"/>
        <w:bottom w:val="none" w:sz="0" w:space="0" w:color="auto"/>
        <w:right w:val="none" w:sz="0" w:space="0" w:color="auto"/>
      </w:divBdr>
    </w:div>
    <w:div w:id="521626988">
      <w:bodyDiv w:val="1"/>
      <w:marLeft w:val="0"/>
      <w:marRight w:val="0"/>
      <w:marTop w:val="0"/>
      <w:marBottom w:val="0"/>
      <w:divBdr>
        <w:top w:val="none" w:sz="0" w:space="0" w:color="auto"/>
        <w:left w:val="none" w:sz="0" w:space="0" w:color="auto"/>
        <w:bottom w:val="none" w:sz="0" w:space="0" w:color="auto"/>
        <w:right w:val="none" w:sz="0" w:space="0" w:color="auto"/>
      </w:divBdr>
    </w:div>
    <w:div w:id="585070804">
      <w:bodyDiv w:val="1"/>
      <w:marLeft w:val="0"/>
      <w:marRight w:val="0"/>
      <w:marTop w:val="0"/>
      <w:marBottom w:val="0"/>
      <w:divBdr>
        <w:top w:val="none" w:sz="0" w:space="0" w:color="auto"/>
        <w:left w:val="none" w:sz="0" w:space="0" w:color="auto"/>
        <w:bottom w:val="none" w:sz="0" w:space="0" w:color="auto"/>
        <w:right w:val="none" w:sz="0" w:space="0" w:color="auto"/>
      </w:divBdr>
      <w:divsChild>
        <w:div w:id="31655170">
          <w:marLeft w:val="0"/>
          <w:marRight w:val="0"/>
          <w:marTop w:val="0"/>
          <w:marBottom w:val="0"/>
          <w:divBdr>
            <w:top w:val="none" w:sz="0" w:space="0" w:color="auto"/>
            <w:left w:val="none" w:sz="0" w:space="0" w:color="auto"/>
            <w:bottom w:val="none" w:sz="0" w:space="0" w:color="auto"/>
            <w:right w:val="none" w:sz="0" w:space="0" w:color="auto"/>
          </w:divBdr>
        </w:div>
        <w:div w:id="715785274">
          <w:marLeft w:val="0"/>
          <w:marRight w:val="0"/>
          <w:marTop w:val="0"/>
          <w:marBottom w:val="0"/>
          <w:divBdr>
            <w:top w:val="none" w:sz="0" w:space="0" w:color="auto"/>
            <w:left w:val="none" w:sz="0" w:space="0" w:color="auto"/>
            <w:bottom w:val="none" w:sz="0" w:space="0" w:color="auto"/>
            <w:right w:val="none" w:sz="0" w:space="0" w:color="auto"/>
          </w:divBdr>
        </w:div>
        <w:div w:id="789663063">
          <w:marLeft w:val="0"/>
          <w:marRight w:val="0"/>
          <w:marTop w:val="0"/>
          <w:marBottom w:val="0"/>
          <w:divBdr>
            <w:top w:val="none" w:sz="0" w:space="0" w:color="auto"/>
            <w:left w:val="none" w:sz="0" w:space="0" w:color="auto"/>
            <w:bottom w:val="none" w:sz="0" w:space="0" w:color="auto"/>
            <w:right w:val="none" w:sz="0" w:space="0" w:color="auto"/>
          </w:divBdr>
        </w:div>
      </w:divsChild>
    </w:div>
    <w:div w:id="594706274">
      <w:bodyDiv w:val="1"/>
      <w:marLeft w:val="0"/>
      <w:marRight w:val="0"/>
      <w:marTop w:val="0"/>
      <w:marBottom w:val="0"/>
      <w:divBdr>
        <w:top w:val="none" w:sz="0" w:space="0" w:color="auto"/>
        <w:left w:val="none" w:sz="0" w:space="0" w:color="auto"/>
        <w:bottom w:val="none" w:sz="0" w:space="0" w:color="auto"/>
        <w:right w:val="none" w:sz="0" w:space="0" w:color="auto"/>
      </w:divBdr>
      <w:divsChild>
        <w:div w:id="829322954">
          <w:marLeft w:val="0"/>
          <w:marRight w:val="0"/>
          <w:marTop w:val="0"/>
          <w:marBottom w:val="0"/>
          <w:divBdr>
            <w:top w:val="none" w:sz="0" w:space="0" w:color="auto"/>
            <w:left w:val="none" w:sz="0" w:space="0" w:color="auto"/>
            <w:bottom w:val="none" w:sz="0" w:space="0" w:color="auto"/>
            <w:right w:val="none" w:sz="0" w:space="0" w:color="auto"/>
          </w:divBdr>
        </w:div>
        <w:div w:id="1368530560">
          <w:marLeft w:val="0"/>
          <w:marRight w:val="0"/>
          <w:marTop w:val="0"/>
          <w:marBottom w:val="0"/>
          <w:divBdr>
            <w:top w:val="none" w:sz="0" w:space="0" w:color="auto"/>
            <w:left w:val="none" w:sz="0" w:space="0" w:color="auto"/>
            <w:bottom w:val="none" w:sz="0" w:space="0" w:color="auto"/>
            <w:right w:val="none" w:sz="0" w:space="0" w:color="auto"/>
          </w:divBdr>
        </w:div>
      </w:divsChild>
    </w:div>
    <w:div w:id="615134930">
      <w:bodyDiv w:val="1"/>
      <w:marLeft w:val="0"/>
      <w:marRight w:val="0"/>
      <w:marTop w:val="0"/>
      <w:marBottom w:val="0"/>
      <w:divBdr>
        <w:top w:val="none" w:sz="0" w:space="0" w:color="auto"/>
        <w:left w:val="none" w:sz="0" w:space="0" w:color="auto"/>
        <w:bottom w:val="none" w:sz="0" w:space="0" w:color="auto"/>
        <w:right w:val="none" w:sz="0" w:space="0" w:color="auto"/>
      </w:divBdr>
      <w:divsChild>
        <w:div w:id="56974721">
          <w:marLeft w:val="0"/>
          <w:marRight w:val="0"/>
          <w:marTop w:val="0"/>
          <w:marBottom w:val="0"/>
          <w:divBdr>
            <w:top w:val="none" w:sz="0" w:space="0" w:color="auto"/>
            <w:left w:val="none" w:sz="0" w:space="0" w:color="auto"/>
            <w:bottom w:val="none" w:sz="0" w:space="0" w:color="auto"/>
            <w:right w:val="none" w:sz="0" w:space="0" w:color="auto"/>
          </w:divBdr>
        </w:div>
        <w:div w:id="387802457">
          <w:marLeft w:val="0"/>
          <w:marRight w:val="0"/>
          <w:marTop w:val="0"/>
          <w:marBottom w:val="0"/>
          <w:divBdr>
            <w:top w:val="none" w:sz="0" w:space="0" w:color="auto"/>
            <w:left w:val="none" w:sz="0" w:space="0" w:color="auto"/>
            <w:bottom w:val="none" w:sz="0" w:space="0" w:color="auto"/>
            <w:right w:val="none" w:sz="0" w:space="0" w:color="auto"/>
          </w:divBdr>
        </w:div>
        <w:div w:id="569968135">
          <w:marLeft w:val="0"/>
          <w:marRight w:val="0"/>
          <w:marTop w:val="0"/>
          <w:marBottom w:val="0"/>
          <w:divBdr>
            <w:top w:val="none" w:sz="0" w:space="0" w:color="auto"/>
            <w:left w:val="none" w:sz="0" w:space="0" w:color="auto"/>
            <w:bottom w:val="none" w:sz="0" w:space="0" w:color="auto"/>
            <w:right w:val="none" w:sz="0" w:space="0" w:color="auto"/>
          </w:divBdr>
        </w:div>
        <w:div w:id="886571094">
          <w:marLeft w:val="0"/>
          <w:marRight w:val="0"/>
          <w:marTop w:val="0"/>
          <w:marBottom w:val="0"/>
          <w:divBdr>
            <w:top w:val="none" w:sz="0" w:space="0" w:color="auto"/>
            <w:left w:val="none" w:sz="0" w:space="0" w:color="auto"/>
            <w:bottom w:val="none" w:sz="0" w:space="0" w:color="auto"/>
            <w:right w:val="none" w:sz="0" w:space="0" w:color="auto"/>
          </w:divBdr>
        </w:div>
        <w:div w:id="919020821">
          <w:marLeft w:val="0"/>
          <w:marRight w:val="0"/>
          <w:marTop w:val="0"/>
          <w:marBottom w:val="0"/>
          <w:divBdr>
            <w:top w:val="none" w:sz="0" w:space="0" w:color="auto"/>
            <w:left w:val="none" w:sz="0" w:space="0" w:color="auto"/>
            <w:bottom w:val="none" w:sz="0" w:space="0" w:color="auto"/>
            <w:right w:val="none" w:sz="0" w:space="0" w:color="auto"/>
          </w:divBdr>
        </w:div>
        <w:div w:id="934095279">
          <w:marLeft w:val="0"/>
          <w:marRight w:val="0"/>
          <w:marTop w:val="0"/>
          <w:marBottom w:val="0"/>
          <w:divBdr>
            <w:top w:val="none" w:sz="0" w:space="0" w:color="auto"/>
            <w:left w:val="none" w:sz="0" w:space="0" w:color="auto"/>
            <w:bottom w:val="none" w:sz="0" w:space="0" w:color="auto"/>
            <w:right w:val="none" w:sz="0" w:space="0" w:color="auto"/>
          </w:divBdr>
        </w:div>
        <w:div w:id="992872907">
          <w:marLeft w:val="0"/>
          <w:marRight w:val="0"/>
          <w:marTop w:val="0"/>
          <w:marBottom w:val="0"/>
          <w:divBdr>
            <w:top w:val="none" w:sz="0" w:space="0" w:color="auto"/>
            <w:left w:val="none" w:sz="0" w:space="0" w:color="auto"/>
            <w:bottom w:val="none" w:sz="0" w:space="0" w:color="auto"/>
            <w:right w:val="none" w:sz="0" w:space="0" w:color="auto"/>
          </w:divBdr>
        </w:div>
        <w:div w:id="1550922515">
          <w:marLeft w:val="0"/>
          <w:marRight w:val="0"/>
          <w:marTop w:val="0"/>
          <w:marBottom w:val="0"/>
          <w:divBdr>
            <w:top w:val="none" w:sz="0" w:space="0" w:color="auto"/>
            <w:left w:val="none" w:sz="0" w:space="0" w:color="auto"/>
            <w:bottom w:val="none" w:sz="0" w:space="0" w:color="auto"/>
            <w:right w:val="none" w:sz="0" w:space="0" w:color="auto"/>
          </w:divBdr>
        </w:div>
      </w:divsChild>
    </w:div>
    <w:div w:id="665938657">
      <w:bodyDiv w:val="1"/>
      <w:marLeft w:val="0"/>
      <w:marRight w:val="0"/>
      <w:marTop w:val="0"/>
      <w:marBottom w:val="0"/>
      <w:divBdr>
        <w:top w:val="none" w:sz="0" w:space="0" w:color="auto"/>
        <w:left w:val="none" w:sz="0" w:space="0" w:color="auto"/>
        <w:bottom w:val="none" w:sz="0" w:space="0" w:color="auto"/>
        <w:right w:val="none" w:sz="0" w:space="0" w:color="auto"/>
      </w:divBdr>
    </w:div>
    <w:div w:id="672025259">
      <w:bodyDiv w:val="1"/>
      <w:marLeft w:val="0"/>
      <w:marRight w:val="0"/>
      <w:marTop w:val="0"/>
      <w:marBottom w:val="0"/>
      <w:divBdr>
        <w:top w:val="none" w:sz="0" w:space="0" w:color="auto"/>
        <w:left w:val="none" w:sz="0" w:space="0" w:color="auto"/>
        <w:bottom w:val="none" w:sz="0" w:space="0" w:color="auto"/>
        <w:right w:val="none" w:sz="0" w:space="0" w:color="auto"/>
      </w:divBdr>
    </w:div>
    <w:div w:id="686518904">
      <w:bodyDiv w:val="1"/>
      <w:marLeft w:val="0"/>
      <w:marRight w:val="0"/>
      <w:marTop w:val="0"/>
      <w:marBottom w:val="0"/>
      <w:divBdr>
        <w:top w:val="none" w:sz="0" w:space="0" w:color="auto"/>
        <w:left w:val="none" w:sz="0" w:space="0" w:color="auto"/>
        <w:bottom w:val="none" w:sz="0" w:space="0" w:color="auto"/>
        <w:right w:val="none" w:sz="0" w:space="0" w:color="auto"/>
      </w:divBdr>
    </w:div>
    <w:div w:id="700670760">
      <w:bodyDiv w:val="1"/>
      <w:marLeft w:val="0"/>
      <w:marRight w:val="0"/>
      <w:marTop w:val="0"/>
      <w:marBottom w:val="0"/>
      <w:divBdr>
        <w:top w:val="none" w:sz="0" w:space="0" w:color="auto"/>
        <w:left w:val="none" w:sz="0" w:space="0" w:color="auto"/>
        <w:bottom w:val="none" w:sz="0" w:space="0" w:color="auto"/>
        <w:right w:val="none" w:sz="0" w:space="0" w:color="auto"/>
      </w:divBdr>
      <w:divsChild>
        <w:div w:id="1361319837">
          <w:marLeft w:val="0"/>
          <w:marRight w:val="0"/>
          <w:marTop w:val="0"/>
          <w:marBottom w:val="0"/>
          <w:divBdr>
            <w:top w:val="none" w:sz="0" w:space="0" w:color="auto"/>
            <w:left w:val="none" w:sz="0" w:space="0" w:color="auto"/>
            <w:bottom w:val="none" w:sz="0" w:space="0" w:color="auto"/>
            <w:right w:val="none" w:sz="0" w:space="0" w:color="auto"/>
          </w:divBdr>
        </w:div>
        <w:div w:id="2146392341">
          <w:marLeft w:val="0"/>
          <w:marRight w:val="0"/>
          <w:marTop w:val="0"/>
          <w:marBottom w:val="0"/>
          <w:divBdr>
            <w:top w:val="none" w:sz="0" w:space="0" w:color="auto"/>
            <w:left w:val="none" w:sz="0" w:space="0" w:color="auto"/>
            <w:bottom w:val="none" w:sz="0" w:space="0" w:color="auto"/>
            <w:right w:val="none" w:sz="0" w:space="0" w:color="auto"/>
          </w:divBdr>
        </w:div>
      </w:divsChild>
    </w:div>
    <w:div w:id="733091275">
      <w:bodyDiv w:val="1"/>
      <w:marLeft w:val="0"/>
      <w:marRight w:val="0"/>
      <w:marTop w:val="0"/>
      <w:marBottom w:val="0"/>
      <w:divBdr>
        <w:top w:val="none" w:sz="0" w:space="0" w:color="auto"/>
        <w:left w:val="none" w:sz="0" w:space="0" w:color="auto"/>
        <w:bottom w:val="none" w:sz="0" w:space="0" w:color="auto"/>
        <w:right w:val="none" w:sz="0" w:space="0" w:color="auto"/>
      </w:divBdr>
    </w:div>
    <w:div w:id="743991032">
      <w:bodyDiv w:val="1"/>
      <w:marLeft w:val="0"/>
      <w:marRight w:val="0"/>
      <w:marTop w:val="0"/>
      <w:marBottom w:val="0"/>
      <w:divBdr>
        <w:top w:val="none" w:sz="0" w:space="0" w:color="auto"/>
        <w:left w:val="none" w:sz="0" w:space="0" w:color="auto"/>
        <w:bottom w:val="none" w:sz="0" w:space="0" w:color="auto"/>
        <w:right w:val="none" w:sz="0" w:space="0" w:color="auto"/>
      </w:divBdr>
    </w:div>
    <w:div w:id="776827744">
      <w:bodyDiv w:val="1"/>
      <w:marLeft w:val="0"/>
      <w:marRight w:val="0"/>
      <w:marTop w:val="0"/>
      <w:marBottom w:val="0"/>
      <w:divBdr>
        <w:top w:val="none" w:sz="0" w:space="0" w:color="auto"/>
        <w:left w:val="none" w:sz="0" w:space="0" w:color="auto"/>
        <w:bottom w:val="none" w:sz="0" w:space="0" w:color="auto"/>
        <w:right w:val="none" w:sz="0" w:space="0" w:color="auto"/>
      </w:divBdr>
    </w:div>
    <w:div w:id="800029133">
      <w:bodyDiv w:val="1"/>
      <w:marLeft w:val="0"/>
      <w:marRight w:val="0"/>
      <w:marTop w:val="0"/>
      <w:marBottom w:val="0"/>
      <w:divBdr>
        <w:top w:val="none" w:sz="0" w:space="0" w:color="auto"/>
        <w:left w:val="none" w:sz="0" w:space="0" w:color="auto"/>
        <w:bottom w:val="none" w:sz="0" w:space="0" w:color="auto"/>
        <w:right w:val="none" w:sz="0" w:space="0" w:color="auto"/>
      </w:divBdr>
    </w:div>
    <w:div w:id="809905163">
      <w:bodyDiv w:val="1"/>
      <w:marLeft w:val="0"/>
      <w:marRight w:val="0"/>
      <w:marTop w:val="0"/>
      <w:marBottom w:val="0"/>
      <w:divBdr>
        <w:top w:val="none" w:sz="0" w:space="0" w:color="auto"/>
        <w:left w:val="none" w:sz="0" w:space="0" w:color="auto"/>
        <w:bottom w:val="none" w:sz="0" w:space="0" w:color="auto"/>
        <w:right w:val="none" w:sz="0" w:space="0" w:color="auto"/>
      </w:divBdr>
    </w:div>
    <w:div w:id="848982369">
      <w:bodyDiv w:val="1"/>
      <w:marLeft w:val="0"/>
      <w:marRight w:val="0"/>
      <w:marTop w:val="0"/>
      <w:marBottom w:val="0"/>
      <w:divBdr>
        <w:top w:val="none" w:sz="0" w:space="0" w:color="auto"/>
        <w:left w:val="none" w:sz="0" w:space="0" w:color="auto"/>
        <w:bottom w:val="none" w:sz="0" w:space="0" w:color="auto"/>
        <w:right w:val="none" w:sz="0" w:space="0" w:color="auto"/>
      </w:divBdr>
    </w:div>
    <w:div w:id="857473636">
      <w:bodyDiv w:val="1"/>
      <w:marLeft w:val="0"/>
      <w:marRight w:val="0"/>
      <w:marTop w:val="0"/>
      <w:marBottom w:val="0"/>
      <w:divBdr>
        <w:top w:val="none" w:sz="0" w:space="0" w:color="auto"/>
        <w:left w:val="none" w:sz="0" w:space="0" w:color="auto"/>
        <w:bottom w:val="none" w:sz="0" w:space="0" w:color="auto"/>
        <w:right w:val="none" w:sz="0" w:space="0" w:color="auto"/>
      </w:divBdr>
    </w:div>
    <w:div w:id="876313522">
      <w:bodyDiv w:val="1"/>
      <w:marLeft w:val="0"/>
      <w:marRight w:val="0"/>
      <w:marTop w:val="0"/>
      <w:marBottom w:val="0"/>
      <w:divBdr>
        <w:top w:val="none" w:sz="0" w:space="0" w:color="auto"/>
        <w:left w:val="none" w:sz="0" w:space="0" w:color="auto"/>
        <w:bottom w:val="none" w:sz="0" w:space="0" w:color="auto"/>
        <w:right w:val="none" w:sz="0" w:space="0" w:color="auto"/>
      </w:divBdr>
    </w:div>
    <w:div w:id="880245341">
      <w:bodyDiv w:val="1"/>
      <w:marLeft w:val="0"/>
      <w:marRight w:val="0"/>
      <w:marTop w:val="0"/>
      <w:marBottom w:val="0"/>
      <w:divBdr>
        <w:top w:val="none" w:sz="0" w:space="0" w:color="auto"/>
        <w:left w:val="none" w:sz="0" w:space="0" w:color="auto"/>
        <w:bottom w:val="none" w:sz="0" w:space="0" w:color="auto"/>
        <w:right w:val="none" w:sz="0" w:space="0" w:color="auto"/>
      </w:divBdr>
    </w:div>
    <w:div w:id="904224320">
      <w:bodyDiv w:val="1"/>
      <w:marLeft w:val="0"/>
      <w:marRight w:val="0"/>
      <w:marTop w:val="0"/>
      <w:marBottom w:val="0"/>
      <w:divBdr>
        <w:top w:val="none" w:sz="0" w:space="0" w:color="auto"/>
        <w:left w:val="none" w:sz="0" w:space="0" w:color="auto"/>
        <w:bottom w:val="none" w:sz="0" w:space="0" w:color="auto"/>
        <w:right w:val="none" w:sz="0" w:space="0" w:color="auto"/>
      </w:divBdr>
    </w:div>
    <w:div w:id="936672034">
      <w:bodyDiv w:val="1"/>
      <w:marLeft w:val="0"/>
      <w:marRight w:val="0"/>
      <w:marTop w:val="0"/>
      <w:marBottom w:val="0"/>
      <w:divBdr>
        <w:top w:val="none" w:sz="0" w:space="0" w:color="auto"/>
        <w:left w:val="none" w:sz="0" w:space="0" w:color="auto"/>
        <w:bottom w:val="none" w:sz="0" w:space="0" w:color="auto"/>
        <w:right w:val="none" w:sz="0" w:space="0" w:color="auto"/>
      </w:divBdr>
    </w:div>
    <w:div w:id="1046829813">
      <w:bodyDiv w:val="1"/>
      <w:marLeft w:val="0"/>
      <w:marRight w:val="0"/>
      <w:marTop w:val="0"/>
      <w:marBottom w:val="0"/>
      <w:divBdr>
        <w:top w:val="none" w:sz="0" w:space="0" w:color="auto"/>
        <w:left w:val="none" w:sz="0" w:space="0" w:color="auto"/>
        <w:bottom w:val="none" w:sz="0" w:space="0" w:color="auto"/>
        <w:right w:val="none" w:sz="0" w:space="0" w:color="auto"/>
      </w:divBdr>
      <w:divsChild>
        <w:div w:id="85614060">
          <w:marLeft w:val="0"/>
          <w:marRight w:val="0"/>
          <w:marTop w:val="0"/>
          <w:marBottom w:val="0"/>
          <w:divBdr>
            <w:top w:val="none" w:sz="0" w:space="0" w:color="auto"/>
            <w:left w:val="none" w:sz="0" w:space="0" w:color="auto"/>
            <w:bottom w:val="none" w:sz="0" w:space="0" w:color="auto"/>
            <w:right w:val="none" w:sz="0" w:space="0" w:color="auto"/>
          </w:divBdr>
        </w:div>
        <w:div w:id="380401306">
          <w:marLeft w:val="0"/>
          <w:marRight w:val="0"/>
          <w:marTop w:val="0"/>
          <w:marBottom w:val="0"/>
          <w:divBdr>
            <w:top w:val="none" w:sz="0" w:space="0" w:color="auto"/>
            <w:left w:val="none" w:sz="0" w:space="0" w:color="auto"/>
            <w:bottom w:val="none" w:sz="0" w:space="0" w:color="auto"/>
            <w:right w:val="none" w:sz="0" w:space="0" w:color="auto"/>
          </w:divBdr>
        </w:div>
        <w:div w:id="480465640">
          <w:marLeft w:val="0"/>
          <w:marRight w:val="0"/>
          <w:marTop w:val="0"/>
          <w:marBottom w:val="0"/>
          <w:divBdr>
            <w:top w:val="none" w:sz="0" w:space="0" w:color="auto"/>
            <w:left w:val="none" w:sz="0" w:space="0" w:color="auto"/>
            <w:bottom w:val="none" w:sz="0" w:space="0" w:color="auto"/>
            <w:right w:val="none" w:sz="0" w:space="0" w:color="auto"/>
          </w:divBdr>
        </w:div>
        <w:div w:id="505243646">
          <w:marLeft w:val="0"/>
          <w:marRight w:val="0"/>
          <w:marTop w:val="0"/>
          <w:marBottom w:val="0"/>
          <w:divBdr>
            <w:top w:val="none" w:sz="0" w:space="0" w:color="auto"/>
            <w:left w:val="none" w:sz="0" w:space="0" w:color="auto"/>
            <w:bottom w:val="none" w:sz="0" w:space="0" w:color="auto"/>
            <w:right w:val="none" w:sz="0" w:space="0" w:color="auto"/>
          </w:divBdr>
        </w:div>
        <w:div w:id="540283596">
          <w:marLeft w:val="0"/>
          <w:marRight w:val="0"/>
          <w:marTop w:val="0"/>
          <w:marBottom w:val="0"/>
          <w:divBdr>
            <w:top w:val="none" w:sz="0" w:space="0" w:color="auto"/>
            <w:left w:val="none" w:sz="0" w:space="0" w:color="auto"/>
            <w:bottom w:val="none" w:sz="0" w:space="0" w:color="auto"/>
            <w:right w:val="none" w:sz="0" w:space="0" w:color="auto"/>
          </w:divBdr>
        </w:div>
        <w:div w:id="587428552">
          <w:marLeft w:val="0"/>
          <w:marRight w:val="0"/>
          <w:marTop w:val="0"/>
          <w:marBottom w:val="0"/>
          <w:divBdr>
            <w:top w:val="none" w:sz="0" w:space="0" w:color="auto"/>
            <w:left w:val="none" w:sz="0" w:space="0" w:color="auto"/>
            <w:bottom w:val="none" w:sz="0" w:space="0" w:color="auto"/>
            <w:right w:val="none" w:sz="0" w:space="0" w:color="auto"/>
          </w:divBdr>
        </w:div>
        <w:div w:id="677997993">
          <w:marLeft w:val="0"/>
          <w:marRight w:val="0"/>
          <w:marTop w:val="0"/>
          <w:marBottom w:val="0"/>
          <w:divBdr>
            <w:top w:val="none" w:sz="0" w:space="0" w:color="auto"/>
            <w:left w:val="none" w:sz="0" w:space="0" w:color="auto"/>
            <w:bottom w:val="none" w:sz="0" w:space="0" w:color="auto"/>
            <w:right w:val="none" w:sz="0" w:space="0" w:color="auto"/>
          </w:divBdr>
        </w:div>
        <w:div w:id="685059451">
          <w:marLeft w:val="0"/>
          <w:marRight w:val="0"/>
          <w:marTop w:val="0"/>
          <w:marBottom w:val="0"/>
          <w:divBdr>
            <w:top w:val="none" w:sz="0" w:space="0" w:color="auto"/>
            <w:left w:val="none" w:sz="0" w:space="0" w:color="auto"/>
            <w:bottom w:val="none" w:sz="0" w:space="0" w:color="auto"/>
            <w:right w:val="none" w:sz="0" w:space="0" w:color="auto"/>
          </w:divBdr>
        </w:div>
        <w:div w:id="727345241">
          <w:marLeft w:val="0"/>
          <w:marRight w:val="0"/>
          <w:marTop w:val="0"/>
          <w:marBottom w:val="0"/>
          <w:divBdr>
            <w:top w:val="none" w:sz="0" w:space="0" w:color="auto"/>
            <w:left w:val="none" w:sz="0" w:space="0" w:color="auto"/>
            <w:bottom w:val="none" w:sz="0" w:space="0" w:color="auto"/>
            <w:right w:val="none" w:sz="0" w:space="0" w:color="auto"/>
          </w:divBdr>
        </w:div>
        <w:div w:id="783185716">
          <w:marLeft w:val="0"/>
          <w:marRight w:val="0"/>
          <w:marTop w:val="0"/>
          <w:marBottom w:val="0"/>
          <w:divBdr>
            <w:top w:val="none" w:sz="0" w:space="0" w:color="auto"/>
            <w:left w:val="none" w:sz="0" w:space="0" w:color="auto"/>
            <w:bottom w:val="none" w:sz="0" w:space="0" w:color="auto"/>
            <w:right w:val="none" w:sz="0" w:space="0" w:color="auto"/>
          </w:divBdr>
        </w:div>
        <w:div w:id="929002975">
          <w:marLeft w:val="0"/>
          <w:marRight w:val="0"/>
          <w:marTop w:val="0"/>
          <w:marBottom w:val="0"/>
          <w:divBdr>
            <w:top w:val="none" w:sz="0" w:space="0" w:color="auto"/>
            <w:left w:val="none" w:sz="0" w:space="0" w:color="auto"/>
            <w:bottom w:val="none" w:sz="0" w:space="0" w:color="auto"/>
            <w:right w:val="none" w:sz="0" w:space="0" w:color="auto"/>
          </w:divBdr>
        </w:div>
        <w:div w:id="1040939901">
          <w:marLeft w:val="0"/>
          <w:marRight w:val="0"/>
          <w:marTop w:val="0"/>
          <w:marBottom w:val="0"/>
          <w:divBdr>
            <w:top w:val="none" w:sz="0" w:space="0" w:color="auto"/>
            <w:left w:val="none" w:sz="0" w:space="0" w:color="auto"/>
            <w:bottom w:val="none" w:sz="0" w:space="0" w:color="auto"/>
            <w:right w:val="none" w:sz="0" w:space="0" w:color="auto"/>
          </w:divBdr>
        </w:div>
        <w:div w:id="1078016969">
          <w:marLeft w:val="0"/>
          <w:marRight w:val="0"/>
          <w:marTop w:val="0"/>
          <w:marBottom w:val="0"/>
          <w:divBdr>
            <w:top w:val="none" w:sz="0" w:space="0" w:color="auto"/>
            <w:left w:val="none" w:sz="0" w:space="0" w:color="auto"/>
            <w:bottom w:val="none" w:sz="0" w:space="0" w:color="auto"/>
            <w:right w:val="none" w:sz="0" w:space="0" w:color="auto"/>
          </w:divBdr>
        </w:div>
        <w:div w:id="1300304942">
          <w:marLeft w:val="0"/>
          <w:marRight w:val="0"/>
          <w:marTop w:val="0"/>
          <w:marBottom w:val="0"/>
          <w:divBdr>
            <w:top w:val="none" w:sz="0" w:space="0" w:color="auto"/>
            <w:left w:val="none" w:sz="0" w:space="0" w:color="auto"/>
            <w:bottom w:val="none" w:sz="0" w:space="0" w:color="auto"/>
            <w:right w:val="none" w:sz="0" w:space="0" w:color="auto"/>
          </w:divBdr>
        </w:div>
        <w:div w:id="1383014572">
          <w:marLeft w:val="0"/>
          <w:marRight w:val="0"/>
          <w:marTop w:val="0"/>
          <w:marBottom w:val="0"/>
          <w:divBdr>
            <w:top w:val="none" w:sz="0" w:space="0" w:color="auto"/>
            <w:left w:val="none" w:sz="0" w:space="0" w:color="auto"/>
            <w:bottom w:val="none" w:sz="0" w:space="0" w:color="auto"/>
            <w:right w:val="none" w:sz="0" w:space="0" w:color="auto"/>
          </w:divBdr>
        </w:div>
        <w:div w:id="1431976102">
          <w:marLeft w:val="0"/>
          <w:marRight w:val="0"/>
          <w:marTop w:val="0"/>
          <w:marBottom w:val="0"/>
          <w:divBdr>
            <w:top w:val="none" w:sz="0" w:space="0" w:color="auto"/>
            <w:left w:val="none" w:sz="0" w:space="0" w:color="auto"/>
            <w:bottom w:val="none" w:sz="0" w:space="0" w:color="auto"/>
            <w:right w:val="none" w:sz="0" w:space="0" w:color="auto"/>
          </w:divBdr>
        </w:div>
        <w:div w:id="1550534025">
          <w:marLeft w:val="0"/>
          <w:marRight w:val="0"/>
          <w:marTop w:val="0"/>
          <w:marBottom w:val="0"/>
          <w:divBdr>
            <w:top w:val="none" w:sz="0" w:space="0" w:color="auto"/>
            <w:left w:val="none" w:sz="0" w:space="0" w:color="auto"/>
            <w:bottom w:val="none" w:sz="0" w:space="0" w:color="auto"/>
            <w:right w:val="none" w:sz="0" w:space="0" w:color="auto"/>
          </w:divBdr>
        </w:div>
        <w:div w:id="2126995721">
          <w:marLeft w:val="0"/>
          <w:marRight w:val="0"/>
          <w:marTop w:val="0"/>
          <w:marBottom w:val="0"/>
          <w:divBdr>
            <w:top w:val="none" w:sz="0" w:space="0" w:color="auto"/>
            <w:left w:val="none" w:sz="0" w:space="0" w:color="auto"/>
            <w:bottom w:val="none" w:sz="0" w:space="0" w:color="auto"/>
            <w:right w:val="none" w:sz="0" w:space="0" w:color="auto"/>
          </w:divBdr>
        </w:div>
      </w:divsChild>
    </w:div>
    <w:div w:id="1053430204">
      <w:bodyDiv w:val="1"/>
      <w:marLeft w:val="0"/>
      <w:marRight w:val="0"/>
      <w:marTop w:val="0"/>
      <w:marBottom w:val="0"/>
      <w:divBdr>
        <w:top w:val="none" w:sz="0" w:space="0" w:color="auto"/>
        <w:left w:val="none" w:sz="0" w:space="0" w:color="auto"/>
        <w:bottom w:val="none" w:sz="0" w:space="0" w:color="auto"/>
        <w:right w:val="none" w:sz="0" w:space="0" w:color="auto"/>
      </w:divBdr>
    </w:div>
    <w:div w:id="1065371714">
      <w:bodyDiv w:val="1"/>
      <w:marLeft w:val="0"/>
      <w:marRight w:val="0"/>
      <w:marTop w:val="0"/>
      <w:marBottom w:val="0"/>
      <w:divBdr>
        <w:top w:val="none" w:sz="0" w:space="0" w:color="auto"/>
        <w:left w:val="none" w:sz="0" w:space="0" w:color="auto"/>
        <w:bottom w:val="none" w:sz="0" w:space="0" w:color="auto"/>
        <w:right w:val="none" w:sz="0" w:space="0" w:color="auto"/>
      </w:divBdr>
    </w:div>
    <w:div w:id="1066730248">
      <w:bodyDiv w:val="1"/>
      <w:marLeft w:val="0"/>
      <w:marRight w:val="0"/>
      <w:marTop w:val="0"/>
      <w:marBottom w:val="0"/>
      <w:divBdr>
        <w:top w:val="none" w:sz="0" w:space="0" w:color="auto"/>
        <w:left w:val="none" w:sz="0" w:space="0" w:color="auto"/>
        <w:bottom w:val="none" w:sz="0" w:space="0" w:color="auto"/>
        <w:right w:val="none" w:sz="0" w:space="0" w:color="auto"/>
      </w:divBdr>
    </w:div>
    <w:div w:id="1084959676">
      <w:bodyDiv w:val="1"/>
      <w:marLeft w:val="0"/>
      <w:marRight w:val="0"/>
      <w:marTop w:val="0"/>
      <w:marBottom w:val="0"/>
      <w:divBdr>
        <w:top w:val="none" w:sz="0" w:space="0" w:color="auto"/>
        <w:left w:val="none" w:sz="0" w:space="0" w:color="auto"/>
        <w:bottom w:val="none" w:sz="0" w:space="0" w:color="auto"/>
        <w:right w:val="none" w:sz="0" w:space="0" w:color="auto"/>
      </w:divBdr>
    </w:div>
    <w:div w:id="1108937499">
      <w:bodyDiv w:val="1"/>
      <w:marLeft w:val="0"/>
      <w:marRight w:val="0"/>
      <w:marTop w:val="0"/>
      <w:marBottom w:val="0"/>
      <w:divBdr>
        <w:top w:val="none" w:sz="0" w:space="0" w:color="auto"/>
        <w:left w:val="none" w:sz="0" w:space="0" w:color="auto"/>
        <w:bottom w:val="none" w:sz="0" w:space="0" w:color="auto"/>
        <w:right w:val="none" w:sz="0" w:space="0" w:color="auto"/>
      </w:divBdr>
      <w:divsChild>
        <w:div w:id="859903012">
          <w:marLeft w:val="0"/>
          <w:marRight w:val="0"/>
          <w:marTop w:val="0"/>
          <w:marBottom w:val="0"/>
          <w:divBdr>
            <w:top w:val="none" w:sz="0" w:space="0" w:color="auto"/>
            <w:left w:val="none" w:sz="0" w:space="0" w:color="auto"/>
            <w:bottom w:val="none" w:sz="0" w:space="0" w:color="auto"/>
            <w:right w:val="none" w:sz="0" w:space="0" w:color="auto"/>
          </w:divBdr>
        </w:div>
        <w:div w:id="1180854594">
          <w:marLeft w:val="0"/>
          <w:marRight w:val="0"/>
          <w:marTop w:val="0"/>
          <w:marBottom w:val="0"/>
          <w:divBdr>
            <w:top w:val="none" w:sz="0" w:space="0" w:color="auto"/>
            <w:left w:val="none" w:sz="0" w:space="0" w:color="auto"/>
            <w:bottom w:val="none" w:sz="0" w:space="0" w:color="auto"/>
            <w:right w:val="none" w:sz="0" w:space="0" w:color="auto"/>
          </w:divBdr>
        </w:div>
        <w:div w:id="1301106085">
          <w:marLeft w:val="0"/>
          <w:marRight w:val="0"/>
          <w:marTop w:val="0"/>
          <w:marBottom w:val="0"/>
          <w:divBdr>
            <w:top w:val="none" w:sz="0" w:space="0" w:color="auto"/>
            <w:left w:val="none" w:sz="0" w:space="0" w:color="auto"/>
            <w:bottom w:val="none" w:sz="0" w:space="0" w:color="auto"/>
            <w:right w:val="none" w:sz="0" w:space="0" w:color="auto"/>
          </w:divBdr>
        </w:div>
        <w:div w:id="1473255605">
          <w:marLeft w:val="0"/>
          <w:marRight w:val="0"/>
          <w:marTop w:val="0"/>
          <w:marBottom w:val="0"/>
          <w:divBdr>
            <w:top w:val="none" w:sz="0" w:space="0" w:color="auto"/>
            <w:left w:val="none" w:sz="0" w:space="0" w:color="auto"/>
            <w:bottom w:val="none" w:sz="0" w:space="0" w:color="auto"/>
            <w:right w:val="none" w:sz="0" w:space="0" w:color="auto"/>
          </w:divBdr>
        </w:div>
        <w:div w:id="1512253918">
          <w:marLeft w:val="0"/>
          <w:marRight w:val="0"/>
          <w:marTop w:val="0"/>
          <w:marBottom w:val="0"/>
          <w:divBdr>
            <w:top w:val="none" w:sz="0" w:space="0" w:color="auto"/>
            <w:left w:val="none" w:sz="0" w:space="0" w:color="auto"/>
            <w:bottom w:val="none" w:sz="0" w:space="0" w:color="auto"/>
            <w:right w:val="none" w:sz="0" w:space="0" w:color="auto"/>
          </w:divBdr>
        </w:div>
      </w:divsChild>
    </w:div>
    <w:div w:id="1131677854">
      <w:bodyDiv w:val="1"/>
      <w:marLeft w:val="0"/>
      <w:marRight w:val="0"/>
      <w:marTop w:val="0"/>
      <w:marBottom w:val="0"/>
      <w:divBdr>
        <w:top w:val="none" w:sz="0" w:space="0" w:color="auto"/>
        <w:left w:val="none" w:sz="0" w:space="0" w:color="auto"/>
        <w:bottom w:val="none" w:sz="0" w:space="0" w:color="auto"/>
        <w:right w:val="none" w:sz="0" w:space="0" w:color="auto"/>
      </w:divBdr>
    </w:div>
    <w:div w:id="1133400176">
      <w:bodyDiv w:val="1"/>
      <w:marLeft w:val="0"/>
      <w:marRight w:val="0"/>
      <w:marTop w:val="0"/>
      <w:marBottom w:val="0"/>
      <w:divBdr>
        <w:top w:val="none" w:sz="0" w:space="0" w:color="auto"/>
        <w:left w:val="none" w:sz="0" w:space="0" w:color="auto"/>
        <w:bottom w:val="none" w:sz="0" w:space="0" w:color="auto"/>
        <w:right w:val="none" w:sz="0" w:space="0" w:color="auto"/>
      </w:divBdr>
    </w:div>
    <w:div w:id="1142039094">
      <w:bodyDiv w:val="1"/>
      <w:marLeft w:val="0"/>
      <w:marRight w:val="0"/>
      <w:marTop w:val="0"/>
      <w:marBottom w:val="0"/>
      <w:divBdr>
        <w:top w:val="none" w:sz="0" w:space="0" w:color="auto"/>
        <w:left w:val="none" w:sz="0" w:space="0" w:color="auto"/>
        <w:bottom w:val="none" w:sz="0" w:space="0" w:color="auto"/>
        <w:right w:val="none" w:sz="0" w:space="0" w:color="auto"/>
      </w:divBdr>
    </w:div>
    <w:div w:id="1143736690">
      <w:bodyDiv w:val="1"/>
      <w:marLeft w:val="0"/>
      <w:marRight w:val="0"/>
      <w:marTop w:val="0"/>
      <w:marBottom w:val="0"/>
      <w:divBdr>
        <w:top w:val="none" w:sz="0" w:space="0" w:color="auto"/>
        <w:left w:val="none" w:sz="0" w:space="0" w:color="auto"/>
        <w:bottom w:val="none" w:sz="0" w:space="0" w:color="auto"/>
        <w:right w:val="none" w:sz="0" w:space="0" w:color="auto"/>
      </w:divBdr>
    </w:div>
    <w:div w:id="1156528066">
      <w:bodyDiv w:val="1"/>
      <w:marLeft w:val="0"/>
      <w:marRight w:val="0"/>
      <w:marTop w:val="0"/>
      <w:marBottom w:val="0"/>
      <w:divBdr>
        <w:top w:val="none" w:sz="0" w:space="0" w:color="auto"/>
        <w:left w:val="none" w:sz="0" w:space="0" w:color="auto"/>
        <w:bottom w:val="none" w:sz="0" w:space="0" w:color="auto"/>
        <w:right w:val="none" w:sz="0" w:space="0" w:color="auto"/>
      </w:divBdr>
    </w:div>
    <w:div w:id="1174078247">
      <w:bodyDiv w:val="1"/>
      <w:marLeft w:val="0"/>
      <w:marRight w:val="0"/>
      <w:marTop w:val="0"/>
      <w:marBottom w:val="0"/>
      <w:divBdr>
        <w:top w:val="none" w:sz="0" w:space="0" w:color="auto"/>
        <w:left w:val="none" w:sz="0" w:space="0" w:color="auto"/>
        <w:bottom w:val="none" w:sz="0" w:space="0" w:color="auto"/>
        <w:right w:val="none" w:sz="0" w:space="0" w:color="auto"/>
      </w:divBdr>
    </w:div>
    <w:div w:id="1193149708">
      <w:bodyDiv w:val="1"/>
      <w:marLeft w:val="0"/>
      <w:marRight w:val="0"/>
      <w:marTop w:val="0"/>
      <w:marBottom w:val="0"/>
      <w:divBdr>
        <w:top w:val="none" w:sz="0" w:space="0" w:color="auto"/>
        <w:left w:val="none" w:sz="0" w:space="0" w:color="auto"/>
        <w:bottom w:val="none" w:sz="0" w:space="0" w:color="auto"/>
        <w:right w:val="none" w:sz="0" w:space="0" w:color="auto"/>
      </w:divBdr>
    </w:div>
    <w:div w:id="1224565705">
      <w:bodyDiv w:val="1"/>
      <w:marLeft w:val="0"/>
      <w:marRight w:val="0"/>
      <w:marTop w:val="0"/>
      <w:marBottom w:val="0"/>
      <w:divBdr>
        <w:top w:val="none" w:sz="0" w:space="0" w:color="auto"/>
        <w:left w:val="none" w:sz="0" w:space="0" w:color="auto"/>
        <w:bottom w:val="none" w:sz="0" w:space="0" w:color="auto"/>
        <w:right w:val="none" w:sz="0" w:space="0" w:color="auto"/>
      </w:divBdr>
    </w:div>
    <w:div w:id="1240410705">
      <w:bodyDiv w:val="1"/>
      <w:marLeft w:val="0"/>
      <w:marRight w:val="0"/>
      <w:marTop w:val="0"/>
      <w:marBottom w:val="0"/>
      <w:divBdr>
        <w:top w:val="none" w:sz="0" w:space="0" w:color="auto"/>
        <w:left w:val="none" w:sz="0" w:space="0" w:color="auto"/>
        <w:bottom w:val="none" w:sz="0" w:space="0" w:color="auto"/>
        <w:right w:val="none" w:sz="0" w:space="0" w:color="auto"/>
      </w:divBdr>
      <w:divsChild>
        <w:div w:id="1564633928">
          <w:marLeft w:val="0"/>
          <w:marRight w:val="0"/>
          <w:marTop w:val="0"/>
          <w:marBottom w:val="101"/>
          <w:divBdr>
            <w:top w:val="none" w:sz="0" w:space="0" w:color="auto"/>
            <w:left w:val="none" w:sz="0" w:space="0" w:color="auto"/>
            <w:bottom w:val="none" w:sz="0" w:space="0" w:color="auto"/>
            <w:right w:val="none" w:sz="0" w:space="0" w:color="auto"/>
          </w:divBdr>
        </w:div>
      </w:divsChild>
    </w:div>
    <w:div w:id="1249462347">
      <w:bodyDiv w:val="1"/>
      <w:marLeft w:val="0"/>
      <w:marRight w:val="0"/>
      <w:marTop w:val="0"/>
      <w:marBottom w:val="0"/>
      <w:divBdr>
        <w:top w:val="none" w:sz="0" w:space="0" w:color="auto"/>
        <w:left w:val="none" w:sz="0" w:space="0" w:color="auto"/>
        <w:bottom w:val="none" w:sz="0" w:space="0" w:color="auto"/>
        <w:right w:val="none" w:sz="0" w:space="0" w:color="auto"/>
      </w:divBdr>
    </w:div>
    <w:div w:id="1250655091">
      <w:bodyDiv w:val="1"/>
      <w:marLeft w:val="0"/>
      <w:marRight w:val="0"/>
      <w:marTop w:val="0"/>
      <w:marBottom w:val="0"/>
      <w:divBdr>
        <w:top w:val="none" w:sz="0" w:space="0" w:color="auto"/>
        <w:left w:val="none" w:sz="0" w:space="0" w:color="auto"/>
        <w:bottom w:val="none" w:sz="0" w:space="0" w:color="auto"/>
        <w:right w:val="none" w:sz="0" w:space="0" w:color="auto"/>
      </w:divBdr>
    </w:div>
    <w:div w:id="1250846221">
      <w:bodyDiv w:val="1"/>
      <w:marLeft w:val="0"/>
      <w:marRight w:val="0"/>
      <w:marTop w:val="0"/>
      <w:marBottom w:val="0"/>
      <w:divBdr>
        <w:top w:val="none" w:sz="0" w:space="0" w:color="auto"/>
        <w:left w:val="none" w:sz="0" w:space="0" w:color="auto"/>
        <w:bottom w:val="none" w:sz="0" w:space="0" w:color="auto"/>
        <w:right w:val="none" w:sz="0" w:space="0" w:color="auto"/>
      </w:divBdr>
    </w:div>
    <w:div w:id="1269311789">
      <w:bodyDiv w:val="1"/>
      <w:marLeft w:val="0"/>
      <w:marRight w:val="0"/>
      <w:marTop w:val="0"/>
      <w:marBottom w:val="0"/>
      <w:divBdr>
        <w:top w:val="none" w:sz="0" w:space="0" w:color="auto"/>
        <w:left w:val="none" w:sz="0" w:space="0" w:color="auto"/>
        <w:bottom w:val="none" w:sz="0" w:space="0" w:color="auto"/>
        <w:right w:val="none" w:sz="0" w:space="0" w:color="auto"/>
      </w:divBdr>
      <w:divsChild>
        <w:div w:id="1144392396">
          <w:marLeft w:val="0"/>
          <w:marRight w:val="0"/>
          <w:marTop w:val="0"/>
          <w:marBottom w:val="0"/>
          <w:divBdr>
            <w:top w:val="none" w:sz="0" w:space="0" w:color="auto"/>
            <w:left w:val="none" w:sz="0" w:space="0" w:color="auto"/>
            <w:bottom w:val="none" w:sz="0" w:space="0" w:color="auto"/>
            <w:right w:val="none" w:sz="0" w:space="0" w:color="auto"/>
          </w:divBdr>
        </w:div>
        <w:div w:id="1239707908">
          <w:marLeft w:val="0"/>
          <w:marRight w:val="0"/>
          <w:marTop w:val="0"/>
          <w:marBottom w:val="0"/>
          <w:divBdr>
            <w:top w:val="none" w:sz="0" w:space="0" w:color="auto"/>
            <w:left w:val="none" w:sz="0" w:space="0" w:color="auto"/>
            <w:bottom w:val="none" w:sz="0" w:space="0" w:color="auto"/>
            <w:right w:val="none" w:sz="0" w:space="0" w:color="auto"/>
          </w:divBdr>
        </w:div>
      </w:divsChild>
    </w:div>
    <w:div w:id="1287472702">
      <w:bodyDiv w:val="1"/>
      <w:marLeft w:val="0"/>
      <w:marRight w:val="0"/>
      <w:marTop w:val="0"/>
      <w:marBottom w:val="0"/>
      <w:divBdr>
        <w:top w:val="none" w:sz="0" w:space="0" w:color="auto"/>
        <w:left w:val="none" w:sz="0" w:space="0" w:color="auto"/>
        <w:bottom w:val="none" w:sz="0" w:space="0" w:color="auto"/>
        <w:right w:val="none" w:sz="0" w:space="0" w:color="auto"/>
      </w:divBdr>
      <w:divsChild>
        <w:div w:id="829560770">
          <w:marLeft w:val="0"/>
          <w:marRight w:val="0"/>
          <w:marTop w:val="0"/>
          <w:marBottom w:val="90"/>
          <w:divBdr>
            <w:top w:val="none" w:sz="0" w:space="0" w:color="auto"/>
            <w:left w:val="none" w:sz="0" w:space="0" w:color="auto"/>
            <w:bottom w:val="none" w:sz="0" w:space="0" w:color="auto"/>
            <w:right w:val="none" w:sz="0" w:space="0" w:color="auto"/>
          </w:divBdr>
        </w:div>
        <w:div w:id="2068140647">
          <w:marLeft w:val="0"/>
          <w:marRight w:val="0"/>
          <w:marTop w:val="0"/>
          <w:marBottom w:val="90"/>
          <w:divBdr>
            <w:top w:val="none" w:sz="0" w:space="0" w:color="auto"/>
            <w:left w:val="none" w:sz="0" w:space="0" w:color="auto"/>
            <w:bottom w:val="none" w:sz="0" w:space="0" w:color="auto"/>
            <w:right w:val="none" w:sz="0" w:space="0" w:color="auto"/>
          </w:divBdr>
        </w:div>
      </w:divsChild>
    </w:div>
    <w:div w:id="1324627126">
      <w:bodyDiv w:val="1"/>
      <w:marLeft w:val="0"/>
      <w:marRight w:val="0"/>
      <w:marTop w:val="0"/>
      <w:marBottom w:val="0"/>
      <w:divBdr>
        <w:top w:val="none" w:sz="0" w:space="0" w:color="auto"/>
        <w:left w:val="none" w:sz="0" w:space="0" w:color="auto"/>
        <w:bottom w:val="none" w:sz="0" w:space="0" w:color="auto"/>
        <w:right w:val="none" w:sz="0" w:space="0" w:color="auto"/>
      </w:divBdr>
    </w:div>
    <w:div w:id="1332219853">
      <w:bodyDiv w:val="1"/>
      <w:marLeft w:val="0"/>
      <w:marRight w:val="0"/>
      <w:marTop w:val="0"/>
      <w:marBottom w:val="0"/>
      <w:divBdr>
        <w:top w:val="none" w:sz="0" w:space="0" w:color="auto"/>
        <w:left w:val="none" w:sz="0" w:space="0" w:color="auto"/>
        <w:bottom w:val="none" w:sz="0" w:space="0" w:color="auto"/>
        <w:right w:val="none" w:sz="0" w:space="0" w:color="auto"/>
      </w:divBdr>
    </w:div>
    <w:div w:id="1334146051">
      <w:bodyDiv w:val="1"/>
      <w:marLeft w:val="0"/>
      <w:marRight w:val="0"/>
      <w:marTop w:val="0"/>
      <w:marBottom w:val="0"/>
      <w:divBdr>
        <w:top w:val="none" w:sz="0" w:space="0" w:color="auto"/>
        <w:left w:val="none" w:sz="0" w:space="0" w:color="auto"/>
        <w:bottom w:val="none" w:sz="0" w:space="0" w:color="auto"/>
        <w:right w:val="none" w:sz="0" w:space="0" w:color="auto"/>
      </w:divBdr>
    </w:div>
    <w:div w:id="1336036255">
      <w:bodyDiv w:val="1"/>
      <w:marLeft w:val="0"/>
      <w:marRight w:val="0"/>
      <w:marTop w:val="0"/>
      <w:marBottom w:val="0"/>
      <w:divBdr>
        <w:top w:val="none" w:sz="0" w:space="0" w:color="auto"/>
        <w:left w:val="none" w:sz="0" w:space="0" w:color="auto"/>
        <w:bottom w:val="none" w:sz="0" w:space="0" w:color="auto"/>
        <w:right w:val="none" w:sz="0" w:space="0" w:color="auto"/>
      </w:divBdr>
    </w:div>
    <w:div w:id="1338652274">
      <w:bodyDiv w:val="1"/>
      <w:marLeft w:val="0"/>
      <w:marRight w:val="0"/>
      <w:marTop w:val="0"/>
      <w:marBottom w:val="0"/>
      <w:divBdr>
        <w:top w:val="none" w:sz="0" w:space="0" w:color="auto"/>
        <w:left w:val="none" w:sz="0" w:space="0" w:color="auto"/>
        <w:bottom w:val="none" w:sz="0" w:space="0" w:color="auto"/>
        <w:right w:val="none" w:sz="0" w:space="0" w:color="auto"/>
      </w:divBdr>
    </w:div>
    <w:div w:id="1347172724">
      <w:bodyDiv w:val="1"/>
      <w:marLeft w:val="0"/>
      <w:marRight w:val="0"/>
      <w:marTop w:val="0"/>
      <w:marBottom w:val="0"/>
      <w:divBdr>
        <w:top w:val="none" w:sz="0" w:space="0" w:color="auto"/>
        <w:left w:val="none" w:sz="0" w:space="0" w:color="auto"/>
        <w:bottom w:val="none" w:sz="0" w:space="0" w:color="auto"/>
        <w:right w:val="none" w:sz="0" w:space="0" w:color="auto"/>
      </w:divBdr>
    </w:div>
    <w:div w:id="1353459305">
      <w:bodyDiv w:val="1"/>
      <w:marLeft w:val="0"/>
      <w:marRight w:val="0"/>
      <w:marTop w:val="0"/>
      <w:marBottom w:val="0"/>
      <w:divBdr>
        <w:top w:val="none" w:sz="0" w:space="0" w:color="auto"/>
        <w:left w:val="none" w:sz="0" w:space="0" w:color="auto"/>
        <w:bottom w:val="none" w:sz="0" w:space="0" w:color="auto"/>
        <w:right w:val="none" w:sz="0" w:space="0" w:color="auto"/>
      </w:divBdr>
    </w:div>
    <w:div w:id="1387679375">
      <w:bodyDiv w:val="1"/>
      <w:marLeft w:val="0"/>
      <w:marRight w:val="0"/>
      <w:marTop w:val="0"/>
      <w:marBottom w:val="0"/>
      <w:divBdr>
        <w:top w:val="none" w:sz="0" w:space="0" w:color="auto"/>
        <w:left w:val="none" w:sz="0" w:space="0" w:color="auto"/>
        <w:bottom w:val="none" w:sz="0" w:space="0" w:color="auto"/>
        <w:right w:val="none" w:sz="0" w:space="0" w:color="auto"/>
      </w:divBdr>
    </w:div>
    <w:div w:id="1408989597">
      <w:bodyDiv w:val="1"/>
      <w:marLeft w:val="0"/>
      <w:marRight w:val="0"/>
      <w:marTop w:val="0"/>
      <w:marBottom w:val="0"/>
      <w:divBdr>
        <w:top w:val="none" w:sz="0" w:space="0" w:color="auto"/>
        <w:left w:val="none" w:sz="0" w:space="0" w:color="auto"/>
        <w:bottom w:val="none" w:sz="0" w:space="0" w:color="auto"/>
        <w:right w:val="none" w:sz="0" w:space="0" w:color="auto"/>
      </w:divBdr>
      <w:divsChild>
        <w:div w:id="38288545">
          <w:marLeft w:val="0"/>
          <w:marRight w:val="0"/>
          <w:marTop w:val="0"/>
          <w:marBottom w:val="0"/>
          <w:divBdr>
            <w:top w:val="none" w:sz="0" w:space="0" w:color="auto"/>
            <w:left w:val="none" w:sz="0" w:space="0" w:color="auto"/>
            <w:bottom w:val="none" w:sz="0" w:space="0" w:color="auto"/>
            <w:right w:val="none" w:sz="0" w:space="0" w:color="auto"/>
          </w:divBdr>
        </w:div>
        <w:div w:id="43146499">
          <w:marLeft w:val="0"/>
          <w:marRight w:val="0"/>
          <w:marTop w:val="0"/>
          <w:marBottom w:val="0"/>
          <w:divBdr>
            <w:top w:val="none" w:sz="0" w:space="0" w:color="auto"/>
            <w:left w:val="none" w:sz="0" w:space="0" w:color="auto"/>
            <w:bottom w:val="none" w:sz="0" w:space="0" w:color="auto"/>
            <w:right w:val="none" w:sz="0" w:space="0" w:color="auto"/>
          </w:divBdr>
        </w:div>
      </w:divsChild>
    </w:div>
    <w:div w:id="1417244221">
      <w:bodyDiv w:val="1"/>
      <w:marLeft w:val="0"/>
      <w:marRight w:val="0"/>
      <w:marTop w:val="0"/>
      <w:marBottom w:val="0"/>
      <w:divBdr>
        <w:top w:val="none" w:sz="0" w:space="0" w:color="auto"/>
        <w:left w:val="none" w:sz="0" w:space="0" w:color="auto"/>
        <w:bottom w:val="none" w:sz="0" w:space="0" w:color="auto"/>
        <w:right w:val="none" w:sz="0" w:space="0" w:color="auto"/>
      </w:divBdr>
    </w:div>
    <w:div w:id="1423378264">
      <w:bodyDiv w:val="1"/>
      <w:marLeft w:val="0"/>
      <w:marRight w:val="0"/>
      <w:marTop w:val="0"/>
      <w:marBottom w:val="0"/>
      <w:divBdr>
        <w:top w:val="none" w:sz="0" w:space="0" w:color="auto"/>
        <w:left w:val="none" w:sz="0" w:space="0" w:color="auto"/>
        <w:bottom w:val="none" w:sz="0" w:space="0" w:color="auto"/>
        <w:right w:val="none" w:sz="0" w:space="0" w:color="auto"/>
      </w:divBdr>
      <w:divsChild>
        <w:div w:id="279338581">
          <w:marLeft w:val="0"/>
          <w:marRight w:val="0"/>
          <w:marTop w:val="0"/>
          <w:marBottom w:val="0"/>
          <w:divBdr>
            <w:top w:val="none" w:sz="0" w:space="0" w:color="auto"/>
            <w:left w:val="none" w:sz="0" w:space="0" w:color="auto"/>
            <w:bottom w:val="none" w:sz="0" w:space="0" w:color="auto"/>
            <w:right w:val="none" w:sz="0" w:space="0" w:color="auto"/>
          </w:divBdr>
        </w:div>
        <w:div w:id="1097023601">
          <w:marLeft w:val="0"/>
          <w:marRight w:val="0"/>
          <w:marTop w:val="0"/>
          <w:marBottom w:val="0"/>
          <w:divBdr>
            <w:top w:val="none" w:sz="0" w:space="0" w:color="auto"/>
            <w:left w:val="none" w:sz="0" w:space="0" w:color="auto"/>
            <w:bottom w:val="none" w:sz="0" w:space="0" w:color="auto"/>
            <w:right w:val="none" w:sz="0" w:space="0" w:color="auto"/>
          </w:divBdr>
        </w:div>
        <w:div w:id="2134011370">
          <w:marLeft w:val="0"/>
          <w:marRight w:val="0"/>
          <w:marTop w:val="0"/>
          <w:marBottom w:val="0"/>
          <w:divBdr>
            <w:top w:val="none" w:sz="0" w:space="0" w:color="auto"/>
            <w:left w:val="none" w:sz="0" w:space="0" w:color="auto"/>
            <w:bottom w:val="none" w:sz="0" w:space="0" w:color="auto"/>
            <w:right w:val="none" w:sz="0" w:space="0" w:color="auto"/>
          </w:divBdr>
        </w:div>
      </w:divsChild>
    </w:div>
    <w:div w:id="1460878355">
      <w:bodyDiv w:val="1"/>
      <w:marLeft w:val="0"/>
      <w:marRight w:val="0"/>
      <w:marTop w:val="0"/>
      <w:marBottom w:val="0"/>
      <w:divBdr>
        <w:top w:val="none" w:sz="0" w:space="0" w:color="auto"/>
        <w:left w:val="none" w:sz="0" w:space="0" w:color="auto"/>
        <w:bottom w:val="none" w:sz="0" w:space="0" w:color="auto"/>
        <w:right w:val="none" w:sz="0" w:space="0" w:color="auto"/>
      </w:divBdr>
    </w:div>
    <w:div w:id="1483425908">
      <w:bodyDiv w:val="1"/>
      <w:marLeft w:val="0"/>
      <w:marRight w:val="0"/>
      <w:marTop w:val="0"/>
      <w:marBottom w:val="0"/>
      <w:divBdr>
        <w:top w:val="none" w:sz="0" w:space="0" w:color="auto"/>
        <w:left w:val="none" w:sz="0" w:space="0" w:color="auto"/>
        <w:bottom w:val="none" w:sz="0" w:space="0" w:color="auto"/>
        <w:right w:val="none" w:sz="0" w:space="0" w:color="auto"/>
      </w:divBdr>
    </w:div>
    <w:div w:id="1485396838">
      <w:bodyDiv w:val="1"/>
      <w:marLeft w:val="0"/>
      <w:marRight w:val="0"/>
      <w:marTop w:val="0"/>
      <w:marBottom w:val="0"/>
      <w:divBdr>
        <w:top w:val="none" w:sz="0" w:space="0" w:color="auto"/>
        <w:left w:val="none" w:sz="0" w:space="0" w:color="auto"/>
        <w:bottom w:val="none" w:sz="0" w:space="0" w:color="auto"/>
        <w:right w:val="none" w:sz="0" w:space="0" w:color="auto"/>
      </w:divBdr>
    </w:div>
    <w:div w:id="1488284443">
      <w:bodyDiv w:val="1"/>
      <w:marLeft w:val="0"/>
      <w:marRight w:val="0"/>
      <w:marTop w:val="0"/>
      <w:marBottom w:val="0"/>
      <w:divBdr>
        <w:top w:val="none" w:sz="0" w:space="0" w:color="auto"/>
        <w:left w:val="none" w:sz="0" w:space="0" w:color="auto"/>
        <w:bottom w:val="none" w:sz="0" w:space="0" w:color="auto"/>
        <w:right w:val="none" w:sz="0" w:space="0" w:color="auto"/>
      </w:divBdr>
    </w:div>
    <w:div w:id="1491478537">
      <w:bodyDiv w:val="1"/>
      <w:marLeft w:val="0"/>
      <w:marRight w:val="0"/>
      <w:marTop w:val="0"/>
      <w:marBottom w:val="0"/>
      <w:divBdr>
        <w:top w:val="none" w:sz="0" w:space="0" w:color="auto"/>
        <w:left w:val="none" w:sz="0" w:space="0" w:color="auto"/>
        <w:bottom w:val="none" w:sz="0" w:space="0" w:color="auto"/>
        <w:right w:val="none" w:sz="0" w:space="0" w:color="auto"/>
      </w:divBdr>
    </w:div>
    <w:div w:id="1496065035">
      <w:bodyDiv w:val="1"/>
      <w:marLeft w:val="0"/>
      <w:marRight w:val="0"/>
      <w:marTop w:val="0"/>
      <w:marBottom w:val="0"/>
      <w:divBdr>
        <w:top w:val="none" w:sz="0" w:space="0" w:color="auto"/>
        <w:left w:val="none" w:sz="0" w:space="0" w:color="auto"/>
        <w:bottom w:val="none" w:sz="0" w:space="0" w:color="auto"/>
        <w:right w:val="none" w:sz="0" w:space="0" w:color="auto"/>
      </w:divBdr>
    </w:div>
    <w:div w:id="1503664297">
      <w:bodyDiv w:val="1"/>
      <w:marLeft w:val="0"/>
      <w:marRight w:val="0"/>
      <w:marTop w:val="0"/>
      <w:marBottom w:val="0"/>
      <w:divBdr>
        <w:top w:val="none" w:sz="0" w:space="0" w:color="auto"/>
        <w:left w:val="none" w:sz="0" w:space="0" w:color="auto"/>
        <w:bottom w:val="none" w:sz="0" w:space="0" w:color="auto"/>
        <w:right w:val="none" w:sz="0" w:space="0" w:color="auto"/>
      </w:divBdr>
      <w:divsChild>
        <w:div w:id="482965541">
          <w:marLeft w:val="0"/>
          <w:marRight w:val="0"/>
          <w:marTop w:val="0"/>
          <w:marBottom w:val="0"/>
          <w:divBdr>
            <w:top w:val="none" w:sz="0" w:space="0" w:color="auto"/>
            <w:left w:val="none" w:sz="0" w:space="0" w:color="auto"/>
            <w:bottom w:val="none" w:sz="0" w:space="0" w:color="auto"/>
            <w:right w:val="none" w:sz="0" w:space="0" w:color="auto"/>
          </w:divBdr>
        </w:div>
        <w:div w:id="1442726147">
          <w:marLeft w:val="0"/>
          <w:marRight w:val="0"/>
          <w:marTop w:val="0"/>
          <w:marBottom w:val="0"/>
          <w:divBdr>
            <w:top w:val="none" w:sz="0" w:space="0" w:color="auto"/>
            <w:left w:val="none" w:sz="0" w:space="0" w:color="auto"/>
            <w:bottom w:val="none" w:sz="0" w:space="0" w:color="auto"/>
            <w:right w:val="none" w:sz="0" w:space="0" w:color="auto"/>
          </w:divBdr>
        </w:div>
      </w:divsChild>
    </w:div>
    <w:div w:id="1543640205">
      <w:bodyDiv w:val="1"/>
      <w:marLeft w:val="0"/>
      <w:marRight w:val="0"/>
      <w:marTop w:val="0"/>
      <w:marBottom w:val="0"/>
      <w:divBdr>
        <w:top w:val="none" w:sz="0" w:space="0" w:color="auto"/>
        <w:left w:val="none" w:sz="0" w:space="0" w:color="auto"/>
        <w:bottom w:val="none" w:sz="0" w:space="0" w:color="auto"/>
        <w:right w:val="none" w:sz="0" w:space="0" w:color="auto"/>
      </w:divBdr>
    </w:div>
    <w:div w:id="1554389785">
      <w:bodyDiv w:val="1"/>
      <w:marLeft w:val="0"/>
      <w:marRight w:val="0"/>
      <w:marTop w:val="0"/>
      <w:marBottom w:val="0"/>
      <w:divBdr>
        <w:top w:val="none" w:sz="0" w:space="0" w:color="auto"/>
        <w:left w:val="none" w:sz="0" w:space="0" w:color="auto"/>
        <w:bottom w:val="none" w:sz="0" w:space="0" w:color="auto"/>
        <w:right w:val="none" w:sz="0" w:space="0" w:color="auto"/>
      </w:divBdr>
      <w:divsChild>
        <w:div w:id="190462565">
          <w:marLeft w:val="0"/>
          <w:marRight w:val="0"/>
          <w:marTop w:val="0"/>
          <w:marBottom w:val="0"/>
          <w:divBdr>
            <w:top w:val="none" w:sz="0" w:space="0" w:color="auto"/>
            <w:left w:val="none" w:sz="0" w:space="0" w:color="auto"/>
            <w:bottom w:val="none" w:sz="0" w:space="0" w:color="auto"/>
            <w:right w:val="none" w:sz="0" w:space="0" w:color="auto"/>
          </w:divBdr>
        </w:div>
        <w:div w:id="756901410">
          <w:marLeft w:val="0"/>
          <w:marRight w:val="0"/>
          <w:marTop w:val="0"/>
          <w:marBottom w:val="0"/>
          <w:divBdr>
            <w:top w:val="none" w:sz="0" w:space="0" w:color="auto"/>
            <w:left w:val="none" w:sz="0" w:space="0" w:color="auto"/>
            <w:bottom w:val="none" w:sz="0" w:space="0" w:color="auto"/>
            <w:right w:val="none" w:sz="0" w:space="0" w:color="auto"/>
          </w:divBdr>
        </w:div>
        <w:div w:id="1037583065">
          <w:marLeft w:val="0"/>
          <w:marRight w:val="0"/>
          <w:marTop w:val="0"/>
          <w:marBottom w:val="0"/>
          <w:divBdr>
            <w:top w:val="none" w:sz="0" w:space="0" w:color="auto"/>
            <w:left w:val="none" w:sz="0" w:space="0" w:color="auto"/>
            <w:bottom w:val="none" w:sz="0" w:space="0" w:color="auto"/>
            <w:right w:val="none" w:sz="0" w:space="0" w:color="auto"/>
          </w:divBdr>
          <w:divsChild>
            <w:div w:id="512839967">
              <w:marLeft w:val="-75"/>
              <w:marRight w:val="0"/>
              <w:marTop w:val="30"/>
              <w:marBottom w:val="30"/>
              <w:divBdr>
                <w:top w:val="none" w:sz="0" w:space="0" w:color="auto"/>
                <w:left w:val="none" w:sz="0" w:space="0" w:color="auto"/>
                <w:bottom w:val="none" w:sz="0" w:space="0" w:color="auto"/>
                <w:right w:val="none" w:sz="0" w:space="0" w:color="auto"/>
              </w:divBdr>
              <w:divsChild>
                <w:div w:id="217327278">
                  <w:marLeft w:val="0"/>
                  <w:marRight w:val="0"/>
                  <w:marTop w:val="0"/>
                  <w:marBottom w:val="0"/>
                  <w:divBdr>
                    <w:top w:val="none" w:sz="0" w:space="0" w:color="auto"/>
                    <w:left w:val="none" w:sz="0" w:space="0" w:color="auto"/>
                    <w:bottom w:val="none" w:sz="0" w:space="0" w:color="auto"/>
                    <w:right w:val="none" w:sz="0" w:space="0" w:color="auto"/>
                  </w:divBdr>
                  <w:divsChild>
                    <w:div w:id="1141850774">
                      <w:marLeft w:val="0"/>
                      <w:marRight w:val="0"/>
                      <w:marTop w:val="0"/>
                      <w:marBottom w:val="0"/>
                      <w:divBdr>
                        <w:top w:val="none" w:sz="0" w:space="0" w:color="auto"/>
                        <w:left w:val="none" w:sz="0" w:space="0" w:color="auto"/>
                        <w:bottom w:val="none" w:sz="0" w:space="0" w:color="auto"/>
                        <w:right w:val="none" w:sz="0" w:space="0" w:color="auto"/>
                      </w:divBdr>
                    </w:div>
                  </w:divsChild>
                </w:div>
                <w:div w:id="488912122">
                  <w:marLeft w:val="0"/>
                  <w:marRight w:val="0"/>
                  <w:marTop w:val="0"/>
                  <w:marBottom w:val="0"/>
                  <w:divBdr>
                    <w:top w:val="none" w:sz="0" w:space="0" w:color="auto"/>
                    <w:left w:val="none" w:sz="0" w:space="0" w:color="auto"/>
                    <w:bottom w:val="none" w:sz="0" w:space="0" w:color="auto"/>
                    <w:right w:val="none" w:sz="0" w:space="0" w:color="auto"/>
                  </w:divBdr>
                  <w:divsChild>
                    <w:div w:id="862745769">
                      <w:marLeft w:val="0"/>
                      <w:marRight w:val="0"/>
                      <w:marTop w:val="0"/>
                      <w:marBottom w:val="0"/>
                      <w:divBdr>
                        <w:top w:val="none" w:sz="0" w:space="0" w:color="auto"/>
                        <w:left w:val="none" w:sz="0" w:space="0" w:color="auto"/>
                        <w:bottom w:val="none" w:sz="0" w:space="0" w:color="auto"/>
                        <w:right w:val="none" w:sz="0" w:space="0" w:color="auto"/>
                      </w:divBdr>
                    </w:div>
                  </w:divsChild>
                </w:div>
                <w:div w:id="1014922027">
                  <w:marLeft w:val="0"/>
                  <w:marRight w:val="0"/>
                  <w:marTop w:val="0"/>
                  <w:marBottom w:val="0"/>
                  <w:divBdr>
                    <w:top w:val="none" w:sz="0" w:space="0" w:color="auto"/>
                    <w:left w:val="none" w:sz="0" w:space="0" w:color="auto"/>
                    <w:bottom w:val="none" w:sz="0" w:space="0" w:color="auto"/>
                    <w:right w:val="none" w:sz="0" w:space="0" w:color="auto"/>
                  </w:divBdr>
                  <w:divsChild>
                    <w:div w:id="874544815">
                      <w:marLeft w:val="0"/>
                      <w:marRight w:val="0"/>
                      <w:marTop w:val="0"/>
                      <w:marBottom w:val="0"/>
                      <w:divBdr>
                        <w:top w:val="none" w:sz="0" w:space="0" w:color="auto"/>
                        <w:left w:val="none" w:sz="0" w:space="0" w:color="auto"/>
                        <w:bottom w:val="none" w:sz="0" w:space="0" w:color="auto"/>
                        <w:right w:val="none" w:sz="0" w:space="0" w:color="auto"/>
                      </w:divBdr>
                    </w:div>
                  </w:divsChild>
                </w:div>
                <w:div w:id="1015158510">
                  <w:marLeft w:val="0"/>
                  <w:marRight w:val="0"/>
                  <w:marTop w:val="0"/>
                  <w:marBottom w:val="0"/>
                  <w:divBdr>
                    <w:top w:val="none" w:sz="0" w:space="0" w:color="auto"/>
                    <w:left w:val="none" w:sz="0" w:space="0" w:color="auto"/>
                    <w:bottom w:val="none" w:sz="0" w:space="0" w:color="auto"/>
                    <w:right w:val="none" w:sz="0" w:space="0" w:color="auto"/>
                  </w:divBdr>
                  <w:divsChild>
                    <w:div w:id="748693024">
                      <w:marLeft w:val="0"/>
                      <w:marRight w:val="0"/>
                      <w:marTop w:val="0"/>
                      <w:marBottom w:val="0"/>
                      <w:divBdr>
                        <w:top w:val="none" w:sz="0" w:space="0" w:color="auto"/>
                        <w:left w:val="none" w:sz="0" w:space="0" w:color="auto"/>
                        <w:bottom w:val="none" w:sz="0" w:space="0" w:color="auto"/>
                        <w:right w:val="none" w:sz="0" w:space="0" w:color="auto"/>
                      </w:divBdr>
                    </w:div>
                  </w:divsChild>
                </w:div>
                <w:div w:id="1249077860">
                  <w:marLeft w:val="0"/>
                  <w:marRight w:val="0"/>
                  <w:marTop w:val="0"/>
                  <w:marBottom w:val="0"/>
                  <w:divBdr>
                    <w:top w:val="none" w:sz="0" w:space="0" w:color="auto"/>
                    <w:left w:val="none" w:sz="0" w:space="0" w:color="auto"/>
                    <w:bottom w:val="none" w:sz="0" w:space="0" w:color="auto"/>
                    <w:right w:val="none" w:sz="0" w:space="0" w:color="auto"/>
                  </w:divBdr>
                  <w:divsChild>
                    <w:div w:id="1166089497">
                      <w:marLeft w:val="0"/>
                      <w:marRight w:val="0"/>
                      <w:marTop w:val="0"/>
                      <w:marBottom w:val="0"/>
                      <w:divBdr>
                        <w:top w:val="none" w:sz="0" w:space="0" w:color="auto"/>
                        <w:left w:val="none" w:sz="0" w:space="0" w:color="auto"/>
                        <w:bottom w:val="none" w:sz="0" w:space="0" w:color="auto"/>
                        <w:right w:val="none" w:sz="0" w:space="0" w:color="auto"/>
                      </w:divBdr>
                    </w:div>
                  </w:divsChild>
                </w:div>
                <w:div w:id="1310790404">
                  <w:marLeft w:val="0"/>
                  <w:marRight w:val="0"/>
                  <w:marTop w:val="0"/>
                  <w:marBottom w:val="0"/>
                  <w:divBdr>
                    <w:top w:val="none" w:sz="0" w:space="0" w:color="auto"/>
                    <w:left w:val="none" w:sz="0" w:space="0" w:color="auto"/>
                    <w:bottom w:val="none" w:sz="0" w:space="0" w:color="auto"/>
                    <w:right w:val="none" w:sz="0" w:space="0" w:color="auto"/>
                  </w:divBdr>
                  <w:divsChild>
                    <w:div w:id="575210979">
                      <w:marLeft w:val="0"/>
                      <w:marRight w:val="0"/>
                      <w:marTop w:val="0"/>
                      <w:marBottom w:val="0"/>
                      <w:divBdr>
                        <w:top w:val="none" w:sz="0" w:space="0" w:color="auto"/>
                        <w:left w:val="none" w:sz="0" w:space="0" w:color="auto"/>
                        <w:bottom w:val="none" w:sz="0" w:space="0" w:color="auto"/>
                        <w:right w:val="none" w:sz="0" w:space="0" w:color="auto"/>
                      </w:divBdr>
                    </w:div>
                  </w:divsChild>
                </w:div>
                <w:div w:id="1480804386">
                  <w:marLeft w:val="0"/>
                  <w:marRight w:val="0"/>
                  <w:marTop w:val="0"/>
                  <w:marBottom w:val="0"/>
                  <w:divBdr>
                    <w:top w:val="none" w:sz="0" w:space="0" w:color="auto"/>
                    <w:left w:val="none" w:sz="0" w:space="0" w:color="auto"/>
                    <w:bottom w:val="none" w:sz="0" w:space="0" w:color="auto"/>
                    <w:right w:val="none" w:sz="0" w:space="0" w:color="auto"/>
                  </w:divBdr>
                  <w:divsChild>
                    <w:div w:id="1729914723">
                      <w:marLeft w:val="0"/>
                      <w:marRight w:val="0"/>
                      <w:marTop w:val="0"/>
                      <w:marBottom w:val="0"/>
                      <w:divBdr>
                        <w:top w:val="none" w:sz="0" w:space="0" w:color="auto"/>
                        <w:left w:val="none" w:sz="0" w:space="0" w:color="auto"/>
                        <w:bottom w:val="none" w:sz="0" w:space="0" w:color="auto"/>
                        <w:right w:val="none" w:sz="0" w:space="0" w:color="auto"/>
                      </w:divBdr>
                    </w:div>
                  </w:divsChild>
                </w:div>
                <w:div w:id="1554921584">
                  <w:marLeft w:val="0"/>
                  <w:marRight w:val="0"/>
                  <w:marTop w:val="0"/>
                  <w:marBottom w:val="0"/>
                  <w:divBdr>
                    <w:top w:val="none" w:sz="0" w:space="0" w:color="auto"/>
                    <w:left w:val="none" w:sz="0" w:space="0" w:color="auto"/>
                    <w:bottom w:val="none" w:sz="0" w:space="0" w:color="auto"/>
                    <w:right w:val="none" w:sz="0" w:space="0" w:color="auto"/>
                  </w:divBdr>
                  <w:divsChild>
                    <w:div w:id="729420003">
                      <w:marLeft w:val="0"/>
                      <w:marRight w:val="0"/>
                      <w:marTop w:val="0"/>
                      <w:marBottom w:val="0"/>
                      <w:divBdr>
                        <w:top w:val="none" w:sz="0" w:space="0" w:color="auto"/>
                        <w:left w:val="none" w:sz="0" w:space="0" w:color="auto"/>
                        <w:bottom w:val="none" w:sz="0" w:space="0" w:color="auto"/>
                        <w:right w:val="none" w:sz="0" w:space="0" w:color="auto"/>
                      </w:divBdr>
                    </w:div>
                  </w:divsChild>
                </w:div>
                <w:div w:id="1986010255">
                  <w:marLeft w:val="0"/>
                  <w:marRight w:val="0"/>
                  <w:marTop w:val="0"/>
                  <w:marBottom w:val="0"/>
                  <w:divBdr>
                    <w:top w:val="none" w:sz="0" w:space="0" w:color="auto"/>
                    <w:left w:val="none" w:sz="0" w:space="0" w:color="auto"/>
                    <w:bottom w:val="none" w:sz="0" w:space="0" w:color="auto"/>
                    <w:right w:val="none" w:sz="0" w:space="0" w:color="auto"/>
                  </w:divBdr>
                  <w:divsChild>
                    <w:div w:id="2136631543">
                      <w:marLeft w:val="0"/>
                      <w:marRight w:val="0"/>
                      <w:marTop w:val="0"/>
                      <w:marBottom w:val="0"/>
                      <w:divBdr>
                        <w:top w:val="none" w:sz="0" w:space="0" w:color="auto"/>
                        <w:left w:val="none" w:sz="0" w:space="0" w:color="auto"/>
                        <w:bottom w:val="none" w:sz="0" w:space="0" w:color="auto"/>
                        <w:right w:val="none" w:sz="0" w:space="0" w:color="auto"/>
                      </w:divBdr>
                    </w:div>
                  </w:divsChild>
                </w:div>
                <w:div w:id="2126387780">
                  <w:marLeft w:val="0"/>
                  <w:marRight w:val="0"/>
                  <w:marTop w:val="0"/>
                  <w:marBottom w:val="0"/>
                  <w:divBdr>
                    <w:top w:val="none" w:sz="0" w:space="0" w:color="auto"/>
                    <w:left w:val="none" w:sz="0" w:space="0" w:color="auto"/>
                    <w:bottom w:val="none" w:sz="0" w:space="0" w:color="auto"/>
                    <w:right w:val="none" w:sz="0" w:space="0" w:color="auto"/>
                  </w:divBdr>
                  <w:divsChild>
                    <w:div w:id="18778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980">
          <w:marLeft w:val="0"/>
          <w:marRight w:val="0"/>
          <w:marTop w:val="0"/>
          <w:marBottom w:val="0"/>
          <w:divBdr>
            <w:top w:val="none" w:sz="0" w:space="0" w:color="auto"/>
            <w:left w:val="none" w:sz="0" w:space="0" w:color="auto"/>
            <w:bottom w:val="none" w:sz="0" w:space="0" w:color="auto"/>
            <w:right w:val="none" w:sz="0" w:space="0" w:color="auto"/>
          </w:divBdr>
        </w:div>
      </w:divsChild>
    </w:div>
    <w:div w:id="1615017380">
      <w:bodyDiv w:val="1"/>
      <w:marLeft w:val="0"/>
      <w:marRight w:val="0"/>
      <w:marTop w:val="0"/>
      <w:marBottom w:val="0"/>
      <w:divBdr>
        <w:top w:val="none" w:sz="0" w:space="0" w:color="auto"/>
        <w:left w:val="none" w:sz="0" w:space="0" w:color="auto"/>
        <w:bottom w:val="none" w:sz="0" w:space="0" w:color="auto"/>
        <w:right w:val="none" w:sz="0" w:space="0" w:color="auto"/>
      </w:divBdr>
      <w:divsChild>
        <w:div w:id="633559812">
          <w:marLeft w:val="0"/>
          <w:marRight w:val="0"/>
          <w:marTop w:val="0"/>
          <w:marBottom w:val="0"/>
          <w:divBdr>
            <w:top w:val="none" w:sz="0" w:space="0" w:color="auto"/>
            <w:left w:val="none" w:sz="0" w:space="0" w:color="auto"/>
            <w:bottom w:val="none" w:sz="0" w:space="0" w:color="auto"/>
            <w:right w:val="none" w:sz="0" w:space="0" w:color="auto"/>
          </w:divBdr>
          <w:divsChild>
            <w:div w:id="2121294936">
              <w:marLeft w:val="0"/>
              <w:marRight w:val="0"/>
              <w:marTop w:val="0"/>
              <w:marBottom w:val="0"/>
              <w:divBdr>
                <w:top w:val="none" w:sz="0" w:space="0" w:color="auto"/>
                <w:left w:val="none" w:sz="0" w:space="0" w:color="auto"/>
                <w:bottom w:val="none" w:sz="0" w:space="0" w:color="auto"/>
                <w:right w:val="none" w:sz="0" w:space="0" w:color="auto"/>
              </w:divBdr>
            </w:div>
          </w:divsChild>
        </w:div>
        <w:div w:id="885600713">
          <w:marLeft w:val="0"/>
          <w:marRight w:val="0"/>
          <w:marTop w:val="0"/>
          <w:marBottom w:val="0"/>
          <w:divBdr>
            <w:top w:val="none" w:sz="0" w:space="0" w:color="auto"/>
            <w:left w:val="none" w:sz="0" w:space="0" w:color="auto"/>
            <w:bottom w:val="none" w:sz="0" w:space="0" w:color="auto"/>
            <w:right w:val="none" w:sz="0" w:space="0" w:color="auto"/>
          </w:divBdr>
          <w:divsChild>
            <w:div w:id="19913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446">
      <w:bodyDiv w:val="1"/>
      <w:marLeft w:val="0"/>
      <w:marRight w:val="0"/>
      <w:marTop w:val="0"/>
      <w:marBottom w:val="0"/>
      <w:divBdr>
        <w:top w:val="none" w:sz="0" w:space="0" w:color="auto"/>
        <w:left w:val="none" w:sz="0" w:space="0" w:color="auto"/>
        <w:bottom w:val="none" w:sz="0" w:space="0" w:color="auto"/>
        <w:right w:val="none" w:sz="0" w:space="0" w:color="auto"/>
      </w:divBdr>
      <w:divsChild>
        <w:div w:id="570039441">
          <w:marLeft w:val="0"/>
          <w:marRight w:val="0"/>
          <w:marTop w:val="0"/>
          <w:marBottom w:val="0"/>
          <w:divBdr>
            <w:top w:val="none" w:sz="0" w:space="0" w:color="auto"/>
            <w:left w:val="none" w:sz="0" w:space="0" w:color="auto"/>
            <w:bottom w:val="none" w:sz="0" w:space="0" w:color="auto"/>
            <w:right w:val="none" w:sz="0" w:space="0" w:color="auto"/>
          </w:divBdr>
          <w:divsChild>
            <w:div w:id="792989664">
              <w:marLeft w:val="0"/>
              <w:marRight w:val="0"/>
              <w:marTop w:val="0"/>
              <w:marBottom w:val="0"/>
              <w:divBdr>
                <w:top w:val="none" w:sz="0" w:space="0" w:color="auto"/>
                <w:left w:val="none" w:sz="0" w:space="0" w:color="auto"/>
                <w:bottom w:val="none" w:sz="0" w:space="0" w:color="auto"/>
                <w:right w:val="none" w:sz="0" w:space="0" w:color="auto"/>
              </w:divBdr>
            </w:div>
          </w:divsChild>
        </w:div>
        <w:div w:id="840047672">
          <w:marLeft w:val="0"/>
          <w:marRight w:val="0"/>
          <w:marTop w:val="0"/>
          <w:marBottom w:val="0"/>
          <w:divBdr>
            <w:top w:val="none" w:sz="0" w:space="0" w:color="auto"/>
            <w:left w:val="none" w:sz="0" w:space="0" w:color="auto"/>
            <w:bottom w:val="none" w:sz="0" w:space="0" w:color="auto"/>
            <w:right w:val="none" w:sz="0" w:space="0" w:color="auto"/>
          </w:divBdr>
          <w:divsChild>
            <w:div w:id="303588477">
              <w:marLeft w:val="0"/>
              <w:marRight w:val="0"/>
              <w:marTop w:val="0"/>
              <w:marBottom w:val="0"/>
              <w:divBdr>
                <w:top w:val="none" w:sz="0" w:space="0" w:color="auto"/>
                <w:left w:val="none" w:sz="0" w:space="0" w:color="auto"/>
                <w:bottom w:val="none" w:sz="0" w:space="0" w:color="auto"/>
                <w:right w:val="none" w:sz="0" w:space="0" w:color="auto"/>
              </w:divBdr>
            </w:div>
          </w:divsChild>
        </w:div>
        <w:div w:id="869538635">
          <w:marLeft w:val="0"/>
          <w:marRight w:val="0"/>
          <w:marTop w:val="0"/>
          <w:marBottom w:val="0"/>
          <w:divBdr>
            <w:top w:val="none" w:sz="0" w:space="0" w:color="auto"/>
            <w:left w:val="none" w:sz="0" w:space="0" w:color="auto"/>
            <w:bottom w:val="none" w:sz="0" w:space="0" w:color="auto"/>
            <w:right w:val="none" w:sz="0" w:space="0" w:color="auto"/>
          </w:divBdr>
          <w:divsChild>
            <w:div w:id="519708455">
              <w:marLeft w:val="0"/>
              <w:marRight w:val="0"/>
              <w:marTop w:val="0"/>
              <w:marBottom w:val="0"/>
              <w:divBdr>
                <w:top w:val="none" w:sz="0" w:space="0" w:color="auto"/>
                <w:left w:val="none" w:sz="0" w:space="0" w:color="auto"/>
                <w:bottom w:val="none" w:sz="0" w:space="0" w:color="auto"/>
                <w:right w:val="none" w:sz="0" w:space="0" w:color="auto"/>
              </w:divBdr>
            </w:div>
          </w:divsChild>
        </w:div>
        <w:div w:id="1145661381">
          <w:marLeft w:val="0"/>
          <w:marRight w:val="0"/>
          <w:marTop w:val="0"/>
          <w:marBottom w:val="0"/>
          <w:divBdr>
            <w:top w:val="none" w:sz="0" w:space="0" w:color="auto"/>
            <w:left w:val="none" w:sz="0" w:space="0" w:color="auto"/>
            <w:bottom w:val="none" w:sz="0" w:space="0" w:color="auto"/>
            <w:right w:val="none" w:sz="0" w:space="0" w:color="auto"/>
          </w:divBdr>
          <w:divsChild>
            <w:div w:id="944269829">
              <w:marLeft w:val="0"/>
              <w:marRight w:val="0"/>
              <w:marTop w:val="0"/>
              <w:marBottom w:val="0"/>
              <w:divBdr>
                <w:top w:val="none" w:sz="0" w:space="0" w:color="auto"/>
                <w:left w:val="none" w:sz="0" w:space="0" w:color="auto"/>
                <w:bottom w:val="none" w:sz="0" w:space="0" w:color="auto"/>
                <w:right w:val="none" w:sz="0" w:space="0" w:color="auto"/>
              </w:divBdr>
            </w:div>
            <w:div w:id="1641567253">
              <w:marLeft w:val="0"/>
              <w:marRight w:val="0"/>
              <w:marTop w:val="0"/>
              <w:marBottom w:val="0"/>
              <w:divBdr>
                <w:top w:val="none" w:sz="0" w:space="0" w:color="auto"/>
                <w:left w:val="none" w:sz="0" w:space="0" w:color="auto"/>
                <w:bottom w:val="none" w:sz="0" w:space="0" w:color="auto"/>
                <w:right w:val="none" w:sz="0" w:space="0" w:color="auto"/>
              </w:divBdr>
            </w:div>
          </w:divsChild>
        </w:div>
        <w:div w:id="1309899667">
          <w:marLeft w:val="0"/>
          <w:marRight w:val="0"/>
          <w:marTop w:val="0"/>
          <w:marBottom w:val="0"/>
          <w:divBdr>
            <w:top w:val="none" w:sz="0" w:space="0" w:color="auto"/>
            <w:left w:val="none" w:sz="0" w:space="0" w:color="auto"/>
            <w:bottom w:val="none" w:sz="0" w:space="0" w:color="auto"/>
            <w:right w:val="none" w:sz="0" w:space="0" w:color="auto"/>
          </w:divBdr>
          <w:divsChild>
            <w:div w:id="710037148">
              <w:marLeft w:val="0"/>
              <w:marRight w:val="0"/>
              <w:marTop w:val="0"/>
              <w:marBottom w:val="0"/>
              <w:divBdr>
                <w:top w:val="none" w:sz="0" w:space="0" w:color="auto"/>
                <w:left w:val="none" w:sz="0" w:space="0" w:color="auto"/>
                <w:bottom w:val="none" w:sz="0" w:space="0" w:color="auto"/>
                <w:right w:val="none" w:sz="0" w:space="0" w:color="auto"/>
              </w:divBdr>
            </w:div>
            <w:div w:id="20455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8034">
      <w:bodyDiv w:val="1"/>
      <w:marLeft w:val="0"/>
      <w:marRight w:val="0"/>
      <w:marTop w:val="0"/>
      <w:marBottom w:val="0"/>
      <w:divBdr>
        <w:top w:val="none" w:sz="0" w:space="0" w:color="auto"/>
        <w:left w:val="none" w:sz="0" w:space="0" w:color="auto"/>
        <w:bottom w:val="none" w:sz="0" w:space="0" w:color="auto"/>
        <w:right w:val="none" w:sz="0" w:space="0" w:color="auto"/>
      </w:divBdr>
      <w:divsChild>
        <w:div w:id="495607369">
          <w:marLeft w:val="0"/>
          <w:marRight w:val="0"/>
          <w:marTop w:val="0"/>
          <w:marBottom w:val="0"/>
          <w:divBdr>
            <w:top w:val="none" w:sz="0" w:space="0" w:color="auto"/>
            <w:left w:val="none" w:sz="0" w:space="0" w:color="auto"/>
            <w:bottom w:val="none" w:sz="0" w:space="0" w:color="auto"/>
            <w:right w:val="none" w:sz="0" w:space="0" w:color="auto"/>
          </w:divBdr>
        </w:div>
        <w:div w:id="1091703341">
          <w:marLeft w:val="0"/>
          <w:marRight w:val="0"/>
          <w:marTop w:val="0"/>
          <w:marBottom w:val="0"/>
          <w:divBdr>
            <w:top w:val="none" w:sz="0" w:space="0" w:color="auto"/>
            <w:left w:val="none" w:sz="0" w:space="0" w:color="auto"/>
            <w:bottom w:val="none" w:sz="0" w:space="0" w:color="auto"/>
            <w:right w:val="none" w:sz="0" w:space="0" w:color="auto"/>
          </w:divBdr>
        </w:div>
      </w:divsChild>
    </w:div>
    <w:div w:id="1651052977">
      <w:bodyDiv w:val="1"/>
      <w:marLeft w:val="0"/>
      <w:marRight w:val="0"/>
      <w:marTop w:val="0"/>
      <w:marBottom w:val="0"/>
      <w:divBdr>
        <w:top w:val="none" w:sz="0" w:space="0" w:color="auto"/>
        <w:left w:val="none" w:sz="0" w:space="0" w:color="auto"/>
        <w:bottom w:val="none" w:sz="0" w:space="0" w:color="auto"/>
        <w:right w:val="none" w:sz="0" w:space="0" w:color="auto"/>
      </w:divBdr>
    </w:div>
    <w:div w:id="1713142968">
      <w:bodyDiv w:val="1"/>
      <w:marLeft w:val="0"/>
      <w:marRight w:val="0"/>
      <w:marTop w:val="0"/>
      <w:marBottom w:val="0"/>
      <w:divBdr>
        <w:top w:val="none" w:sz="0" w:space="0" w:color="auto"/>
        <w:left w:val="none" w:sz="0" w:space="0" w:color="auto"/>
        <w:bottom w:val="none" w:sz="0" w:space="0" w:color="auto"/>
        <w:right w:val="none" w:sz="0" w:space="0" w:color="auto"/>
      </w:divBdr>
    </w:div>
    <w:div w:id="1736539359">
      <w:bodyDiv w:val="1"/>
      <w:marLeft w:val="0"/>
      <w:marRight w:val="0"/>
      <w:marTop w:val="0"/>
      <w:marBottom w:val="0"/>
      <w:divBdr>
        <w:top w:val="none" w:sz="0" w:space="0" w:color="auto"/>
        <w:left w:val="none" w:sz="0" w:space="0" w:color="auto"/>
        <w:bottom w:val="none" w:sz="0" w:space="0" w:color="auto"/>
        <w:right w:val="none" w:sz="0" w:space="0" w:color="auto"/>
      </w:divBdr>
    </w:div>
    <w:div w:id="1778065914">
      <w:bodyDiv w:val="1"/>
      <w:marLeft w:val="0"/>
      <w:marRight w:val="0"/>
      <w:marTop w:val="0"/>
      <w:marBottom w:val="0"/>
      <w:divBdr>
        <w:top w:val="none" w:sz="0" w:space="0" w:color="auto"/>
        <w:left w:val="none" w:sz="0" w:space="0" w:color="auto"/>
        <w:bottom w:val="none" w:sz="0" w:space="0" w:color="auto"/>
        <w:right w:val="none" w:sz="0" w:space="0" w:color="auto"/>
      </w:divBdr>
      <w:divsChild>
        <w:div w:id="130251047">
          <w:marLeft w:val="0"/>
          <w:marRight w:val="0"/>
          <w:marTop w:val="0"/>
          <w:marBottom w:val="101"/>
          <w:divBdr>
            <w:top w:val="none" w:sz="0" w:space="0" w:color="auto"/>
            <w:left w:val="none" w:sz="0" w:space="0" w:color="auto"/>
            <w:bottom w:val="none" w:sz="0" w:space="0" w:color="auto"/>
            <w:right w:val="none" w:sz="0" w:space="0" w:color="auto"/>
          </w:divBdr>
        </w:div>
      </w:divsChild>
    </w:div>
    <w:div w:id="1871410388">
      <w:bodyDiv w:val="1"/>
      <w:marLeft w:val="0"/>
      <w:marRight w:val="0"/>
      <w:marTop w:val="0"/>
      <w:marBottom w:val="0"/>
      <w:divBdr>
        <w:top w:val="none" w:sz="0" w:space="0" w:color="auto"/>
        <w:left w:val="none" w:sz="0" w:space="0" w:color="auto"/>
        <w:bottom w:val="none" w:sz="0" w:space="0" w:color="auto"/>
        <w:right w:val="none" w:sz="0" w:space="0" w:color="auto"/>
      </w:divBdr>
    </w:div>
    <w:div w:id="1889612020">
      <w:bodyDiv w:val="1"/>
      <w:marLeft w:val="0"/>
      <w:marRight w:val="0"/>
      <w:marTop w:val="0"/>
      <w:marBottom w:val="0"/>
      <w:divBdr>
        <w:top w:val="none" w:sz="0" w:space="0" w:color="auto"/>
        <w:left w:val="none" w:sz="0" w:space="0" w:color="auto"/>
        <w:bottom w:val="none" w:sz="0" w:space="0" w:color="auto"/>
        <w:right w:val="none" w:sz="0" w:space="0" w:color="auto"/>
      </w:divBdr>
      <w:divsChild>
        <w:div w:id="411243274">
          <w:marLeft w:val="0"/>
          <w:marRight w:val="0"/>
          <w:marTop w:val="0"/>
          <w:marBottom w:val="0"/>
          <w:divBdr>
            <w:top w:val="none" w:sz="0" w:space="0" w:color="auto"/>
            <w:left w:val="none" w:sz="0" w:space="0" w:color="auto"/>
            <w:bottom w:val="none" w:sz="0" w:space="0" w:color="auto"/>
            <w:right w:val="none" w:sz="0" w:space="0" w:color="auto"/>
          </w:divBdr>
        </w:div>
        <w:div w:id="1873035583">
          <w:marLeft w:val="0"/>
          <w:marRight w:val="0"/>
          <w:marTop w:val="0"/>
          <w:marBottom w:val="0"/>
          <w:divBdr>
            <w:top w:val="none" w:sz="0" w:space="0" w:color="auto"/>
            <w:left w:val="none" w:sz="0" w:space="0" w:color="auto"/>
            <w:bottom w:val="none" w:sz="0" w:space="0" w:color="auto"/>
            <w:right w:val="none" w:sz="0" w:space="0" w:color="auto"/>
          </w:divBdr>
        </w:div>
      </w:divsChild>
    </w:div>
    <w:div w:id="1899588879">
      <w:bodyDiv w:val="1"/>
      <w:marLeft w:val="0"/>
      <w:marRight w:val="0"/>
      <w:marTop w:val="0"/>
      <w:marBottom w:val="0"/>
      <w:divBdr>
        <w:top w:val="none" w:sz="0" w:space="0" w:color="auto"/>
        <w:left w:val="none" w:sz="0" w:space="0" w:color="auto"/>
        <w:bottom w:val="none" w:sz="0" w:space="0" w:color="auto"/>
        <w:right w:val="none" w:sz="0" w:space="0" w:color="auto"/>
      </w:divBdr>
    </w:div>
    <w:div w:id="1907183559">
      <w:bodyDiv w:val="1"/>
      <w:marLeft w:val="0"/>
      <w:marRight w:val="0"/>
      <w:marTop w:val="0"/>
      <w:marBottom w:val="0"/>
      <w:divBdr>
        <w:top w:val="none" w:sz="0" w:space="0" w:color="auto"/>
        <w:left w:val="none" w:sz="0" w:space="0" w:color="auto"/>
        <w:bottom w:val="none" w:sz="0" w:space="0" w:color="auto"/>
        <w:right w:val="none" w:sz="0" w:space="0" w:color="auto"/>
      </w:divBdr>
      <w:divsChild>
        <w:div w:id="286201292">
          <w:marLeft w:val="0"/>
          <w:marRight w:val="0"/>
          <w:marTop w:val="0"/>
          <w:marBottom w:val="0"/>
          <w:divBdr>
            <w:top w:val="none" w:sz="0" w:space="0" w:color="auto"/>
            <w:left w:val="none" w:sz="0" w:space="0" w:color="auto"/>
            <w:bottom w:val="none" w:sz="0" w:space="0" w:color="auto"/>
            <w:right w:val="none" w:sz="0" w:space="0" w:color="auto"/>
          </w:divBdr>
        </w:div>
        <w:div w:id="1196040094">
          <w:marLeft w:val="0"/>
          <w:marRight w:val="0"/>
          <w:marTop w:val="0"/>
          <w:marBottom w:val="0"/>
          <w:divBdr>
            <w:top w:val="none" w:sz="0" w:space="0" w:color="auto"/>
            <w:left w:val="none" w:sz="0" w:space="0" w:color="auto"/>
            <w:bottom w:val="none" w:sz="0" w:space="0" w:color="auto"/>
            <w:right w:val="none" w:sz="0" w:space="0" w:color="auto"/>
          </w:divBdr>
        </w:div>
      </w:divsChild>
    </w:div>
    <w:div w:id="1923176235">
      <w:bodyDiv w:val="1"/>
      <w:marLeft w:val="0"/>
      <w:marRight w:val="0"/>
      <w:marTop w:val="0"/>
      <w:marBottom w:val="0"/>
      <w:divBdr>
        <w:top w:val="none" w:sz="0" w:space="0" w:color="auto"/>
        <w:left w:val="none" w:sz="0" w:space="0" w:color="auto"/>
        <w:bottom w:val="none" w:sz="0" w:space="0" w:color="auto"/>
        <w:right w:val="none" w:sz="0" w:space="0" w:color="auto"/>
      </w:divBdr>
    </w:div>
    <w:div w:id="1978217090">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2">
          <w:marLeft w:val="0"/>
          <w:marRight w:val="0"/>
          <w:marTop w:val="0"/>
          <w:marBottom w:val="0"/>
          <w:divBdr>
            <w:top w:val="none" w:sz="0" w:space="0" w:color="auto"/>
            <w:left w:val="none" w:sz="0" w:space="0" w:color="auto"/>
            <w:bottom w:val="none" w:sz="0" w:space="0" w:color="auto"/>
            <w:right w:val="none" w:sz="0" w:space="0" w:color="auto"/>
          </w:divBdr>
          <w:divsChild>
            <w:div w:id="145902309">
              <w:marLeft w:val="0"/>
              <w:marRight w:val="0"/>
              <w:marTop w:val="0"/>
              <w:marBottom w:val="0"/>
              <w:divBdr>
                <w:top w:val="none" w:sz="0" w:space="0" w:color="auto"/>
                <w:left w:val="none" w:sz="0" w:space="0" w:color="auto"/>
                <w:bottom w:val="none" w:sz="0" w:space="0" w:color="auto"/>
                <w:right w:val="none" w:sz="0" w:space="0" w:color="auto"/>
              </w:divBdr>
            </w:div>
            <w:div w:id="256717286">
              <w:marLeft w:val="0"/>
              <w:marRight w:val="0"/>
              <w:marTop w:val="0"/>
              <w:marBottom w:val="0"/>
              <w:divBdr>
                <w:top w:val="none" w:sz="0" w:space="0" w:color="auto"/>
                <w:left w:val="none" w:sz="0" w:space="0" w:color="auto"/>
                <w:bottom w:val="none" w:sz="0" w:space="0" w:color="auto"/>
                <w:right w:val="none" w:sz="0" w:space="0" w:color="auto"/>
              </w:divBdr>
            </w:div>
            <w:div w:id="1652908222">
              <w:marLeft w:val="0"/>
              <w:marRight w:val="0"/>
              <w:marTop w:val="0"/>
              <w:marBottom w:val="0"/>
              <w:divBdr>
                <w:top w:val="none" w:sz="0" w:space="0" w:color="auto"/>
                <w:left w:val="none" w:sz="0" w:space="0" w:color="auto"/>
                <w:bottom w:val="none" w:sz="0" w:space="0" w:color="auto"/>
                <w:right w:val="none" w:sz="0" w:space="0" w:color="auto"/>
              </w:divBdr>
            </w:div>
            <w:div w:id="1837451643">
              <w:marLeft w:val="0"/>
              <w:marRight w:val="0"/>
              <w:marTop w:val="0"/>
              <w:marBottom w:val="0"/>
              <w:divBdr>
                <w:top w:val="none" w:sz="0" w:space="0" w:color="auto"/>
                <w:left w:val="none" w:sz="0" w:space="0" w:color="auto"/>
                <w:bottom w:val="none" w:sz="0" w:space="0" w:color="auto"/>
                <w:right w:val="none" w:sz="0" w:space="0" w:color="auto"/>
              </w:divBdr>
            </w:div>
            <w:div w:id="1874920001">
              <w:marLeft w:val="0"/>
              <w:marRight w:val="0"/>
              <w:marTop w:val="0"/>
              <w:marBottom w:val="0"/>
              <w:divBdr>
                <w:top w:val="none" w:sz="0" w:space="0" w:color="auto"/>
                <w:left w:val="none" w:sz="0" w:space="0" w:color="auto"/>
                <w:bottom w:val="none" w:sz="0" w:space="0" w:color="auto"/>
                <w:right w:val="none" w:sz="0" w:space="0" w:color="auto"/>
              </w:divBdr>
            </w:div>
          </w:divsChild>
        </w:div>
        <w:div w:id="2020960633">
          <w:marLeft w:val="0"/>
          <w:marRight w:val="0"/>
          <w:marTop w:val="0"/>
          <w:marBottom w:val="0"/>
          <w:divBdr>
            <w:top w:val="none" w:sz="0" w:space="0" w:color="auto"/>
            <w:left w:val="none" w:sz="0" w:space="0" w:color="auto"/>
            <w:bottom w:val="none" w:sz="0" w:space="0" w:color="auto"/>
            <w:right w:val="none" w:sz="0" w:space="0" w:color="auto"/>
          </w:divBdr>
          <w:divsChild>
            <w:div w:id="1118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7166">
      <w:bodyDiv w:val="1"/>
      <w:marLeft w:val="0"/>
      <w:marRight w:val="0"/>
      <w:marTop w:val="0"/>
      <w:marBottom w:val="0"/>
      <w:divBdr>
        <w:top w:val="none" w:sz="0" w:space="0" w:color="auto"/>
        <w:left w:val="none" w:sz="0" w:space="0" w:color="auto"/>
        <w:bottom w:val="none" w:sz="0" w:space="0" w:color="auto"/>
        <w:right w:val="none" w:sz="0" w:space="0" w:color="auto"/>
      </w:divBdr>
    </w:div>
    <w:div w:id="2017150891">
      <w:bodyDiv w:val="1"/>
      <w:marLeft w:val="0"/>
      <w:marRight w:val="0"/>
      <w:marTop w:val="0"/>
      <w:marBottom w:val="0"/>
      <w:divBdr>
        <w:top w:val="none" w:sz="0" w:space="0" w:color="auto"/>
        <w:left w:val="none" w:sz="0" w:space="0" w:color="auto"/>
        <w:bottom w:val="none" w:sz="0" w:space="0" w:color="auto"/>
        <w:right w:val="none" w:sz="0" w:space="0" w:color="auto"/>
      </w:divBdr>
    </w:div>
    <w:div w:id="2027977609">
      <w:bodyDiv w:val="1"/>
      <w:marLeft w:val="0"/>
      <w:marRight w:val="0"/>
      <w:marTop w:val="0"/>
      <w:marBottom w:val="0"/>
      <w:divBdr>
        <w:top w:val="none" w:sz="0" w:space="0" w:color="auto"/>
        <w:left w:val="none" w:sz="0" w:space="0" w:color="auto"/>
        <w:bottom w:val="none" w:sz="0" w:space="0" w:color="auto"/>
        <w:right w:val="none" w:sz="0" w:space="0" w:color="auto"/>
      </w:divBdr>
    </w:div>
    <w:div w:id="2032679265">
      <w:bodyDiv w:val="1"/>
      <w:marLeft w:val="0"/>
      <w:marRight w:val="0"/>
      <w:marTop w:val="0"/>
      <w:marBottom w:val="0"/>
      <w:divBdr>
        <w:top w:val="none" w:sz="0" w:space="0" w:color="auto"/>
        <w:left w:val="none" w:sz="0" w:space="0" w:color="auto"/>
        <w:bottom w:val="none" w:sz="0" w:space="0" w:color="auto"/>
        <w:right w:val="none" w:sz="0" w:space="0" w:color="auto"/>
      </w:divBdr>
    </w:div>
    <w:div w:id="2043900919">
      <w:bodyDiv w:val="1"/>
      <w:marLeft w:val="0"/>
      <w:marRight w:val="0"/>
      <w:marTop w:val="0"/>
      <w:marBottom w:val="0"/>
      <w:divBdr>
        <w:top w:val="none" w:sz="0" w:space="0" w:color="auto"/>
        <w:left w:val="none" w:sz="0" w:space="0" w:color="auto"/>
        <w:bottom w:val="none" w:sz="0" w:space="0" w:color="auto"/>
        <w:right w:val="none" w:sz="0" w:space="0" w:color="auto"/>
      </w:divBdr>
      <w:divsChild>
        <w:div w:id="181285271">
          <w:marLeft w:val="0"/>
          <w:marRight w:val="0"/>
          <w:marTop w:val="0"/>
          <w:marBottom w:val="0"/>
          <w:divBdr>
            <w:top w:val="none" w:sz="0" w:space="0" w:color="auto"/>
            <w:left w:val="none" w:sz="0" w:space="0" w:color="auto"/>
            <w:bottom w:val="none" w:sz="0" w:space="0" w:color="auto"/>
            <w:right w:val="none" w:sz="0" w:space="0" w:color="auto"/>
          </w:divBdr>
        </w:div>
        <w:div w:id="195775673">
          <w:marLeft w:val="0"/>
          <w:marRight w:val="0"/>
          <w:marTop w:val="0"/>
          <w:marBottom w:val="0"/>
          <w:divBdr>
            <w:top w:val="none" w:sz="0" w:space="0" w:color="auto"/>
            <w:left w:val="none" w:sz="0" w:space="0" w:color="auto"/>
            <w:bottom w:val="none" w:sz="0" w:space="0" w:color="auto"/>
            <w:right w:val="none" w:sz="0" w:space="0" w:color="auto"/>
          </w:divBdr>
        </w:div>
      </w:divsChild>
    </w:div>
    <w:div w:id="2103724021">
      <w:bodyDiv w:val="1"/>
      <w:marLeft w:val="0"/>
      <w:marRight w:val="0"/>
      <w:marTop w:val="0"/>
      <w:marBottom w:val="0"/>
      <w:divBdr>
        <w:top w:val="none" w:sz="0" w:space="0" w:color="auto"/>
        <w:left w:val="none" w:sz="0" w:space="0" w:color="auto"/>
        <w:bottom w:val="none" w:sz="0" w:space="0" w:color="auto"/>
        <w:right w:val="none" w:sz="0" w:space="0" w:color="auto"/>
      </w:divBdr>
      <w:divsChild>
        <w:div w:id="90807427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635697881514814"/>
          <c:y val="0.24918041422953011"/>
          <c:w val="0.36017294713160852"/>
          <c:h val="0.62814857739270158"/>
        </c:manualLayout>
      </c:layout>
      <c:radarChart>
        <c:radarStyle val="marker"/>
        <c:varyColors val="0"/>
        <c:ser>
          <c:idx val="0"/>
          <c:order val="0"/>
          <c:tx>
            <c:strRef>
              <c:f>Tablas!$B$143</c:f>
              <c:strCache>
                <c:ptCount val="1"/>
                <c:pt idx="0">
                  <c:v>Campeche</c:v>
                </c:pt>
              </c:strCache>
            </c:strRef>
          </c:tx>
          <c:spPr>
            <a:ln w="28575" cap="rnd">
              <a:solidFill>
                <a:schemeClr val="accent1"/>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Tablas!$B$144:$B$151</c:f>
              <c:numCache>
                <c:formatCode>General</c:formatCode>
                <c:ptCount val="8"/>
                <c:pt idx="0">
                  <c:v>8</c:v>
                </c:pt>
                <c:pt idx="1">
                  <c:v>15</c:v>
                </c:pt>
                <c:pt idx="2">
                  <c:v>7</c:v>
                </c:pt>
                <c:pt idx="3">
                  <c:v>0</c:v>
                </c:pt>
                <c:pt idx="4">
                  <c:v>0</c:v>
                </c:pt>
                <c:pt idx="5">
                  <c:v>0</c:v>
                </c:pt>
                <c:pt idx="6">
                  <c:v>0</c:v>
                </c:pt>
                <c:pt idx="7">
                  <c:v>5</c:v>
                </c:pt>
              </c:numCache>
            </c:numRef>
          </c:val>
          <c:extLst>
            <c:ext xmlns:c16="http://schemas.microsoft.com/office/drawing/2014/chart" uri="{C3380CC4-5D6E-409C-BE32-E72D297353CC}">
              <c16:uniqueId val="{00000000-585E-489C-BF8B-923A0F56ACC8}"/>
            </c:ext>
          </c:extLst>
        </c:ser>
        <c:ser>
          <c:idx val="1"/>
          <c:order val="1"/>
          <c:tx>
            <c:strRef>
              <c:f>Tablas!$C$143</c:f>
              <c:strCache>
                <c:ptCount val="1"/>
                <c:pt idx="0">
                  <c:v>Chetumal</c:v>
                </c:pt>
              </c:strCache>
            </c:strRef>
          </c:tx>
          <c:spPr>
            <a:ln w="28575" cap="rnd">
              <a:solidFill>
                <a:schemeClr val="accent2"/>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Tablas!$C$144:$C$151</c:f>
              <c:numCache>
                <c:formatCode>General</c:formatCode>
                <c:ptCount val="8"/>
                <c:pt idx="0">
                  <c:v>3</c:v>
                </c:pt>
                <c:pt idx="1">
                  <c:v>5</c:v>
                </c:pt>
                <c:pt idx="2">
                  <c:v>11</c:v>
                </c:pt>
                <c:pt idx="3">
                  <c:v>0</c:v>
                </c:pt>
                <c:pt idx="4">
                  <c:v>12</c:v>
                </c:pt>
                <c:pt idx="5">
                  <c:v>0</c:v>
                </c:pt>
                <c:pt idx="6">
                  <c:v>27</c:v>
                </c:pt>
                <c:pt idx="7">
                  <c:v>4</c:v>
                </c:pt>
              </c:numCache>
            </c:numRef>
          </c:val>
          <c:extLst>
            <c:ext xmlns:c16="http://schemas.microsoft.com/office/drawing/2014/chart" uri="{C3380CC4-5D6E-409C-BE32-E72D297353CC}">
              <c16:uniqueId val="{00000001-585E-489C-BF8B-923A0F56ACC8}"/>
            </c:ext>
          </c:extLst>
        </c:ser>
        <c:ser>
          <c:idx val="2"/>
          <c:order val="2"/>
          <c:tx>
            <c:strRef>
              <c:f>Tablas!$D$143</c:f>
              <c:strCache>
                <c:ptCount val="1"/>
                <c:pt idx="0">
                  <c:v>Mérida</c:v>
                </c:pt>
              </c:strCache>
            </c:strRef>
          </c:tx>
          <c:spPr>
            <a:ln w="28575" cap="rnd">
              <a:solidFill>
                <a:schemeClr val="accent3"/>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Tablas!$D$144:$D$151</c:f>
              <c:numCache>
                <c:formatCode>General</c:formatCode>
                <c:ptCount val="8"/>
                <c:pt idx="0">
                  <c:v>1</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585E-489C-BF8B-923A0F56ACC8}"/>
            </c:ext>
          </c:extLst>
        </c:ser>
        <c:ser>
          <c:idx val="3"/>
          <c:order val="3"/>
          <c:tx>
            <c:strRef>
              <c:f>Tablas!$E$143</c:f>
              <c:strCache>
                <c:ptCount val="1"/>
                <c:pt idx="0">
                  <c:v>San Cristóbal</c:v>
                </c:pt>
              </c:strCache>
            </c:strRef>
          </c:tx>
          <c:spPr>
            <a:ln w="28575" cap="rnd">
              <a:solidFill>
                <a:schemeClr val="accent4"/>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Tablas!$E$144:$E$151</c:f>
              <c:numCache>
                <c:formatCode>General</c:formatCode>
                <c:ptCount val="8"/>
                <c:pt idx="0">
                  <c:v>44</c:v>
                </c:pt>
                <c:pt idx="1">
                  <c:v>0</c:v>
                </c:pt>
                <c:pt idx="2">
                  <c:v>32</c:v>
                </c:pt>
                <c:pt idx="3">
                  <c:v>0</c:v>
                </c:pt>
                <c:pt idx="4">
                  <c:v>5</c:v>
                </c:pt>
                <c:pt idx="5">
                  <c:v>24</c:v>
                </c:pt>
                <c:pt idx="6">
                  <c:v>0</c:v>
                </c:pt>
                <c:pt idx="7">
                  <c:v>20</c:v>
                </c:pt>
              </c:numCache>
            </c:numRef>
          </c:val>
          <c:extLst>
            <c:ext xmlns:c16="http://schemas.microsoft.com/office/drawing/2014/chart" uri="{C3380CC4-5D6E-409C-BE32-E72D297353CC}">
              <c16:uniqueId val="{00000003-585E-489C-BF8B-923A0F56ACC8}"/>
            </c:ext>
          </c:extLst>
        </c:ser>
        <c:ser>
          <c:idx val="4"/>
          <c:order val="4"/>
          <c:tx>
            <c:strRef>
              <c:f>Tablas!$F$143</c:f>
              <c:strCache>
                <c:ptCount val="1"/>
                <c:pt idx="0">
                  <c:v>Tapachula</c:v>
                </c:pt>
              </c:strCache>
            </c:strRef>
          </c:tx>
          <c:spPr>
            <a:ln w="28575" cap="rnd">
              <a:solidFill>
                <a:schemeClr val="accent5"/>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Tablas!$F$144:$F$151</c:f>
              <c:numCache>
                <c:formatCode>General</c:formatCode>
                <c:ptCount val="8"/>
                <c:pt idx="0">
                  <c:v>0</c:v>
                </c:pt>
                <c:pt idx="1">
                  <c:v>21</c:v>
                </c:pt>
                <c:pt idx="2">
                  <c:v>1</c:v>
                </c:pt>
                <c:pt idx="3">
                  <c:v>29</c:v>
                </c:pt>
                <c:pt idx="4">
                  <c:v>1</c:v>
                </c:pt>
                <c:pt idx="5">
                  <c:v>1</c:v>
                </c:pt>
                <c:pt idx="6">
                  <c:v>0</c:v>
                </c:pt>
                <c:pt idx="7">
                  <c:v>8</c:v>
                </c:pt>
              </c:numCache>
            </c:numRef>
          </c:val>
          <c:extLst>
            <c:ext xmlns:c16="http://schemas.microsoft.com/office/drawing/2014/chart" uri="{C3380CC4-5D6E-409C-BE32-E72D297353CC}">
              <c16:uniqueId val="{00000004-585E-489C-BF8B-923A0F56ACC8}"/>
            </c:ext>
          </c:extLst>
        </c:ser>
        <c:ser>
          <c:idx val="5"/>
          <c:order val="5"/>
          <c:tx>
            <c:strRef>
              <c:f>Tablas!$G$143</c:f>
              <c:strCache>
                <c:ptCount val="1"/>
                <c:pt idx="0">
                  <c:v>Villahermosa</c:v>
                </c:pt>
              </c:strCache>
            </c:strRef>
          </c:tx>
          <c:spPr>
            <a:ln w="28575" cap="rnd">
              <a:solidFill>
                <a:schemeClr val="accent6"/>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Tablas!$G$144:$G$151</c:f>
              <c:numCache>
                <c:formatCode>General</c:formatCode>
                <c:ptCount val="8"/>
                <c:pt idx="0">
                  <c:v>6</c:v>
                </c:pt>
                <c:pt idx="1">
                  <c:v>12</c:v>
                </c:pt>
                <c:pt idx="2">
                  <c:v>4</c:v>
                </c:pt>
                <c:pt idx="3">
                  <c:v>0</c:v>
                </c:pt>
                <c:pt idx="4">
                  <c:v>2</c:v>
                </c:pt>
                <c:pt idx="5">
                  <c:v>4</c:v>
                </c:pt>
                <c:pt idx="6">
                  <c:v>0</c:v>
                </c:pt>
                <c:pt idx="7">
                  <c:v>7</c:v>
                </c:pt>
              </c:numCache>
            </c:numRef>
          </c:val>
          <c:extLst>
            <c:ext xmlns:c16="http://schemas.microsoft.com/office/drawing/2014/chart" uri="{C3380CC4-5D6E-409C-BE32-E72D297353CC}">
              <c16:uniqueId val="{00000005-585E-489C-BF8B-923A0F56ACC8}"/>
            </c:ext>
          </c:extLst>
        </c:ser>
        <c:dLbls>
          <c:showLegendKey val="0"/>
          <c:showVal val="0"/>
          <c:showCatName val="0"/>
          <c:showSerName val="0"/>
          <c:showPercent val="0"/>
          <c:showBubbleSize val="0"/>
        </c:dLbls>
        <c:axId val="1354989567"/>
        <c:axId val="1354993887"/>
      </c:radarChart>
      <c:catAx>
        <c:axId val="135498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ans" panose="020B0502040504020204" pitchFamily="34" charset="0"/>
                <a:ea typeface="Noto Sans" panose="020B0502040504020204" pitchFamily="34" charset="0"/>
                <a:cs typeface="Noto Sans" panose="020B0502040504020204" pitchFamily="34" charset="0"/>
              </a:defRPr>
            </a:pPr>
            <a:endParaRPr lang="es-MX"/>
          </a:p>
        </c:txPr>
        <c:crossAx val="1354993887"/>
        <c:crosses val="autoZero"/>
        <c:auto val="1"/>
        <c:lblAlgn val="ctr"/>
        <c:lblOffset val="100"/>
        <c:noMultiLvlLbl val="0"/>
      </c:catAx>
      <c:valAx>
        <c:axId val="135499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54989567"/>
        <c:crosses val="autoZero"/>
        <c:crossBetween val="between"/>
      </c:valAx>
      <c:spPr>
        <a:noFill/>
        <a:ln>
          <a:noFill/>
        </a:ln>
        <a:effectLst/>
      </c:spPr>
    </c:plotArea>
    <c:legend>
      <c:legendPos val="t"/>
      <c:layout>
        <c:manualLayout>
          <c:xMode val="edge"/>
          <c:yMode val="edge"/>
          <c:x val="0.22351308982911414"/>
          <c:y val="0"/>
          <c:w val="0.6035681063519982"/>
          <c:h val="0.129816586593591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ans" panose="020B0502040504020204" pitchFamily="34" charset="0"/>
              <a:ea typeface="Noto Sans" panose="020B0502040504020204" pitchFamily="34" charset="0"/>
              <a:cs typeface="Noto Sans" panose="020B0502040504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 BD_Dic_6_2024.XLS]snii!TablaDinámica2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5"/>
          </a:solidFill>
          <a:ln>
            <a:noFill/>
          </a:ln>
          <a:effectLst/>
        </c:spPr>
        <c:dLbl>
          <c:idx val="0"/>
          <c:layout>
            <c:manualLayout>
              <c:x val="4.2596348884381338E-2"/>
              <c:y val="2.7397260273972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5"/>
          </a:solidFill>
          <a:ln>
            <a:noFill/>
          </a:ln>
          <a:effectLst/>
        </c:spPr>
        <c:dLbl>
          <c:idx val="0"/>
          <c:layout>
            <c:manualLayout>
              <c:x val="4.2596348884381338E-2"/>
              <c:y val="2.7397260273972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solidFill>
          <a:ln>
            <a:noFill/>
          </a:ln>
          <a:effectLst/>
        </c:spPr>
        <c:dLbl>
          <c:idx val="0"/>
          <c:layout>
            <c:manualLayout>
              <c:x val="4.2596348884381338E-2"/>
              <c:y val="2.7397260273972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snii!$B$3:$B$4</c:f>
              <c:strCache>
                <c:ptCount val="1"/>
                <c:pt idx="0">
                  <c:v>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snii!$B$5</c:f>
              <c:numCache>
                <c:formatCode>General</c:formatCode>
                <c:ptCount val="1"/>
                <c:pt idx="0">
                  <c:v>32</c:v>
                </c:pt>
              </c:numCache>
            </c:numRef>
          </c:val>
          <c:extLst>
            <c:ext xmlns:c16="http://schemas.microsoft.com/office/drawing/2014/chart" uri="{C3380CC4-5D6E-409C-BE32-E72D297353CC}">
              <c16:uniqueId val="{00000000-EFD1-47D2-8060-4445BF154CA3}"/>
            </c:ext>
          </c:extLst>
        </c:ser>
        <c:ser>
          <c:idx val="1"/>
          <c:order val="1"/>
          <c:tx>
            <c:strRef>
              <c:f>snii!$C$3:$C$4</c:f>
              <c:strCache>
                <c:ptCount val="1"/>
                <c:pt idx="0">
                  <c:v>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snii!$C$5</c:f>
              <c:numCache>
                <c:formatCode>General</c:formatCode>
                <c:ptCount val="1"/>
                <c:pt idx="0">
                  <c:v>102</c:v>
                </c:pt>
              </c:numCache>
            </c:numRef>
          </c:val>
          <c:extLst>
            <c:ext xmlns:c16="http://schemas.microsoft.com/office/drawing/2014/chart" uri="{C3380CC4-5D6E-409C-BE32-E72D297353CC}">
              <c16:uniqueId val="{00000001-EFD1-47D2-8060-4445BF154CA3}"/>
            </c:ext>
          </c:extLst>
        </c:ser>
        <c:ser>
          <c:idx val="2"/>
          <c:order val="2"/>
          <c:tx>
            <c:strRef>
              <c:f>snii!$D$3:$D$4</c:f>
              <c:strCache>
                <c:ptCount val="1"/>
                <c:pt idx="0">
                  <c:v>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snii!$D$5</c:f>
              <c:numCache>
                <c:formatCode>General</c:formatCode>
                <c:ptCount val="1"/>
                <c:pt idx="0">
                  <c:v>55</c:v>
                </c:pt>
              </c:numCache>
            </c:numRef>
          </c:val>
          <c:extLst>
            <c:ext xmlns:c16="http://schemas.microsoft.com/office/drawing/2014/chart" uri="{C3380CC4-5D6E-409C-BE32-E72D297353CC}">
              <c16:uniqueId val="{00000002-EFD1-47D2-8060-4445BF154CA3}"/>
            </c:ext>
          </c:extLst>
        </c:ser>
        <c:ser>
          <c:idx val="3"/>
          <c:order val="3"/>
          <c:tx>
            <c:strRef>
              <c:f>snii!$E$3:$E$4</c:f>
              <c:strCache>
                <c:ptCount val="1"/>
                <c:pt idx="0">
                  <c:v>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snii!$E$5</c:f>
              <c:numCache>
                <c:formatCode>General</c:formatCode>
                <c:ptCount val="1"/>
                <c:pt idx="0">
                  <c:v>14</c:v>
                </c:pt>
              </c:numCache>
            </c:numRef>
          </c:val>
          <c:extLst>
            <c:ext xmlns:c16="http://schemas.microsoft.com/office/drawing/2014/chart" uri="{C3380CC4-5D6E-409C-BE32-E72D297353CC}">
              <c16:uniqueId val="{00000003-EFD1-47D2-8060-4445BF154CA3}"/>
            </c:ext>
          </c:extLst>
        </c:ser>
        <c:ser>
          <c:idx val="4"/>
          <c:order val="4"/>
          <c:tx>
            <c:strRef>
              <c:f>snii!$F$3:$F$4</c:f>
              <c:strCache>
                <c:ptCount val="1"/>
                <c:pt idx="0">
                  <c:v>E</c:v>
                </c:pt>
              </c:strCache>
            </c:strRef>
          </c:tx>
          <c:spPr>
            <a:solidFill>
              <a:schemeClr val="accent5"/>
            </a:solidFill>
            <a:ln>
              <a:noFill/>
            </a:ln>
            <a:effectLst/>
          </c:spPr>
          <c:invertIfNegative val="0"/>
          <c:dLbls>
            <c:dLbl>
              <c:idx val="0"/>
              <c:layout>
                <c:manualLayout>
                  <c:x val="4.2596348884381338E-2"/>
                  <c:y val="2.73972602739726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D1-47D2-8060-4445BF154C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snii!$F$5</c:f>
              <c:numCache>
                <c:formatCode>General</c:formatCode>
                <c:ptCount val="1"/>
                <c:pt idx="0">
                  <c:v>3</c:v>
                </c:pt>
              </c:numCache>
            </c:numRef>
          </c:val>
          <c:extLst>
            <c:ext xmlns:c16="http://schemas.microsoft.com/office/drawing/2014/chart" uri="{C3380CC4-5D6E-409C-BE32-E72D297353CC}">
              <c16:uniqueId val="{00000005-EFD1-47D2-8060-4445BF154CA3}"/>
            </c:ext>
          </c:extLst>
        </c:ser>
        <c:dLbls>
          <c:dLblPos val="ctr"/>
          <c:showLegendKey val="0"/>
          <c:showVal val="1"/>
          <c:showCatName val="0"/>
          <c:showSerName val="0"/>
          <c:showPercent val="0"/>
          <c:showBubbleSize val="0"/>
        </c:dLbls>
        <c:gapWidth val="150"/>
        <c:overlap val="100"/>
        <c:axId val="1723094992"/>
        <c:axId val="1723098352"/>
      </c:barChart>
      <c:catAx>
        <c:axId val="172309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3098352"/>
        <c:crosses val="autoZero"/>
        <c:auto val="1"/>
        <c:lblAlgn val="ctr"/>
        <c:lblOffset val="100"/>
        <c:noMultiLvlLbl val="0"/>
      </c:catAx>
      <c:valAx>
        <c:axId val="172309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3094992"/>
        <c:crosses val="autoZero"/>
        <c:crossBetween val="between"/>
      </c:valAx>
      <c:spPr>
        <a:noFill/>
        <a:ln w="25400">
          <a:noFill/>
        </a:ln>
        <a:effectLst/>
      </c:spPr>
    </c:plotArea>
    <c:legend>
      <c:legendPos val="b"/>
      <c:layout>
        <c:manualLayout>
          <c:xMode val="edge"/>
          <c:yMode val="edge"/>
          <c:x val="0.38123705477774689"/>
          <c:y val="0.76717437037927516"/>
          <c:w val="0.28760475512516653"/>
          <c:h val="0.18193504437899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828CE-B7DF-4C56-802C-2F07A46E8808}">
  <ds:schemaRef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34de279-a636-46ad-b9b5-e1ceb6328101"/>
    <ds:schemaRef ds:uri="http://purl.org/dc/dcmitype/"/>
  </ds:schemaRefs>
</ds:datastoreItem>
</file>

<file path=customXml/itemProps2.xml><?xml version="1.0" encoding="utf-8"?>
<ds:datastoreItem xmlns:ds="http://schemas.openxmlformats.org/officeDocument/2006/customXml" ds:itemID="{92A54911-7203-485B-8501-B789363E1650}">
  <ds:schemaRefs>
    <ds:schemaRef ds:uri="http://schemas.microsoft.com/sharepoint/v3/contenttype/forms"/>
  </ds:schemaRefs>
</ds:datastoreItem>
</file>

<file path=customXml/itemProps3.xml><?xml version="1.0" encoding="utf-8"?>
<ds:datastoreItem xmlns:ds="http://schemas.openxmlformats.org/officeDocument/2006/customXml" ds:itemID="{01BD358F-1C57-4F22-84CC-F0B7BAE15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de279-a636-46ad-b9b5-e1ceb6328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AB5D4-146B-F346-9D26-EDC328D7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22997</Words>
  <Characters>131084</Characters>
  <Application>Microsoft Office Word</Application>
  <DocSecurity>4</DocSecurity>
  <Lines>1092</Lines>
  <Paragraphs>307</Paragraphs>
  <ScaleCrop>false</ScaleCrop>
  <Company/>
  <LinksUpToDate>false</LinksUpToDate>
  <CharactersWithSpaces>153774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BAUTISTA HERNANDEZ</dc:creator>
  <cp:keywords/>
  <dc:description/>
  <cp:lastModifiedBy>Iram Sanchez</cp:lastModifiedBy>
  <cp:revision>2</cp:revision>
  <cp:lastPrinted>2025-04-21T21:29:00Z</cp:lastPrinted>
  <dcterms:created xsi:type="dcterms:W3CDTF">2025-06-03T18:52:00Z</dcterms:created>
  <dcterms:modified xsi:type="dcterms:W3CDTF">2025-06-03T18:52:00Z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