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CACF" w14:textId="0BD545D9" w:rsidR="00EB5D2E" w:rsidRPr="00EB5D2E" w:rsidRDefault="006D1A1A" w:rsidP="00EB5D2E">
      <w:pPr>
        <w:pStyle w:val="Prrafodelista"/>
        <w:spacing w:after="0"/>
        <w:ind w:left="0"/>
        <w:jc w:val="both"/>
        <w:rPr>
          <w:rFonts w:ascii="Montserrat" w:hAnsi="Montserrat"/>
          <w:b/>
          <w:bCs/>
          <w:sz w:val="28"/>
          <w:szCs w:val="28"/>
        </w:rPr>
      </w:pPr>
      <w:r>
        <w:rPr>
          <w:rFonts w:ascii="Montserrat" w:hAnsi="Montserrat"/>
          <w:b/>
          <w:bCs/>
          <w:sz w:val="28"/>
          <w:szCs w:val="28"/>
        </w:rPr>
        <w:t xml:space="preserve">6. Presentación por la persona Titular de ECOSUR del análisis autocrítico del estado que guarda </w:t>
      </w:r>
      <w:r w:rsidR="002B57EF">
        <w:rPr>
          <w:rFonts w:ascii="Montserrat" w:hAnsi="Montserrat"/>
          <w:b/>
          <w:bCs/>
          <w:sz w:val="28"/>
          <w:szCs w:val="28"/>
        </w:rPr>
        <w:t>ECOSUR en términos de las capacidades, bala</w:t>
      </w:r>
      <w:r w:rsidR="00F60D54">
        <w:rPr>
          <w:rFonts w:ascii="Montserrat" w:hAnsi="Montserrat"/>
          <w:b/>
          <w:bCs/>
          <w:sz w:val="28"/>
          <w:szCs w:val="28"/>
        </w:rPr>
        <w:t>n</w:t>
      </w:r>
      <w:r w:rsidR="002B57EF">
        <w:rPr>
          <w:rFonts w:ascii="Montserrat" w:hAnsi="Montserrat"/>
          <w:b/>
          <w:bCs/>
          <w:sz w:val="28"/>
          <w:szCs w:val="28"/>
        </w:rPr>
        <w:t>ce de desafíos y áreas de oportunidad</w:t>
      </w:r>
      <w:r w:rsidR="00F60D54">
        <w:rPr>
          <w:rFonts w:ascii="Montserrat" w:hAnsi="Montserrat"/>
          <w:b/>
          <w:bCs/>
          <w:sz w:val="28"/>
          <w:szCs w:val="28"/>
        </w:rPr>
        <w:t xml:space="preserve"> para articularse al Sistema Nacional de Centro Públicos (SNCP)</w:t>
      </w:r>
    </w:p>
    <w:p w14:paraId="4B123861" w14:textId="77777777" w:rsidR="00EB5D2E" w:rsidRPr="00E34C67" w:rsidRDefault="00EB5D2E" w:rsidP="00EB5D2E">
      <w:pPr>
        <w:pStyle w:val="Prrafodelista"/>
        <w:spacing w:after="0"/>
        <w:ind w:left="0"/>
        <w:jc w:val="both"/>
        <w:rPr>
          <w:rFonts w:ascii="Montserrat" w:hAnsi="Montserrat"/>
          <w:b/>
          <w:bCs/>
        </w:rPr>
      </w:pPr>
    </w:p>
    <w:p w14:paraId="48ED2678" w14:textId="69D7C040" w:rsidR="00FC4352" w:rsidRPr="001A2764" w:rsidRDefault="00FC4352" w:rsidP="00EB5D2E">
      <w:pPr>
        <w:spacing w:after="0" w:line="276" w:lineRule="auto"/>
        <w:jc w:val="both"/>
        <w:rPr>
          <w:rFonts w:ascii="Montserrat" w:hAnsi="Montserrat"/>
          <w:b/>
          <w:bCs/>
        </w:rPr>
      </w:pPr>
      <w:r w:rsidRPr="001A2764">
        <w:rPr>
          <w:rFonts w:ascii="Montserrat" w:hAnsi="Montserrat"/>
          <w:b/>
          <w:bCs/>
        </w:rPr>
        <w:t>6.1.</w:t>
      </w:r>
      <w:r w:rsidR="00D9414E" w:rsidRPr="001A2764">
        <w:rPr>
          <w:rFonts w:ascii="Montserrat" w:hAnsi="Montserrat"/>
          <w:b/>
          <w:bCs/>
        </w:rPr>
        <w:t xml:space="preserve"> Presentación de un informe de cumplimiento de los 13 objetivos del Sistema Nacional de </w:t>
      </w:r>
      <w:r w:rsidR="001A2764" w:rsidRPr="001A2764">
        <w:rPr>
          <w:rFonts w:ascii="Montserrat" w:hAnsi="Montserrat"/>
          <w:b/>
          <w:bCs/>
        </w:rPr>
        <w:t>Centros Públicos (SNCP) con fundamento en el artículo 76.</w:t>
      </w:r>
    </w:p>
    <w:p w14:paraId="3863BFB0" w14:textId="77777777" w:rsidR="00FC4352" w:rsidRDefault="00FC4352" w:rsidP="00186669">
      <w:pPr>
        <w:spacing w:after="0" w:line="240" w:lineRule="auto"/>
        <w:jc w:val="both"/>
        <w:rPr>
          <w:rFonts w:ascii="Montserrat" w:hAnsi="Montserrat"/>
        </w:rPr>
      </w:pPr>
    </w:p>
    <w:p w14:paraId="2D0624E2" w14:textId="30F0A912" w:rsidR="004909E3" w:rsidRDefault="00DF2071" w:rsidP="00186669">
      <w:pPr>
        <w:spacing w:after="0" w:line="240" w:lineRule="auto"/>
        <w:jc w:val="both"/>
        <w:rPr>
          <w:rFonts w:ascii="Montserrat" w:hAnsi="Montserrat"/>
        </w:rPr>
      </w:pPr>
      <w:r>
        <w:rPr>
          <w:rFonts w:ascii="Montserrat" w:hAnsi="Montserrat"/>
        </w:rPr>
        <w:t>El 28 de julio de 2023, el Consejo General de Articulación se instaló</w:t>
      </w:r>
      <w:r w:rsidR="001D3BCF">
        <w:rPr>
          <w:rFonts w:ascii="Montserrat" w:hAnsi="Montserrat"/>
        </w:rPr>
        <w:t xml:space="preserve">, de acuerdo con </w:t>
      </w:r>
      <w:r w:rsidR="00E86025">
        <w:rPr>
          <w:rFonts w:ascii="Montserrat" w:hAnsi="Montserrat"/>
        </w:rPr>
        <w:t xml:space="preserve">lo establecido en </w:t>
      </w:r>
      <w:r w:rsidR="001D3BCF">
        <w:rPr>
          <w:rFonts w:ascii="Montserrat" w:hAnsi="Montserrat"/>
        </w:rPr>
        <w:t>el artículo 75 de la Ley General en materia de Humanidades, Ciencias, Tecnologías e Innovación</w:t>
      </w:r>
      <w:r w:rsidR="00422B8D">
        <w:rPr>
          <w:rFonts w:ascii="Montserrat" w:hAnsi="Montserrat"/>
        </w:rPr>
        <w:t xml:space="preserve"> (LGHCTI)</w:t>
      </w:r>
      <w:r w:rsidR="001A65C0">
        <w:rPr>
          <w:rFonts w:ascii="Montserrat" w:hAnsi="Montserrat"/>
        </w:rPr>
        <w:t>. Está integrado por la persona Titular de la Unidad de</w:t>
      </w:r>
      <w:r w:rsidR="00E45008">
        <w:rPr>
          <w:rFonts w:ascii="Montserrat" w:hAnsi="Montserrat"/>
        </w:rPr>
        <w:t xml:space="preserve"> </w:t>
      </w:r>
      <w:r w:rsidR="001A65C0">
        <w:rPr>
          <w:rFonts w:ascii="Montserrat" w:hAnsi="Montserrat"/>
        </w:rPr>
        <w:t>Articulación</w:t>
      </w:r>
      <w:r w:rsidR="00FC467D">
        <w:rPr>
          <w:rFonts w:ascii="Montserrat" w:hAnsi="Montserrat"/>
        </w:rPr>
        <w:t xml:space="preserve"> Sectorial y Regional y </w:t>
      </w:r>
      <w:r w:rsidR="00376289">
        <w:rPr>
          <w:rFonts w:ascii="Montserrat" w:hAnsi="Montserrat"/>
        </w:rPr>
        <w:t>los 26 Centros Públicos. Se plantea como una nueva forma de hacer investigación</w:t>
      </w:r>
      <w:r w:rsidR="00DB7E05">
        <w:rPr>
          <w:rFonts w:ascii="Montserrat" w:hAnsi="Montserrat"/>
        </w:rPr>
        <w:t xml:space="preserve">, aterrizada en los </w:t>
      </w:r>
      <w:r w:rsidR="005D1B5D">
        <w:rPr>
          <w:rFonts w:ascii="Montserrat" w:hAnsi="Montserrat"/>
        </w:rPr>
        <w:t>territorios</w:t>
      </w:r>
      <w:r w:rsidR="00DB7E05">
        <w:rPr>
          <w:rFonts w:ascii="Montserrat" w:hAnsi="Montserrat"/>
        </w:rPr>
        <w:t xml:space="preserve"> y centrada en los problemas</w:t>
      </w:r>
      <w:r w:rsidR="005D1B5D">
        <w:rPr>
          <w:rFonts w:ascii="Montserrat" w:hAnsi="Montserrat"/>
        </w:rPr>
        <w:t xml:space="preserve"> para incidir en su solución </w:t>
      </w:r>
      <w:r w:rsidR="00A20FDB">
        <w:rPr>
          <w:rFonts w:ascii="Montserrat" w:hAnsi="Montserrat"/>
        </w:rPr>
        <w:t>y</w:t>
      </w:r>
      <w:r w:rsidR="005D1B5D">
        <w:rPr>
          <w:rFonts w:ascii="Montserrat" w:hAnsi="Montserrat"/>
        </w:rPr>
        <w:t xml:space="preserve"> mejorar el bienestar social y ambiental.</w:t>
      </w:r>
      <w:r w:rsidR="00164601">
        <w:rPr>
          <w:rFonts w:ascii="Montserrat" w:hAnsi="Montserrat"/>
        </w:rPr>
        <w:t xml:space="preserve"> Para ello fomenta la colaboración</w:t>
      </w:r>
      <w:r w:rsidR="007F1FBB">
        <w:rPr>
          <w:rFonts w:ascii="Montserrat" w:hAnsi="Montserrat"/>
        </w:rPr>
        <w:t xml:space="preserve"> interinstitucional </w:t>
      </w:r>
      <w:r w:rsidR="00683829">
        <w:rPr>
          <w:rFonts w:ascii="Montserrat" w:hAnsi="Montserrat"/>
        </w:rPr>
        <w:t>y que el Sistema Nacional de Centros Públicos</w:t>
      </w:r>
      <w:r w:rsidR="00D06BB5">
        <w:rPr>
          <w:rFonts w:ascii="Montserrat" w:hAnsi="Montserrat"/>
        </w:rPr>
        <w:t xml:space="preserve"> </w:t>
      </w:r>
      <w:r w:rsidR="00F02E3E">
        <w:rPr>
          <w:rFonts w:ascii="Montserrat" w:hAnsi="Montserrat"/>
        </w:rPr>
        <w:t xml:space="preserve">(SNCP) </w:t>
      </w:r>
      <w:r w:rsidR="00D06BB5">
        <w:rPr>
          <w:rFonts w:ascii="Montserrat" w:hAnsi="Montserrat"/>
        </w:rPr>
        <w:t>sea una herramienta de articulación, de capacidad de recursos, infraestructura</w:t>
      </w:r>
      <w:r w:rsidR="00974EA1">
        <w:rPr>
          <w:rFonts w:ascii="Montserrat" w:hAnsi="Montserrat"/>
        </w:rPr>
        <w:t xml:space="preserve"> y redes y contribuya a la consolidación e independencia científica </w:t>
      </w:r>
      <w:r w:rsidR="00AB31C7">
        <w:rPr>
          <w:rFonts w:ascii="Montserrat" w:hAnsi="Montserrat"/>
        </w:rPr>
        <w:t>d</w:t>
      </w:r>
      <w:r w:rsidR="00974EA1">
        <w:rPr>
          <w:rFonts w:ascii="Montserrat" w:hAnsi="Montserrat"/>
        </w:rPr>
        <w:t>e México.</w:t>
      </w:r>
    </w:p>
    <w:p w14:paraId="30DDD646" w14:textId="77777777" w:rsidR="00376289" w:rsidRDefault="00376289" w:rsidP="00186669">
      <w:pPr>
        <w:spacing w:after="0" w:line="240" w:lineRule="auto"/>
        <w:jc w:val="both"/>
        <w:rPr>
          <w:rFonts w:ascii="Montserrat" w:hAnsi="Montserrat"/>
        </w:rPr>
      </w:pPr>
    </w:p>
    <w:p w14:paraId="0BEFCC6D" w14:textId="6C350B16" w:rsidR="005B4870" w:rsidRDefault="00F02E3E" w:rsidP="00186669">
      <w:pPr>
        <w:spacing w:after="0" w:line="240" w:lineRule="auto"/>
        <w:jc w:val="both"/>
        <w:rPr>
          <w:rFonts w:ascii="Montserrat" w:hAnsi="Montserrat"/>
        </w:rPr>
      </w:pPr>
      <w:r>
        <w:rPr>
          <w:rFonts w:ascii="Montserrat" w:hAnsi="Montserrat"/>
        </w:rPr>
        <w:t>De manera concreta los 26 Centros Públicos se organiza</w:t>
      </w:r>
      <w:r w:rsidR="00A20FDB">
        <w:rPr>
          <w:rFonts w:ascii="Montserrat" w:hAnsi="Montserrat"/>
        </w:rPr>
        <w:t>ro</w:t>
      </w:r>
      <w:r>
        <w:rPr>
          <w:rFonts w:ascii="Montserrat" w:hAnsi="Montserrat"/>
        </w:rPr>
        <w:t xml:space="preserve">n en </w:t>
      </w:r>
      <w:r w:rsidR="00D37063">
        <w:rPr>
          <w:rFonts w:ascii="Montserrat" w:hAnsi="Montserrat"/>
        </w:rPr>
        <w:t xml:space="preserve">tres coordinaciones en función de sus afinidades temáticas. </w:t>
      </w:r>
      <w:r w:rsidR="004909E3">
        <w:rPr>
          <w:rFonts w:ascii="Montserrat" w:hAnsi="Montserrat"/>
        </w:rPr>
        <w:t>ECOSUR pertenece a la Coordinación de Salud y Ambiente</w:t>
      </w:r>
      <w:r w:rsidR="00D37063">
        <w:rPr>
          <w:rFonts w:ascii="Montserrat" w:hAnsi="Montserrat"/>
        </w:rPr>
        <w:t xml:space="preserve">, junto con </w:t>
      </w:r>
      <w:r w:rsidR="00AE49FA">
        <w:rPr>
          <w:rFonts w:ascii="Montserrat" w:hAnsi="Montserrat"/>
        </w:rPr>
        <w:t>CIAD,</w:t>
      </w:r>
      <w:r w:rsidR="006A0772">
        <w:rPr>
          <w:rFonts w:ascii="Montserrat" w:hAnsi="Montserrat"/>
        </w:rPr>
        <w:t xml:space="preserve"> </w:t>
      </w:r>
      <w:r w:rsidR="00046529">
        <w:rPr>
          <w:rFonts w:ascii="Montserrat" w:hAnsi="Montserrat"/>
        </w:rPr>
        <w:t>CIATEJ</w:t>
      </w:r>
      <w:r w:rsidR="006A0772">
        <w:rPr>
          <w:rFonts w:ascii="Montserrat" w:hAnsi="Montserrat"/>
        </w:rPr>
        <w:t>,</w:t>
      </w:r>
      <w:r w:rsidR="00AE49FA">
        <w:rPr>
          <w:rFonts w:ascii="Montserrat" w:hAnsi="Montserrat"/>
        </w:rPr>
        <w:t xml:space="preserve"> CIBNOR, CICY, INECOL</w:t>
      </w:r>
      <w:r w:rsidR="006A0772">
        <w:rPr>
          <w:rFonts w:ascii="Montserrat" w:hAnsi="Montserrat"/>
        </w:rPr>
        <w:t xml:space="preserve"> y</w:t>
      </w:r>
      <w:r w:rsidR="00AE49FA">
        <w:rPr>
          <w:rFonts w:ascii="Montserrat" w:hAnsi="Montserrat"/>
        </w:rPr>
        <w:t xml:space="preserve"> IPICYT</w:t>
      </w:r>
      <w:r w:rsidR="004909E3">
        <w:rPr>
          <w:rFonts w:ascii="Montserrat" w:hAnsi="Montserrat"/>
        </w:rPr>
        <w:t>.</w:t>
      </w:r>
      <w:r w:rsidR="00D613F3">
        <w:rPr>
          <w:rFonts w:ascii="Montserrat" w:hAnsi="Montserrat"/>
        </w:rPr>
        <w:t xml:space="preserve"> </w:t>
      </w:r>
      <w:r w:rsidR="005470BB">
        <w:rPr>
          <w:rFonts w:ascii="Montserrat" w:hAnsi="Montserrat"/>
        </w:rPr>
        <w:t xml:space="preserve"> </w:t>
      </w:r>
    </w:p>
    <w:p w14:paraId="5FB5A881" w14:textId="77777777" w:rsidR="005B4870" w:rsidRDefault="005B4870" w:rsidP="00EB5D2E">
      <w:pPr>
        <w:spacing w:after="0" w:line="276" w:lineRule="auto"/>
        <w:jc w:val="both"/>
        <w:rPr>
          <w:rFonts w:ascii="Montserrat" w:hAnsi="Montserrat"/>
        </w:rPr>
      </w:pPr>
    </w:p>
    <w:p w14:paraId="2535B553" w14:textId="04FEC980" w:rsidR="001A2CF2" w:rsidRDefault="005470BB" w:rsidP="00186669">
      <w:pPr>
        <w:spacing w:after="0" w:line="240" w:lineRule="auto"/>
        <w:jc w:val="both"/>
        <w:rPr>
          <w:rFonts w:ascii="Montserrat" w:hAnsi="Montserrat"/>
        </w:rPr>
      </w:pPr>
      <w:r>
        <w:rPr>
          <w:rFonts w:ascii="Montserrat" w:hAnsi="Montserrat"/>
        </w:rPr>
        <w:t xml:space="preserve">Esta Coordinación </w:t>
      </w:r>
      <w:r w:rsidR="001B7D41">
        <w:rPr>
          <w:rFonts w:ascii="Montserrat" w:hAnsi="Montserrat"/>
        </w:rPr>
        <w:t xml:space="preserve">se estructuró </w:t>
      </w:r>
      <w:r w:rsidR="00046529">
        <w:rPr>
          <w:rFonts w:ascii="Montserrat" w:hAnsi="Montserrat"/>
        </w:rPr>
        <w:t>a partir de</w:t>
      </w:r>
      <w:r w:rsidR="001B7D41">
        <w:rPr>
          <w:rFonts w:ascii="Montserrat" w:hAnsi="Montserrat"/>
        </w:rPr>
        <w:t xml:space="preserve"> reuniones de trabajo</w:t>
      </w:r>
      <w:r w:rsidR="00B1640B">
        <w:rPr>
          <w:rFonts w:ascii="Montserrat" w:hAnsi="Montserrat"/>
        </w:rPr>
        <w:t xml:space="preserve"> </w:t>
      </w:r>
      <w:r w:rsidR="00046529">
        <w:rPr>
          <w:rFonts w:ascii="Montserrat" w:hAnsi="Montserrat"/>
        </w:rPr>
        <w:t xml:space="preserve">(once) </w:t>
      </w:r>
      <w:r w:rsidR="00B1640B">
        <w:rPr>
          <w:rFonts w:ascii="Montserrat" w:hAnsi="Montserrat"/>
        </w:rPr>
        <w:t>que permiti</w:t>
      </w:r>
      <w:r w:rsidR="003039E7">
        <w:rPr>
          <w:rFonts w:ascii="Montserrat" w:hAnsi="Montserrat"/>
        </w:rPr>
        <w:t>eron</w:t>
      </w:r>
      <w:r w:rsidR="001A2CF2">
        <w:rPr>
          <w:rFonts w:ascii="Montserrat" w:hAnsi="Montserrat"/>
        </w:rPr>
        <w:t>:</w:t>
      </w:r>
    </w:p>
    <w:p w14:paraId="4C1D15ED" w14:textId="100A9975" w:rsidR="001A2CF2" w:rsidRDefault="004A77AE" w:rsidP="00186669">
      <w:pPr>
        <w:pStyle w:val="Prrafodelista"/>
        <w:numPr>
          <w:ilvl w:val="0"/>
          <w:numId w:val="2"/>
        </w:numPr>
        <w:spacing w:after="0" w:line="240" w:lineRule="auto"/>
        <w:ind w:left="284" w:hanging="284"/>
        <w:jc w:val="both"/>
        <w:rPr>
          <w:rFonts w:ascii="Montserrat" w:hAnsi="Montserrat"/>
        </w:rPr>
      </w:pPr>
      <w:r>
        <w:rPr>
          <w:rFonts w:ascii="Montserrat" w:hAnsi="Montserrat"/>
        </w:rPr>
        <w:t>Realizar un diagnóstico</w:t>
      </w:r>
      <w:r w:rsidR="00BF4C3C">
        <w:rPr>
          <w:rFonts w:ascii="Montserrat" w:hAnsi="Montserrat"/>
        </w:rPr>
        <w:t xml:space="preserve"> que incluy</w:t>
      </w:r>
      <w:r w:rsidR="00046529">
        <w:rPr>
          <w:rFonts w:ascii="Montserrat" w:hAnsi="Montserrat"/>
        </w:rPr>
        <w:t>e</w:t>
      </w:r>
      <w:r w:rsidR="00BF4C3C">
        <w:rPr>
          <w:rFonts w:ascii="Montserrat" w:hAnsi="Montserrat"/>
        </w:rPr>
        <w:t xml:space="preserve"> las necesidades de cada CP-CONAHCYT (financieras</w:t>
      </w:r>
      <w:r w:rsidR="00FC73E8">
        <w:rPr>
          <w:rFonts w:ascii="Montserrat" w:hAnsi="Montserrat"/>
        </w:rPr>
        <w:t>, plazas</w:t>
      </w:r>
      <w:r w:rsidR="00CD4123">
        <w:rPr>
          <w:rFonts w:ascii="Montserrat" w:hAnsi="Montserrat"/>
        </w:rPr>
        <w:t>, simplificación trámites…)</w:t>
      </w:r>
      <w:r w:rsidR="001C62C9">
        <w:rPr>
          <w:rFonts w:ascii="Montserrat" w:hAnsi="Montserrat"/>
        </w:rPr>
        <w:t>, los programas educativos, el estado de la normativa que se debe armonizar con la LGHCTI</w:t>
      </w:r>
      <w:r w:rsidR="00B47B2B">
        <w:rPr>
          <w:rFonts w:ascii="Montserrat" w:hAnsi="Montserrat"/>
        </w:rPr>
        <w:t xml:space="preserve">, las líneas de investigación, los acervos y colecciones </w:t>
      </w:r>
      <w:r w:rsidR="003039E7">
        <w:rPr>
          <w:rFonts w:ascii="Montserrat" w:hAnsi="Montserrat"/>
        </w:rPr>
        <w:t>científicas, lo</w:t>
      </w:r>
      <w:r w:rsidR="00E2562B">
        <w:rPr>
          <w:rFonts w:ascii="Montserrat" w:hAnsi="Montserrat"/>
        </w:rPr>
        <w:t>s Laboratorios Nacionales y el papel de los Programas Nacionales Estratégicos.</w:t>
      </w:r>
    </w:p>
    <w:p w14:paraId="2430E05C" w14:textId="3EE486AE" w:rsidR="00E2562B" w:rsidRDefault="005654FE" w:rsidP="00186669">
      <w:pPr>
        <w:pStyle w:val="Prrafodelista"/>
        <w:numPr>
          <w:ilvl w:val="0"/>
          <w:numId w:val="2"/>
        </w:numPr>
        <w:spacing w:after="0" w:line="240" w:lineRule="auto"/>
        <w:ind w:left="284" w:hanging="284"/>
        <w:jc w:val="both"/>
        <w:rPr>
          <w:rFonts w:ascii="Montserrat" w:hAnsi="Montserrat"/>
        </w:rPr>
      </w:pPr>
      <w:r>
        <w:rPr>
          <w:rFonts w:ascii="Montserrat" w:hAnsi="Montserrat"/>
        </w:rPr>
        <w:t>Definir el quehacer de la Coordinación: misión, visión, objetivos y proyectos comunes</w:t>
      </w:r>
      <w:r w:rsidR="00AC2639">
        <w:rPr>
          <w:rFonts w:ascii="Montserrat" w:hAnsi="Montserrat"/>
        </w:rPr>
        <w:t>, mismo</w:t>
      </w:r>
      <w:r w:rsidR="00046529">
        <w:rPr>
          <w:rFonts w:ascii="Montserrat" w:hAnsi="Montserrat"/>
        </w:rPr>
        <w:t>s</w:t>
      </w:r>
      <w:r w:rsidR="00AC2639">
        <w:rPr>
          <w:rFonts w:ascii="Montserrat" w:hAnsi="Montserrat"/>
        </w:rPr>
        <w:t xml:space="preserve"> que se presenta a continuación</w:t>
      </w:r>
      <w:r w:rsidR="00585912">
        <w:rPr>
          <w:rFonts w:ascii="Montserrat" w:hAnsi="Montserrat"/>
        </w:rPr>
        <w:t>.</w:t>
      </w:r>
    </w:p>
    <w:p w14:paraId="218BA50B" w14:textId="77777777" w:rsidR="00AC2639" w:rsidRDefault="00AC2639" w:rsidP="00AC2639">
      <w:pPr>
        <w:spacing w:after="0" w:line="276" w:lineRule="auto"/>
        <w:jc w:val="both"/>
        <w:rPr>
          <w:rFonts w:ascii="Montserrat" w:hAnsi="Montserrat"/>
        </w:rPr>
      </w:pPr>
    </w:p>
    <w:p w14:paraId="37BAF88A" w14:textId="169AEEA8" w:rsidR="00AC2639" w:rsidRDefault="00AC2639" w:rsidP="00186669">
      <w:pPr>
        <w:spacing w:after="0" w:line="240" w:lineRule="auto"/>
        <w:jc w:val="both"/>
        <w:rPr>
          <w:rFonts w:ascii="Montserrat" w:hAnsi="Montserrat"/>
        </w:rPr>
      </w:pPr>
      <w:r w:rsidRPr="00F658CD">
        <w:rPr>
          <w:rFonts w:ascii="Montserrat" w:hAnsi="Montserrat"/>
          <w:b/>
          <w:bCs/>
        </w:rPr>
        <w:t>Misión</w:t>
      </w:r>
      <w:r>
        <w:rPr>
          <w:rFonts w:ascii="Montserrat" w:hAnsi="Montserrat"/>
        </w:rPr>
        <w:t xml:space="preserve">. </w:t>
      </w:r>
      <w:r w:rsidR="00F658CD" w:rsidRPr="00F658CD">
        <w:rPr>
          <w:rFonts w:ascii="Montserrat" w:hAnsi="Montserrat"/>
        </w:rPr>
        <w:t>Contribuir al conocimiento científico, tecnológico, la innovación, la formación de comunidad científica en las áreas de alimentación, nutrición, salud, transformación social y cuidado del ambiente, mediante la colaboración efectiva entre los centros.</w:t>
      </w:r>
    </w:p>
    <w:p w14:paraId="4EA23B2D" w14:textId="77777777" w:rsidR="00F658CD" w:rsidRDefault="00F658CD" w:rsidP="00AC2639">
      <w:pPr>
        <w:spacing w:after="0" w:line="276" w:lineRule="auto"/>
        <w:jc w:val="both"/>
        <w:rPr>
          <w:rFonts w:ascii="Montserrat" w:hAnsi="Montserrat"/>
        </w:rPr>
      </w:pPr>
    </w:p>
    <w:p w14:paraId="63B416F5" w14:textId="6AED792A" w:rsidR="00F658CD" w:rsidRPr="00AC2639" w:rsidRDefault="00F658CD" w:rsidP="00186669">
      <w:pPr>
        <w:spacing w:after="0" w:line="240" w:lineRule="auto"/>
        <w:jc w:val="both"/>
        <w:rPr>
          <w:rFonts w:ascii="Montserrat" w:hAnsi="Montserrat"/>
        </w:rPr>
      </w:pPr>
      <w:r w:rsidRPr="001F0867">
        <w:rPr>
          <w:rFonts w:ascii="Montserrat" w:hAnsi="Montserrat"/>
          <w:b/>
          <w:bCs/>
        </w:rPr>
        <w:t>Visión</w:t>
      </w:r>
      <w:r>
        <w:rPr>
          <w:rFonts w:ascii="Montserrat" w:hAnsi="Montserrat"/>
        </w:rPr>
        <w:t xml:space="preserve">. </w:t>
      </w:r>
      <w:r w:rsidR="001F0867" w:rsidRPr="001F0867">
        <w:rPr>
          <w:rFonts w:ascii="Montserrat" w:hAnsi="Montserrat"/>
        </w:rPr>
        <w:t xml:space="preserve">Ser un grupo multicéntrico de trabajo colaborativo, en los temas de cultura, sustentabilidad, soberanía alimentaria, salud, ambiente, transformación </w:t>
      </w:r>
      <w:r w:rsidR="001F0867" w:rsidRPr="001F0867">
        <w:rPr>
          <w:rFonts w:ascii="Montserrat" w:hAnsi="Montserrat"/>
        </w:rPr>
        <w:lastRenderedPageBreak/>
        <w:t>social y recursos naturales para proponer soluciones a las problemáticas de la sociedad, así como concurrir de manera efectiva y coherente, con los centros de las otras coordinaciones que conforman el Sistema Nacional de Centros Públicos de CONAHCYT.</w:t>
      </w:r>
    </w:p>
    <w:p w14:paraId="17FCBDE3" w14:textId="77777777" w:rsidR="001A2CF2" w:rsidRDefault="001A2CF2" w:rsidP="00EB5D2E">
      <w:pPr>
        <w:spacing w:after="0" w:line="276" w:lineRule="auto"/>
        <w:jc w:val="both"/>
        <w:rPr>
          <w:rFonts w:ascii="Montserrat" w:hAnsi="Montserrat"/>
        </w:rPr>
      </w:pPr>
    </w:p>
    <w:p w14:paraId="5AF387B8" w14:textId="7CC68BEC" w:rsidR="001A2CF2" w:rsidRPr="00585912" w:rsidRDefault="00585912" w:rsidP="00EB5D2E">
      <w:pPr>
        <w:spacing w:after="0" w:line="276" w:lineRule="auto"/>
        <w:jc w:val="both"/>
        <w:rPr>
          <w:rFonts w:ascii="Montserrat" w:hAnsi="Montserrat"/>
          <w:b/>
          <w:bCs/>
        </w:rPr>
      </w:pPr>
      <w:r w:rsidRPr="00585912">
        <w:rPr>
          <w:rFonts w:ascii="Montserrat" w:hAnsi="Montserrat"/>
          <w:b/>
          <w:bCs/>
        </w:rPr>
        <w:t>Temas de investigación conjuntos</w:t>
      </w:r>
    </w:p>
    <w:p w14:paraId="12EB72FD" w14:textId="2D46223C" w:rsidR="00142692" w:rsidRPr="00142692" w:rsidRDefault="00142692" w:rsidP="00186669">
      <w:pPr>
        <w:spacing w:after="0" w:line="240" w:lineRule="auto"/>
        <w:ind w:left="284" w:hanging="284"/>
        <w:jc w:val="both"/>
        <w:rPr>
          <w:rFonts w:ascii="Montserrat" w:hAnsi="Montserrat"/>
        </w:rPr>
      </w:pPr>
      <w:r w:rsidRPr="00142692">
        <w:rPr>
          <w:rFonts w:ascii="Montserrat" w:hAnsi="Montserrat"/>
        </w:rPr>
        <w:t>1.</w:t>
      </w:r>
      <w:r w:rsidRPr="00142692">
        <w:rPr>
          <w:rFonts w:ascii="Montserrat" w:hAnsi="Montserrat"/>
        </w:rPr>
        <w:tab/>
      </w:r>
      <w:r>
        <w:rPr>
          <w:rFonts w:ascii="Montserrat" w:hAnsi="Montserrat"/>
        </w:rPr>
        <w:t>E</w:t>
      </w:r>
      <w:r w:rsidRPr="00142692">
        <w:rPr>
          <w:rFonts w:ascii="Montserrat" w:hAnsi="Montserrat"/>
        </w:rPr>
        <w:t>studio y recuperación de áreas socio-ecológicas en estado crítico en territorios y zonas costeras del país.</w:t>
      </w:r>
    </w:p>
    <w:p w14:paraId="6DA7062F" w14:textId="77777777" w:rsidR="00142692" w:rsidRPr="00142692" w:rsidRDefault="00142692" w:rsidP="00186669">
      <w:pPr>
        <w:spacing w:after="0" w:line="240" w:lineRule="auto"/>
        <w:ind w:left="284" w:hanging="284"/>
        <w:jc w:val="both"/>
        <w:rPr>
          <w:rFonts w:ascii="Montserrat" w:hAnsi="Montserrat"/>
        </w:rPr>
      </w:pPr>
      <w:r w:rsidRPr="00142692">
        <w:rPr>
          <w:rFonts w:ascii="Montserrat" w:hAnsi="Montserrat"/>
        </w:rPr>
        <w:t>2.</w:t>
      </w:r>
      <w:r w:rsidRPr="00142692">
        <w:rPr>
          <w:rFonts w:ascii="Montserrat" w:hAnsi="Montserrat"/>
        </w:rPr>
        <w:tab/>
        <w:t>Estudio y rescate de saberes tradicionales aplicados a la soberanía alimentaria, la conservación ambiental y la atención a la salud humana.</w:t>
      </w:r>
    </w:p>
    <w:p w14:paraId="3BA534B5" w14:textId="075DB262" w:rsidR="00142692" w:rsidRPr="00142692" w:rsidRDefault="00142692" w:rsidP="00186669">
      <w:pPr>
        <w:spacing w:after="0" w:line="240" w:lineRule="auto"/>
        <w:ind w:left="284" w:hanging="284"/>
        <w:jc w:val="both"/>
        <w:rPr>
          <w:rFonts w:ascii="Montserrat" w:hAnsi="Montserrat"/>
        </w:rPr>
      </w:pPr>
      <w:r w:rsidRPr="00142692">
        <w:rPr>
          <w:rFonts w:ascii="Montserrat" w:hAnsi="Montserrat"/>
        </w:rPr>
        <w:t>3.</w:t>
      </w:r>
      <w:r w:rsidRPr="00142692">
        <w:rPr>
          <w:rFonts w:ascii="Montserrat" w:hAnsi="Montserrat"/>
        </w:rPr>
        <w:tab/>
        <w:t xml:space="preserve">Diagnóstico, prevención y atención integral de las enfermedades crónicas no transmisibles (obesidad, diabetes e hipertensión) desde una perspectiva sociocultural, </w:t>
      </w:r>
      <w:r w:rsidR="00CB7481">
        <w:rPr>
          <w:rFonts w:ascii="Montserrat" w:hAnsi="Montserrat"/>
        </w:rPr>
        <w:t>desde</w:t>
      </w:r>
      <w:r w:rsidRPr="00142692">
        <w:rPr>
          <w:rFonts w:ascii="Montserrat" w:hAnsi="Montserrat"/>
        </w:rPr>
        <w:t xml:space="preserve"> investigación básica hasta tecnológicas para su aplicación.</w:t>
      </w:r>
    </w:p>
    <w:p w14:paraId="4BE3D281" w14:textId="77777777" w:rsidR="00142692" w:rsidRPr="00142692" w:rsidRDefault="00142692" w:rsidP="00186669">
      <w:pPr>
        <w:spacing w:after="0" w:line="240" w:lineRule="auto"/>
        <w:ind w:left="284" w:hanging="284"/>
        <w:jc w:val="both"/>
        <w:rPr>
          <w:rFonts w:ascii="Montserrat" w:hAnsi="Montserrat"/>
        </w:rPr>
      </w:pPr>
      <w:r w:rsidRPr="00142692">
        <w:rPr>
          <w:rFonts w:ascii="Montserrat" w:hAnsi="Montserrat"/>
        </w:rPr>
        <w:t>4.</w:t>
      </w:r>
      <w:r w:rsidRPr="00142692">
        <w:rPr>
          <w:rFonts w:ascii="Montserrat" w:hAnsi="Montserrat"/>
        </w:rPr>
        <w:tab/>
        <w:t>Atención a la crisis del modelo alimentario en México. Transición hacia la soberanía alimentaria, transformación de hábitos y prácticas saludables.</w:t>
      </w:r>
    </w:p>
    <w:p w14:paraId="6BB68D7C" w14:textId="190DF2EE" w:rsidR="00585912" w:rsidRDefault="00142692" w:rsidP="00186669">
      <w:pPr>
        <w:spacing w:after="0" w:line="240" w:lineRule="auto"/>
        <w:ind w:left="284" w:hanging="284"/>
        <w:jc w:val="both"/>
        <w:rPr>
          <w:rFonts w:ascii="Montserrat" w:hAnsi="Montserrat"/>
        </w:rPr>
      </w:pPr>
      <w:r w:rsidRPr="00142692">
        <w:rPr>
          <w:rFonts w:ascii="Montserrat" w:hAnsi="Montserrat"/>
        </w:rPr>
        <w:t>5.</w:t>
      </w:r>
      <w:r w:rsidRPr="00142692">
        <w:rPr>
          <w:rFonts w:ascii="Montserrat" w:hAnsi="Montserrat"/>
        </w:rPr>
        <w:tab/>
        <w:t>Desarroll</w:t>
      </w:r>
      <w:r w:rsidR="00591589">
        <w:rPr>
          <w:rFonts w:ascii="Montserrat" w:hAnsi="Montserrat"/>
        </w:rPr>
        <w:t>o de</w:t>
      </w:r>
      <w:r w:rsidRPr="00142692">
        <w:rPr>
          <w:rFonts w:ascii="Montserrat" w:hAnsi="Montserrat"/>
        </w:rPr>
        <w:t xml:space="preserve"> estrategias que atiendan el cuidado, conservación y recuperación del ambiente (acuíferos, aire y suelo).</w:t>
      </w:r>
    </w:p>
    <w:p w14:paraId="6A199411" w14:textId="77777777" w:rsidR="001A2CF2" w:rsidRDefault="001A2CF2" w:rsidP="00EB5D2E">
      <w:pPr>
        <w:spacing w:after="0" w:line="276" w:lineRule="auto"/>
        <w:jc w:val="both"/>
        <w:rPr>
          <w:rFonts w:ascii="Montserrat" w:hAnsi="Montserrat"/>
        </w:rPr>
      </w:pPr>
    </w:p>
    <w:p w14:paraId="3E97CAC0" w14:textId="350624E5" w:rsidR="00C3280F" w:rsidRDefault="00C3280F" w:rsidP="00186669">
      <w:pPr>
        <w:spacing w:after="0" w:line="240" w:lineRule="auto"/>
        <w:jc w:val="both"/>
        <w:rPr>
          <w:rFonts w:ascii="Montserrat" w:hAnsi="Montserrat"/>
        </w:rPr>
      </w:pPr>
      <w:r>
        <w:rPr>
          <w:rFonts w:ascii="Montserrat" w:hAnsi="Montserrat"/>
        </w:rPr>
        <w:t>A continuación</w:t>
      </w:r>
      <w:r w:rsidR="00AB45ED">
        <w:rPr>
          <w:rFonts w:ascii="Montserrat" w:hAnsi="Montserrat"/>
        </w:rPr>
        <w:t>,</w:t>
      </w:r>
      <w:r>
        <w:rPr>
          <w:rFonts w:ascii="Montserrat" w:hAnsi="Montserrat"/>
        </w:rPr>
        <w:t xml:space="preserve"> </w:t>
      </w:r>
      <w:r w:rsidR="00541777">
        <w:rPr>
          <w:rFonts w:ascii="Montserrat" w:hAnsi="Montserrat"/>
        </w:rPr>
        <w:t xml:space="preserve">se reportan las principales acciones implementadas en conjunto con </w:t>
      </w:r>
      <w:r w:rsidR="00AB45ED">
        <w:rPr>
          <w:rFonts w:ascii="Montserrat" w:hAnsi="Montserrat"/>
        </w:rPr>
        <w:t>otros CP, dentro de la Coordinación Salud y Ambiente o fuera.</w:t>
      </w:r>
      <w:r w:rsidR="008A288B">
        <w:rPr>
          <w:rFonts w:ascii="Montserrat" w:hAnsi="Montserrat"/>
        </w:rPr>
        <w:t xml:space="preserve"> </w:t>
      </w:r>
    </w:p>
    <w:p w14:paraId="56E8D8B1" w14:textId="77777777" w:rsidR="001A2CF2" w:rsidRDefault="001A2CF2" w:rsidP="00EB5D2E">
      <w:pPr>
        <w:spacing w:after="0" w:line="276" w:lineRule="auto"/>
        <w:jc w:val="both"/>
        <w:rPr>
          <w:rFonts w:ascii="Montserrat" w:hAnsi="Montserrat"/>
        </w:rPr>
      </w:pPr>
    </w:p>
    <w:p w14:paraId="7FDC7FE3" w14:textId="69C45D64" w:rsidR="00AB45ED" w:rsidRDefault="00AB45ED" w:rsidP="00EB5D2E">
      <w:pPr>
        <w:spacing w:after="0" w:line="276" w:lineRule="auto"/>
        <w:jc w:val="both"/>
        <w:rPr>
          <w:rFonts w:ascii="Montserrat" w:hAnsi="Montserrat"/>
        </w:rPr>
      </w:pPr>
      <w:r w:rsidRPr="003632A5">
        <w:rPr>
          <w:rFonts w:ascii="Montserrat" w:hAnsi="Montserrat"/>
          <w:b/>
          <w:bCs/>
        </w:rPr>
        <w:t>Doctorado Nacional en Agroecología</w:t>
      </w:r>
      <w:r w:rsidR="001A5AB3">
        <w:rPr>
          <w:rFonts w:ascii="Montserrat" w:hAnsi="Montserrat"/>
          <w:b/>
          <w:bCs/>
        </w:rPr>
        <w:t xml:space="preserve"> (DNA)</w:t>
      </w:r>
    </w:p>
    <w:p w14:paraId="4E0C18AD" w14:textId="2EE2C3F3" w:rsidR="006B6167" w:rsidRDefault="00D876FA" w:rsidP="00186669">
      <w:pPr>
        <w:spacing w:after="0" w:line="240" w:lineRule="auto"/>
        <w:jc w:val="both"/>
        <w:rPr>
          <w:rFonts w:ascii="Montserrat" w:hAnsi="Montserrat" w:cs="Segoe UI"/>
        </w:rPr>
      </w:pPr>
      <w:r>
        <w:rPr>
          <w:rFonts w:ascii="Montserrat" w:hAnsi="Montserrat" w:cs="Segoe UI"/>
        </w:rPr>
        <w:t xml:space="preserve">El Doctorado Nacional en Ciencias en Agroecología </w:t>
      </w:r>
      <w:r w:rsidR="00A46557">
        <w:rPr>
          <w:rFonts w:ascii="Montserrat" w:hAnsi="Montserrat" w:cs="Segoe UI"/>
        </w:rPr>
        <w:t>es</w:t>
      </w:r>
      <w:r w:rsidR="000B37EE">
        <w:rPr>
          <w:rFonts w:ascii="Montserrat" w:hAnsi="Montserrat" w:cs="Segoe UI"/>
        </w:rPr>
        <w:t xml:space="preserve"> un producto directo </w:t>
      </w:r>
      <w:r w:rsidR="001035B8">
        <w:rPr>
          <w:rFonts w:ascii="Montserrat" w:hAnsi="Montserrat" w:cs="Segoe UI"/>
        </w:rPr>
        <w:t xml:space="preserve">y relevante </w:t>
      </w:r>
      <w:r w:rsidR="000B37EE">
        <w:rPr>
          <w:rFonts w:ascii="Montserrat" w:hAnsi="Montserrat" w:cs="Segoe UI"/>
        </w:rPr>
        <w:t xml:space="preserve">de la Coordinación Salud y ambiente, a la cual se </w:t>
      </w:r>
      <w:r w:rsidR="007F1A3A">
        <w:rPr>
          <w:rFonts w:ascii="Montserrat" w:hAnsi="Montserrat" w:cs="Segoe UI"/>
        </w:rPr>
        <w:t>sumaron</w:t>
      </w:r>
      <w:r w:rsidR="00C76711">
        <w:rPr>
          <w:rFonts w:ascii="Montserrat" w:hAnsi="Montserrat" w:cs="Segoe UI"/>
        </w:rPr>
        <w:t xml:space="preserve"> </w:t>
      </w:r>
      <w:r w:rsidR="000B37EE">
        <w:rPr>
          <w:rFonts w:ascii="Montserrat" w:hAnsi="Montserrat" w:cs="Segoe UI"/>
        </w:rPr>
        <w:t>el CentroGeo</w:t>
      </w:r>
      <w:r w:rsidR="002B608A">
        <w:rPr>
          <w:rFonts w:ascii="Montserrat" w:hAnsi="Montserrat" w:cs="Segoe UI"/>
        </w:rPr>
        <w:t xml:space="preserve"> y el CI</w:t>
      </w:r>
      <w:r w:rsidR="00046529">
        <w:rPr>
          <w:rFonts w:ascii="Montserrat" w:hAnsi="Montserrat" w:cs="Segoe UI"/>
        </w:rPr>
        <w:t>QA</w:t>
      </w:r>
      <w:r w:rsidR="002B608A">
        <w:rPr>
          <w:rFonts w:ascii="Montserrat" w:hAnsi="Montserrat" w:cs="Segoe UI"/>
        </w:rPr>
        <w:t xml:space="preserve">. </w:t>
      </w:r>
      <w:r w:rsidR="00323799">
        <w:rPr>
          <w:rFonts w:ascii="Montserrat" w:hAnsi="Montserrat" w:cs="Segoe UI"/>
        </w:rPr>
        <w:t xml:space="preserve">Es el primero </w:t>
      </w:r>
      <w:r w:rsidR="007D3CE7">
        <w:rPr>
          <w:rFonts w:ascii="Montserrat" w:hAnsi="Montserrat" w:cs="Segoe UI"/>
        </w:rPr>
        <w:t xml:space="preserve">en su tipo </w:t>
      </w:r>
      <w:r w:rsidR="00323799">
        <w:rPr>
          <w:rFonts w:ascii="Montserrat" w:hAnsi="Montserrat" w:cs="Segoe UI"/>
        </w:rPr>
        <w:t>en América Latina; s</w:t>
      </w:r>
      <w:r w:rsidR="006B6167" w:rsidRPr="00230218">
        <w:rPr>
          <w:rFonts w:ascii="Montserrat" w:hAnsi="Montserrat" w:cs="Segoe UI"/>
        </w:rPr>
        <w:t xml:space="preserve">e dirige </w:t>
      </w:r>
      <w:r w:rsidR="006B6167" w:rsidRPr="00230218">
        <w:rPr>
          <w:rFonts w:ascii="Montserrat" w:hAnsi="Montserrat"/>
          <w:shd w:val="clear" w:color="auto" w:fill="FFFFFF"/>
        </w:rPr>
        <w:t>a profesionales con grado de </w:t>
      </w:r>
      <w:r w:rsidR="006B6167" w:rsidRPr="00323799">
        <w:rPr>
          <w:rStyle w:val="Textoennegrita"/>
          <w:rFonts w:ascii="Montserrat" w:hAnsi="Montserrat"/>
          <w:b w:val="0"/>
          <w:bCs w:val="0"/>
          <w:bdr w:val="none" w:sz="0" w:space="0" w:color="auto" w:frame="1"/>
          <w:shd w:val="clear" w:color="auto" w:fill="FFFFFF"/>
        </w:rPr>
        <w:t>Maestría</w:t>
      </w:r>
      <w:r w:rsidR="006B6167" w:rsidRPr="00323799">
        <w:rPr>
          <w:rFonts w:ascii="Montserrat" w:hAnsi="Montserrat"/>
          <w:b/>
          <w:bCs/>
          <w:shd w:val="clear" w:color="auto" w:fill="FFFFFF"/>
        </w:rPr>
        <w:t> </w:t>
      </w:r>
      <w:r w:rsidR="006B6167" w:rsidRPr="00230218">
        <w:rPr>
          <w:rFonts w:ascii="Montserrat" w:hAnsi="Montserrat"/>
          <w:shd w:val="clear" w:color="auto" w:fill="FFFFFF"/>
        </w:rPr>
        <w:t>que tengan interés en desarrollar investigaciones desde múltiples perspectivas epistémicas y metodológicas que consideren las subjetividades, percepciones y conocimientos locales, interés para el trabajo multi, inter y transdisciplinario.</w:t>
      </w:r>
      <w:r w:rsidR="006B6167">
        <w:rPr>
          <w:rFonts w:ascii="Montserrat" w:hAnsi="Montserrat"/>
          <w:shd w:val="clear" w:color="auto" w:fill="FFFFFF"/>
        </w:rPr>
        <w:t xml:space="preserve"> </w:t>
      </w:r>
      <w:r w:rsidR="006B6167" w:rsidRPr="062E537F">
        <w:rPr>
          <w:rFonts w:ascii="Montserrat" w:hAnsi="Montserrat" w:cs="Segoe UI"/>
        </w:rPr>
        <w:t>Su objetivo es acompañar modelos de transición hacia la agroecología, contribuyendo así a alimentaciones socialmente viables</w:t>
      </w:r>
      <w:r w:rsidR="00DB2738">
        <w:rPr>
          <w:rFonts w:ascii="Montserrat" w:hAnsi="Montserrat" w:cs="Segoe UI"/>
        </w:rPr>
        <w:t>,</w:t>
      </w:r>
      <w:r w:rsidR="006B6167" w:rsidRPr="062E537F">
        <w:rPr>
          <w:rFonts w:ascii="Montserrat" w:hAnsi="Montserrat" w:cs="Segoe UI"/>
        </w:rPr>
        <w:t xml:space="preserve"> culturalmente apropiadas y ambientes sanos.</w:t>
      </w:r>
    </w:p>
    <w:p w14:paraId="4E3CEC77" w14:textId="77777777" w:rsidR="00D950D7" w:rsidRDefault="00D950D7" w:rsidP="006B6167">
      <w:pPr>
        <w:spacing w:after="0"/>
        <w:jc w:val="both"/>
        <w:rPr>
          <w:rFonts w:ascii="Montserrat" w:hAnsi="Montserrat" w:cs="Segoe UI"/>
        </w:rPr>
      </w:pPr>
    </w:p>
    <w:p w14:paraId="7E772C43" w14:textId="4C840383" w:rsidR="00D950D7" w:rsidRDefault="001A5AB3" w:rsidP="00186669">
      <w:pPr>
        <w:spacing w:after="0" w:line="240" w:lineRule="auto"/>
        <w:jc w:val="both"/>
        <w:rPr>
          <w:rFonts w:ascii="Montserrat" w:hAnsi="Montserrat" w:cs="Segoe UI"/>
        </w:rPr>
      </w:pPr>
      <w:r>
        <w:rPr>
          <w:rFonts w:ascii="Montserrat" w:hAnsi="Montserrat" w:cs="Segoe UI"/>
        </w:rPr>
        <w:t>El DNA</w:t>
      </w:r>
      <w:r w:rsidR="00D950D7">
        <w:rPr>
          <w:rFonts w:ascii="Montserrat" w:hAnsi="Montserrat" w:cs="Segoe UI"/>
        </w:rPr>
        <w:t xml:space="preserve"> fue aprobado</w:t>
      </w:r>
      <w:r w:rsidR="00DD0F3C">
        <w:rPr>
          <w:rFonts w:ascii="Montserrat" w:hAnsi="Montserrat" w:cs="Segoe UI"/>
        </w:rPr>
        <w:t>, para ECOSUR, en su Primera Sesión Ordinaria 2023 de Órgano de Gobierno</w:t>
      </w:r>
      <w:r>
        <w:rPr>
          <w:rFonts w:ascii="Montserrat" w:hAnsi="Montserrat" w:cs="Segoe UI"/>
        </w:rPr>
        <w:t xml:space="preserve">. En enero de 2024 se </w:t>
      </w:r>
      <w:r w:rsidR="00B91C73">
        <w:rPr>
          <w:rFonts w:ascii="Montserrat" w:hAnsi="Montserrat" w:cs="Segoe UI"/>
        </w:rPr>
        <w:t>organizó un evento público en CONAHCYT para darlo a conocer y firmar el convenio mar</w:t>
      </w:r>
      <w:r w:rsidR="00AB31C7">
        <w:rPr>
          <w:rFonts w:ascii="Montserrat" w:hAnsi="Montserrat" w:cs="Segoe UI"/>
        </w:rPr>
        <w:t>c</w:t>
      </w:r>
      <w:r w:rsidR="00B91C73">
        <w:rPr>
          <w:rFonts w:ascii="Montserrat" w:hAnsi="Montserrat" w:cs="Segoe UI"/>
        </w:rPr>
        <w:t xml:space="preserve">o de </w:t>
      </w:r>
      <w:r w:rsidR="00576DE0">
        <w:rPr>
          <w:rFonts w:ascii="Montserrat" w:hAnsi="Montserrat" w:cs="Segoe UI"/>
        </w:rPr>
        <w:t xml:space="preserve">colaboración entre </w:t>
      </w:r>
      <w:r w:rsidR="00E21627">
        <w:rPr>
          <w:rFonts w:ascii="Montserrat" w:hAnsi="Montserrat" w:cs="Segoe UI"/>
        </w:rPr>
        <w:t xml:space="preserve">CONAHCYT y </w:t>
      </w:r>
      <w:r w:rsidR="00576DE0">
        <w:rPr>
          <w:rFonts w:ascii="Montserrat" w:hAnsi="Montserrat" w:cs="Segoe UI"/>
        </w:rPr>
        <w:t xml:space="preserve">los nueve Centros. </w:t>
      </w:r>
    </w:p>
    <w:p w14:paraId="1705CBF6" w14:textId="77777777" w:rsidR="00B1640B" w:rsidRDefault="00B1640B" w:rsidP="00EB5D2E">
      <w:pPr>
        <w:spacing w:after="0" w:line="276" w:lineRule="auto"/>
        <w:jc w:val="both"/>
        <w:rPr>
          <w:rFonts w:ascii="Montserrat" w:hAnsi="Montserrat"/>
        </w:rPr>
      </w:pPr>
    </w:p>
    <w:p w14:paraId="1F357FE5" w14:textId="49AFF1D3" w:rsidR="00AB45ED" w:rsidRDefault="001D7899" w:rsidP="00186669">
      <w:pPr>
        <w:spacing w:after="0" w:line="240" w:lineRule="auto"/>
        <w:jc w:val="both"/>
        <w:rPr>
          <w:rFonts w:ascii="Montserrat" w:hAnsi="Montserrat"/>
        </w:rPr>
      </w:pPr>
      <w:r>
        <w:rPr>
          <w:rFonts w:ascii="Montserrat" w:hAnsi="Montserrat"/>
        </w:rPr>
        <w:t>El diseño del DNA inició en 2021</w:t>
      </w:r>
      <w:r w:rsidR="00D669A7">
        <w:rPr>
          <w:rFonts w:ascii="Montserrat" w:hAnsi="Montserrat"/>
        </w:rPr>
        <w:t xml:space="preserve">, </w:t>
      </w:r>
      <w:r w:rsidR="00DF5DDF">
        <w:rPr>
          <w:rFonts w:ascii="Montserrat" w:hAnsi="Montserrat"/>
        </w:rPr>
        <w:t>considerando la agroecología como un tema clave para resolver problemas nacionales</w:t>
      </w:r>
      <w:r w:rsidR="00E54FD9">
        <w:rPr>
          <w:rFonts w:ascii="Montserrat" w:hAnsi="Montserrat"/>
        </w:rPr>
        <w:t xml:space="preserve"> estratégicos</w:t>
      </w:r>
      <w:r w:rsidR="00DF5DDF">
        <w:rPr>
          <w:rFonts w:ascii="Montserrat" w:hAnsi="Montserrat"/>
        </w:rPr>
        <w:t xml:space="preserve">. </w:t>
      </w:r>
      <w:r w:rsidR="00350E51">
        <w:rPr>
          <w:rFonts w:ascii="Montserrat" w:hAnsi="Montserrat"/>
        </w:rPr>
        <w:t xml:space="preserve">Es el resultado de un proceso complejo </w:t>
      </w:r>
      <w:r w:rsidR="00371D36">
        <w:rPr>
          <w:rFonts w:ascii="Montserrat" w:hAnsi="Montserrat"/>
        </w:rPr>
        <w:t>llevado a cabo desde una colaboración estrecha entre personal de los nueve Centros involucrados</w:t>
      </w:r>
      <w:r w:rsidR="000650AC">
        <w:rPr>
          <w:rFonts w:ascii="Montserrat" w:hAnsi="Montserrat"/>
        </w:rPr>
        <w:t>, entre talleres, reuniones, comisiones de</w:t>
      </w:r>
      <w:r w:rsidR="003968BD">
        <w:rPr>
          <w:rFonts w:ascii="Montserrat" w:hAnsi="Montserrat"/>
        </w:rPr>
        <w:t xml:space="preserve"> </w:t>
      </w:r>
      <w:r w:rsidR="000650AC">
        <w:rPr>
          <w:rFonts w:ascii="Montserrat" w:hAnsi="Montserrat"/>
        </w:rPr>
        <w:t>trabajo, consultas en simposi</w:t>
      </w:r>
      <w:r w:rsidR="003968BD">
        <w:rPr>
          <w:rFonts w:ascii="Montserrat" w:hAnsi="Montserrat"/>
        </w:rPr>
        <w:t>os</w:t>
      </w:r>
      <w:r w:rsidR="009A26F8">
        <w:rPr>
          <w:rFonts w:ascii="Montserrat" w:hAnsi="Montserrat"/>
        </w:rPr>
        <w:t xml:space="preserve"> y</w:t>
      </w:r>
      <w:r w:rsidR="00CD6C26">
        <w:rPr>
          <w:rFonts w:ascii="Montserrat" w:hAnsi="Montserrat"/>
        </w:rPr>
        <w:t xml:space="preserve"> encuesta en línea</w:t>
      </w:r>
      <w:r w:rsidR="009A26F8">
        <w:rPr>
          <w:rFonts w:ascii="Montserrat" w:hAnsi="Montserrat"/>
        </w:rPr>
        <w:t xml:space="preserve"> para conocer el interés de la sociedad por esta formación</w:t>
      </w:r>
      <w:r w:rsidR="00DF1752">
        <w:rPr>
          <w:rFonts w:ascii="Montserrat" w:hAnsi="Montserrat"/>
        </w:rPr>
        <w:t>. Un producto indirecto de esta cooperación será una publicación</w:t>
      </w:r>
      <w:r w:rsidR="00BE3E49">
        <w:rPr>
          <w:rFonts w:ascii="Montserrat" w:hAnsi="Montserrat"/>
        </w:rPr>
        <w:t xml:space="preserve"> </w:t>
      </w:r>
      <w:r w:rsidR="00BE3E49" w:rsidRPr="00BE3E49">
        <w:rPr>
          <w:rFonts w:ascii="Montserrat" w:hAnsi="Montserrat"/>
        </w:rPr>
        <w:t xml:space="preserve">sobre la experiencia de trabajo colaborativo que permitirá impulsar </w:t>
      </w:r>
      <w:r w:rsidR="00BE3E49" w:rsidRPr="00BE3E49">
        <w:rPr>
          <w:rFonts w:ascii="Montserrat" w:hAnsi="Montserrat"/>
        </w:rPr>
        <w:lastRenderedPageBreak/>
        <w:t xml:space="preserve">la agroecología y los sistemas alimentarios sustentables </w:t>
      </w:r>
      <w:r w:rsidR="005B7A81">
        <w:rPr>
          <w:rFonts w:ascii="Montserrat" w:hAnsi="Montserrat"/>
        </w:rPr>
        <w:t>a lo largo y ancho del territorio nacional.</w:t>
      </w:r>
    </w:p>
    <w:p w14:paraId="29B9931E" w14:textId="77777777" w:rsidR="009A26F8" w:rsidRDefault="009A26F8" w:rsidP="00EB5D2E">
      <w:pPr>
        <w:spacing w:after="0" w:line="276" w:lineRule="auto"/>
        <w:jc w:val="both"/>
        <w:rPr>
          <w:rFonts w:ascii="Montserrat" w:hAnsi="Montserrat"/>
        </w:rPr>
      </w:pPr>
    </w:p>
    <w:p w14:paraId="43590E47" w14:textId="0E17C587" w:rsidR="00593299" w:rsidRDefault="00593299" w:rsidP="00186669">
      <w:pPr>
        <w:spacing w:after="0" w:line="240" w:lineRule="auto"/>
        <w:jc w:val="both"/>
        <w:rPr>
          <w:rFonts w:ascii="Montserrat" w:hAnsi="Montserrat"/>
        </w:rPr>
      </w:pPr>
      <w:r>
        <w:rPr>
          <w:rFonts w:ascii="Montserrat" w:hAnsi="Montserrat"/>
        </w:rPr>
        <w:t>El DNA inic</w:t>
      </w:r>
      <w:r w:rsidR="00E84D64">
        <w:rPr>
          <w:rFonts w:ascii="Montserrat" w:hAnsi="Montserrat"/>
        </w:rPr>
        <w:t>i</w:t>
      </w:r>
      <w:r>
        <w:rPr>
          <w:rFonts w:ascii="Montserrat" w:hAnsi="Montserrat"/>
        </w:rPr>
        <w:t>ará en agosto después de un proceso de selección desafiante dado el inmenso interés</w:t>
      </w:r>
      <w:r w:rsidR="00FA4B61">
        <w:rPr>
          <w:rFonts w:ascii="Montserrat" w:hAnsi="Montserrat"/>
        </w:rPr>
        <w:t xml:space="preserve"> mostrado por más de 500 personas</w:t>
      </w:r>
      <w:r w:rsidR="00E84D64">
        <w:rPr>
          <w:rFonts w:ascii="Montserrat" w:hAnsi="Montserrat"/>
        </w:rPr>
        <w:t>. Cuenta con una planta académica de más de 100 personas</w:t>
      </w:r>
      <w:r w:rsidR="0051766D">
        <w:rPr>
          <w:rFonts w:ascii="Montserrat" w:hAnsi="Montserrat"/>
        </w:rPr>
        <w:t xml:space="preserve"> </w:t>
      </w:r>
      <w:r w:rsidR="0051766D" w:rsidRPr="0051766D">
        <w:rPr>
          <w:rFonts w:ascii="Montserrat" w:hAnsi="Montserrat"/>
        </w:rPr>
        <w:t>investigador</w:t>
      </w:r>
      <w:r w:rsidR="0051766D">
        <w:rPr>
          <w:rFonts w:ascii="Montserrat" w:hAnsi="Montserrat"/>
        </w:rPr>
        <w:t>a</w:t>
      </w:r>
      <w:r w:rsidR="0051766D" w:rsidRPr="0051766D">
        <w:rPr>
          <w:rFonts w:ascii="Montserrat" w:hAnsi="Montserrat"/>
        </w:rPr>
        <w:t xml:space="preserve">s con experiencia en posgrados </w:t>
      </w:r>
      <w:r w:rsidR="00046529">
        <w:rPr>
          <w:rFonts w:ascii="Montserrat" w:hAnsi="Montserrat"/>
        </w:rPr>
        <w:t>reconocidos en el SNP</w:t>
      </w:r>
      <w:r w:rsidR="0051766D">
        <w:rPr>
          <w:rFonts w:ascii="Montserrat" w:hAnsi="Montserrat"/>
        </w:rPr>
        <w:t xml:space="preserve"> y </w:t>
      </w:r>
      <w:r w:rsidR="0051766D" w:rsidRPr="0051766D">
        <w:rPr>
          <w:rFonts w:ascii="Montserrat" w:hAnsi="Montserrat"/>
        </w:rPr>
        <w:t>especialidades desde procesos bioquímicos, hasta organización social</w:t>
      </w:r>
      <w:r w:rsidR="0027648D">
        <w:rPr>
          <w:rFonts w:ascii="Montserrat" w:hAnsi="Montserrat"/>
        </w:rPr>
        <w:t xml:space="preserve">, dispuestas a </w:t>
      </w:r>
      <w:r w:rsidR="00D576DF">
        <w:rPr>
          <w:rFonts w:ascii="Montserrat" w:hAnsi="Montserrat"/>
        </w:rPr>
        <w:t>colaborar desde la</w:t>
      </w:r>
      <w:r w:rsidR="005A67EE" w:rsidRPr="005A67EE">
        <w:rPr>
          <w:rFonts w:ascii="Montserrat" w:hAnsi="Montserrat"/>
        </w:rPr>
        <w:t xml:space="preserve"> interdisciplinari</w:t>
      </w:r>
      <w:r w:rsidR="00D576DF">
        <w:rPr>
          <w:rFonts w:ascii="Montserrat" w:hAnsi="Montserrat"/>
        </w:rPr>
        <w:t xml:space="preserve">edad y la complejidad </w:t>
      </w:r>
      <w:r w:rsidR="00F819DB">
        <w:rPr>
          <w:rFonts w:ascii="Montserrat" w:hAnsi="Montserrat"/>
        </w:rPr>
        <w:t xml:space="preserve">para </w:t>
      </w:r>
      <w:r w:rsidR="00F819DB" w:rsidRPr="005A67EE">
        <w:rPr>
          <w:rFonts w:ascii="Montserrat" w:hAnsi="Montserrat"/>
        </w:rPr>
        <w:t>abordar</w:t>
      </w:r>
      <w:r w:rsidR="005A67EE" w:rsidRPr="005A67EE">
        <w:rPr>
          <w:rFonts w:ascii="Montserrat" w:hAnsi="Montserrat"/>
        </w:rPr>
        <w:t xml:space="preserve"> los problemas que enfrentan la agricultura y los sistemas alimentarios actuales</w:t>
      </w:r>
      <w:r w:rsidR="0098790C">
        <w:rPr>
          <w:rFonts w:ascii="Montserrat" w:hAnsi="Montserrat"/>
        </w:rPr>
        <w:t xml:space="preserve"> y diseñar alternativas que se coloquen en </w:t>
      </w:r>
      <w:r w:rsidR="005A67EE" w:rsidRPr="005A67EE">
        <w:rPr>
          <w:rFonts w:ascii="Montserrat" w:hAnsi="Montserrat"/>
        </w:rPr>
        <w:t xml:space="preserve">un verdadero diálogo de saberes </w:t>
      </w:r>
      <w:r w:rsidR="0098790C">
        <w:rPr>
          <w:rFonts w:ascii="Montserrat" w:hAnsi="Montserrat"/>
        </w:rPr>
        <w:t>con las familias campesinas</w:t>
      </w:r>
      <w:r w:rsidR="00187DFA">
        <w:rPr>
          <w:rFonts w:ascii="Montserrat" w:hAnsi="Montserrat"/>
        </w:rPr>
        <w:t xml:space="preserve"> y</w:t>
      </w:r>
      <w:r w:rsidR="0098790C">
        <w:rPr>
          <w:rFonts w:ascii="Montserrat" w:hAnsi="Montserrat"/>
        </w:rPr>
        <w:t xml:space="preserve"> </w:t>
      </w:r>
      <w:r w:rsidR="005A67EE" w:rsidRPr="005A67EE">
        <w:rPr>
          <w:rFonts w:ascii="Montserrat" w:hAnsi="Montserrat"/>
        </w:rPr>
        <w:t>organizaciones</w:t>
      </w:r>
      <w:r w:rsidR="00187DFA">
        <w:rPr>
          <w:rFonts w:ascii="Montserrat" w:hAnsi="Montserrat"/>
        </w:rPr>
        <w:t xml:space="preserve">. </w:t>
      </w:r>
      <w:r w:rsidR="00B27699">
        <w:rPr>
          <w:rFonts w:ascii="Montserrat" w:hAnsi="Montserrat"/>
        </w:rPr>
        <w:t xml:space="preserve">Se pretende </w:t>
      </w:r>
      <w:r w:rsidR="00F819DB">
        <w:rPr>
          <w:rFonts w:ascii="Montserrat" w:hAnsi="Montserrat"/>
        </w:rPr>
        <w:t xml:space="preserve">entablar </w:t>
      </w:r>
      <w:r w:rsidR="00F819DB" w:rsidRPr="005A67EE">
        <w:rPr>
          <w:rFonts w:ascii="Montserrat" w:hAnsi="Montserrat"/>
        </w:rPr>
        <w:t>alianzas</w:t>
      </w:r>
      <w:r w:rsidR="005A67EE" w:rsidRPr="005A67EE">
        <w:rPr>
          <w:rFonts w:ascii="Montserrat" w:hAnsi="Montserrat"/>
        </w:rPr>
        <w:t xml:space="preserve"> con organizaciones de América Latina, y particularmente de México, que luchan en contra de los agrotóxicos, los fertilizantes sintéticos, los monocultivos, por una educación relevante para el campo, el acceso a la tierra y a otros bienes comunes, el reconocimiento de sus conocimientos y saberes, </w:t>
      </w:r>
      <w:r w:rsidR="00B27699">
        <w:rPr>
          <w:rFonts w:ascii="Montserrat" w:hAnsi="Montserrat"/>
        </w:rPr>
        <w:t>así como</w:t>
      </w:r>
      <w:r w:rsidR="005A67EE" w:rsidRPr="005A67EE">
        <w:rPr>
          <w:rFonts w:ascii="Montserrat" w:hAnsi="Montserrat"/>
        </w:rPr>
        <w:t xml:space="preserve"> el acceso a una alimentación sana para toda la población. </w:t>
      </w:r>
      <w:r w:rsidR="00B27699">
        <w:rPr>
          <w:rFonts w:ascii="Montserrat" w:hAnsi="Montserrat"/>
        </w:rPr>
        <w:t xml:space="preserve">Otro ámbito relevante es </w:t>
      </w:r>
      <w:r w:rsidR="00F819DB">
        <w:rPr>
          <w:rFonts w:ascii="Montserrat" w:hAnsi="Montserrat"/>
        </w:rPr>
        <w:t>brindar una</w:t>
      </w:r>
      <w:r w:rsidR="005A67EE" w:rsidRPr="005A67EE">
        <w:rPr>
          <w:rFonts w:ascii="Montserrat" w:hAnsi="Montserrat"/>
        </w:rPr>
        <w:t xml:space="preserve"> formación en pedagogía y comunicación</w:t>
      </w:r>
      <w:r w:rsidR="00F819DB">
        <w:rPr>
          <w:rFonts w:ascii="Montserrat" w:hAnsi="Montserrat"/>
        </w:rPr>
        <w:t xml:space="preserve"> para mayor incidencia de las personas egresadas. </w:t>
      </w:r>
    </w:p>
    <w:p w14:paraId="3A7EFB4A" w14:textId="77777777" w:rsidR="00AB45ED" w:rsidRDefault="00AB45ED" w:rsidP="00EB5D2E">
      <w:pPr>
        <w:spacing w:after="0" w:line="276" w:lineRule="auto"/>
        <w:jc w:val="both"/>
        <w:rPr>
          <w:rFonts w:ascii="Montserrat" w:hAnsi="Montserrat"/>
        </w:rPr>
      </w:pPr>
    </w:p>
    <w:p w14:paraId="2ADCE2FF" w14:textId="7086EEB7" w:rsidR="003B726A" w:rsidRPr="004B3A63" w:rsidRDefault="00562D2C" w:rsidP="00EB5D2E">
      <w:pPr>
        <w:spacing w:after="0" w:line="276" w:lineRule="auto"/>
        <w:jc w:val="both"/>
        <w:rPr>
          <w:rFonts w:ascii="Montserrat" w:hAnsi="Montserrat"/>
          <w:b/>
          <w:bCs/>
        </w:rPr>
      </w:pPr>
      <w:r w:rsidRPr="004B3A63">
        <w:rPr>
          <w:rFonts w:ascii="Montserrat" w:hAnsi="Montserrat"/>
          <w:b/>
          <w:bCs/>
        </w:rPr>
        <w:t>Especialidad</w:t>
      </w:r>
      <w:r w:rsidR="004B3A63" w:rsidRPr="004B3A63">
        <w:rPr>
          <w:rFonts w:ascii="Montserrat" w:hAnsi="Montserrat"/>
          <w:b/>
          <w:bCs/>
        </w:rPr>
        <w:t xml:space="preserve"> Nacional para el Bienestar Comunitario</w:t>
      </w:r>
    </w:p>
    <w:p w14:paraId="68A4AC9E" w14:textId="0DCE33FA" w:rsidR="00E74AF0" w:rsidRDefault="00473104" w:rsidP="00186669">
      <w:pPr>
        <w:spacing w:after="0" w:line="240" w:lineRule="auto"/>
        <w:jc w:val="both"/>
        <w:rPr>
          <w:rFonts w:ascii="Montserrat" w:hAnsi="Montserrat"/>
        </w:rPr>
      </w:pPr>
      <w:r>
        <w:rPr>
          <w:rFonts w:ascii="Montserrat" w:hAnsi="Montserrat"/>
        </w:rPr>
        <w:t xml:space="preserve">La Especialidad Nacional para el Bienestar Comunitario surge de un diagnóstico de CONAHCYT que reconoce el </w:t>
      </w:r>
      <w:r w:rsidR="001C6CD0">
        <w:rPr>
          <w:rFonts w:ascii="Montserrat" w:hAnsi="Montserrat"/>
        </w:rPr>
        <w:t>d</w:t>
      </w:r>
      <w:r>
        <w:rPr>
          <w:rFonts w:ascii="Montserrat" w:hAnsi="Montserrat"/>
        </w:rPr>
        <w:t xml:space="preserve">éficit </w:t>
      </w:r>
      <w:r w:rsidR="001C6CD0">
        <w:rPr>
          <w:rFonts w:ascii="Montserrat" w:hAnsi="Montserrat"/>
        </w:rPr>
        <w:t xml:space="preserve">nacional </w:t>
      </w:r>
      <w:r>
        <w:rPr>
          <w:rFonts w:ascii="Montserrat" w:hAnsi="Montserrat"/>
        </w:rPr>
        <w:t xml:space="preserve">en especialistas </w:t>
      </w:r>
      <w:r w:rsidR="000A13AC">
        <w:rPr>
          <w:rFonts w:ascii="Montserrat" w:hAnsi="Montserrat"/>
        </w:rPr>
        <w:t>para enfrentar la crisis multidimensional a escala nacional</w:t>
      </w:r>
      <w:r w:rsidR="00343C16">
        <w:rPr>
          <w:rFonts w:ascii="Montserrat" w:hAnsi="Montserrat"/>
        </w:rPr>
        <w:t xml:space="preserve">. </w:t>
      </w:r>
      <w:r w:rsidR="00E74AF0">
        <w:rPr>
          <w:rFonts w:ascii="Montserrat" w:hAnsi="Montserrat"/>
        </w:rPr>
        <w:t xml:space="preserve">Se enmarca </w:t>
      </w:r>
      <w:r w:rsidR="001B7FE3">
        <w:rPr>
          <w:rFonts w:ascii="Montserrat" w:hAnsi="Montserrat"/>
        </w:rPr>
        <w:t xml:space="preserve">en la estrategia prioritaria del PECITI de </w:t>
      </w:r>
      <w:r w:rsidR="000271E3" w:rsidRPr="000271E3">
        <w:rPr>
          <w:rFonts w:ascii="Montserrat" w:hAnsi="Montserrat"/>
        </w:rPr>
        <w:t>“Reducir las brechas y las desigualdades regionales, de género y favorecer la inclusión y el acceso a la educación superior, los beneficios de la ciencia y la tecnología para alcanzar condiciones de equidad, justicia, desarrollo sustentable y bienestar de las mayorías del país.”</w:t>
      </w:r>
      <w:r w:rsidR="000271E3">
        <w:rPr>
          <w:rFonts w:ascii="Montserrat" w:hAnsi="Montserrat"/>
        </w:rPr>
        <w:t xml:space="preserve">. </w:t>
      </w:r>
    </w:p>
    <w:p w14:paraId="79A827E6" w14:textId="77777777" w:rsidR="00E74AF0" w:rsidRDefault="00E74AF0" w:rsidP="00EB5D2E">
      <w:pPr>
        <w:spacing w:after="0" w:line="276" w:lineRule="auto"/>
        <w:jc w:val="both"/>
        <w:rPr>
          <w:rFonts w:ascii="Montserrat" w:hAnsi="Montserrat"/>
        </w:rPr>
      </w:pPr>
    </w:p>
    <w:p w14:paraId="2598B5CA" w14:textId="00E90A4E" w:rsidR="004B3A63" w:rsidRDefault="00B031EC" w:rsidP="00186669">
      <w:pPr>
        <w:spacing w:after="0" w:line="240" w:lineRule="auto"/>
        <w:jc w:val="both"/>
        <w:rPr>
          <w:rFonts w:ascii="Montserrat" w:hAnsi="Montserrat"/>
        </w:rPr>
      </w:pPr>
      <w:r>
        <w:rPr>
          <w:rFonts w:ascii="Montserrat" w:hAnsi="Montserrat"/>
        </w:rPr>
        <w:t>Para ello, se está formando</w:t>
      </w:r>
      <w:r w:rsidR="00343C16">
        <w:rPr>
          <w:rFonts w:ascii="Montserrat" w:hAnsi="Montserrat"/>
        </w:rPr>
        <w:t xml:space="preserve"> una red nacional que impuls</w:t>
      </w:r>
      <w:r w:rsidR="00B5454F">
        <w:rPr>
          <w:rFonts w:ascii="Montserrat" w:hAnsi="Montserrat"/>
        </w:rPr>
        <w:t>a</w:t>
      </w:r>
      <w:r w:rsidR="00343C16">
        <w:rPr>
          <w:rFonts w:ascii="Montserrat" w:hAnsi="Montserrat"/>
        </w:rPr>
        <w:t xml:space="preserve"> iniciativas de bienestar comunitario mediante un enfoque integral, participativo y comprometido que incida en la atención de las problemáticas sociales y ambientales.</w:t>
      </w:r>
      <w:r w:rsidR="00B5454F">
        <w:rPr>
          <w:rFonts w:ascii="Montserrat" w:hAnsi="Montserrat"/>
        </w:rPr>
        <w:t xml:space="preserve"> Inicialmente el enfoque se puso sobre </w:t>
      </w:r>
      <w:r w:rsidR="00F151AB">
        <w:rPr>
          <w:rFonts w:ascii="Montserrat" w:hAnsi="Montserrat"/>
        </w:rPr>
        <w:t xml:space="preserve">seis áreas: género; salud comunitaria, planeación integral comunitaria del territorio, agroecologías y manejo </w:t>
      </w:r>
      <w:r w:rsidR="00C76711">
        <w:rPr>
          <w:rFonts w:ascii="Montserrat" w:hAnsi="Montserrat"/>
        </w:rPr>
        <w:t>costero integral</w:t>
      </w:r>
      <w:r w:rsidR="005E2F67">
        <w:rPr>
          <w:rFonts w:ascii="Montserrat" w:hAnsi="Montserrat"/>
        </w:rPr>
        <w:t>.</w:t>
      </w:r>
    </w:p>
    <w:p w14:paraId="17A9242B" w14:textId="09C1700D" w:rsidR="00434413" w:rsidRDefault="00434413" w:rsidP="00186669">
      <w:pPr>
        <w:spacing w:after="0" w:line="240" w:lineRule="auto"/>
        <w:jc w:val="both"/>
        <w:rPr>
          <w:rFonts w:ascii="Montserrat" w:hAnsi="Montserrat"/>
        </w:rPr>
      </w:pPr>
    </w:p>
    <w:p w14:paraId="273FB59F" w14:textId="038D2DCE" w:rsidR="009561D0" w:rsidRDefault="009561D0" w:rsidP="00186669">
      <w:pPr>
        <w:spacing w:after="0" w:line="240" w:lineRule="auto"/>
        <w:jc w:val="both"/>
        <w:rPr>
          <w:rFonts w:ascii="Montserrat" w:hAnsi="Montserrat"/>
        </w:rPr>
      </w:pPr>
      <w:r>
        <w:rPr>
          <w:rFonts w:ascii="Montserrat" w:hAnsi="Montserrat"/>
        </w:rPr>
        <w:t xml:space="preserve">En respuesta a esta propuesta de colaboración, ECOSUR </w:t>
      </w:r>
      <w:r w:rsidR="00D456C0">
        <w:rPr>
          <w:rFonts w:ascii="Montserrat" w:hAnsi="Montserrat"/>
        </w:rPr>
        <w:t xml:space="preserve">avanzó en tres opciones terminales: Agroecologías y soberanías alimentarias; </w:t>
      </w:r>
      <w:r w:rsidR="00A00E51">
        <w:rPr>
          <w:rFonts w:ascii="Montserrat" w:hAnsi="Montserrat"/>
        </w:rPr>
        <w:t xml:space="preserve">Manejo </w:t>
      </w:r>
      <w:r w:rsidR="00C76711">
        <w:rPr>
          <w:rFonts w:ascii="Montserrat" w:hAnsi="Montserrat"/>
        </w:rPr>
        <w:t>c</w:t>
      </w:r>
      <w:r w:rsidR="00152C27">
        <w:rPr>
          <w:rFonts w:ascii="Montserrat" w:hAnsi="Montserrat"/>
        </w:rPr>
        <w:t>ostero integral</w:t>
      </w:r>
      <w:r w:rsidR="00A00E51">
        <w:rPr>
          <w:rFonts w:ascii="Montserrat" w:hAnsi="Montserrat"/>
        </w:rPr>
        <w:t>; y Salud comunitaria</w:t>
      </w:r>
      <w:r w:rsidR="00EC63DF">
        <w:rPr>
          <w:rFonts w:ascii="Montserrat" w:hAnsi="Montserrat"/>
        </w:rPr>
        <w:t>, mismas que se presentarán en esta Primera Sesión Ordinaria para su aprobación</w:t>
      </w:r>
      <w:r w:rsidR="00A00E51">
        <w:rPr>
          <w:rFonts w:ascii="Montserrat" w:hAnsi="Montserrat"/>
        </w:rPr>
        <w:t>.</w:t>
      </w:r>
      <w:r w:rsidR="00A37617">
        <w:rPr>
          <w:rFonts w:ascii="Montserrat" w:hAnsi="Montserrat"/>
        </w:rPr>
        <w:t xml:space="preserve"> </w:t>
      </w:r>
    </w:p>
    <w:p w14:paraId="19D7F3A5" w14:textId="77777777" w:rsidR="004B3A63" w:rsidRPr="00611E25" w:rsidRDefault="004B3A63" w:rsidP="00EB5D2E">
      <w:pPr>
        <w:spacing w:after="0" w:line="276" w:lineRule="auto"/>
        <w:jc w:val="both"/>
        <w:rPr>
          <w:rFonts w:ascii="Montserrat" w:hAnsi="Montserrat"/>
        </w:rPr>
      </w:pPr>
    </w:p>
    <w:p w14:paraId="7225D677" w14:textId="5F61154E" w:rsidR="00127299" w:rsidRPr="00EC63DF" w:rsidRDefault="00B776EF" w:rsidP="00EC63DF">
      <w:pPr>
        <w:spacing w:after="0" w:line="276" w:lineRule="auto"/>
        <w:ind w:left="705"/>
        <w:jc w:val="both"/>
        <w:rPr>
          <w:rFonts w:ascii="Montserrat" w:hAnsi="Montserrat"/>
          <w:b/>
          <w:bCs/>
        </w:rPr>
      </w:pPr>
      <w:r w:rsidRPr="00EC63DF">
        <w:rPr>
          <w:rFonts w:ascii="Montserrat" w:hAnsi="Montserrat"/>
          <w:b/>
          <w:bCs/>
        </w:rPr>
        <w:t xml:space="preserve">Especialidad Nacional </w:t>
      </w:r>
      <w:r w:rsidR="007D41EB">
        <w:rPr>
          <w:rFonts w:ascii="Montserrat" w:hAnsi="Montserrat"/>
          <w:b/>
          <w:bCs/>
        </w:rPr>
        <w:t>para el</w:t>
      </w:r>
      <w:r w:rsidRPr="00EC63DF">
        <w:rPr>
          <w:rFonts w:ascii="Montserrat" w:hAnsi="Montserrat"/>
          <w:b/>
          <w:bCs/>
        </w:rPr>
        <w:t xml:space="preserve"> Bienestar Comunitario en Agroecologías y Soberanías A</w:t>
      </w:r>
      <w:r w:rsidR="00EC63DF" w:rsidRPr="00EC63DF">
        <w:rPr>
          <w:rFonts w:ascii="Montserrat" w:hAnsi="Montserrat"/>
          <w:b/>
          <w:bCs/>
        </w:rPr>
        <w:t>limentarias</w:t>
      </w:r>
      <w:r w:rsidR="00481E84">
        <w:rPr>
          <w:rFonts w:ascii="Montserrat" w:hAnsi="Montserrat"/>
          <w:b/>
          <w:bCs/>
        </w:rPr>
        <w:t xml:space="preserve"> (propuesta curricular anexa)</w:t>
      </w:r>
    </w:p>
    <w:p w14:paraId="4BF569E1" w14:textId="77777777" w:rsidR="00984C16" w:rsidRDefault="00984C16" w:rsidP="00984C16">
      <w:pPr>
        <w:pStyle w:val="Default"/>
        <w:rPr>
          <w:rFonts w:ascii="Montserrat" w:hAnsi="Montserrat"/>
          <w:b/>
          <w:bCs/>
          <w:sz w:val="22"/>
          <w:szCs w:val="22"/>
        </w:rPr>
      </w:pPr>
    </w:p>
    <w:p w14:paraId="25D6A3D4" w14:textId="77777777" w:rsidR="00186669" w:rsidRDefault="00186669" w:rsidP="00984C16">
      <w:pPr>
        <w:pStyle w:val="Default"/>
        <w:rPr>
          <w:rFonts w:ascii="Montserrat" w:hAnsi="Montserrat"/>
          <w:b/>
          <w:bCs/>
          <w:sz w:val="22"/>
          <w:szCs w:val="22"/>
        </w:rPr>
      </w:pPr>
    </w:p>
    <w:tbl>
      <w:tblPr>
        <w:tblStyle w:val="Tablaconcuadrcula"/>
        <w:tblW w:w="0" w:type="auto"/>
        <w:tblLook w:val="04A0" w:firstRow="1" w:lastRow="0" w:firstColumn="1" w:lastColumn="0" w:noHBand="0" w:noVBand="1"/>
      </w:tblPr>
      <w:tblGrid>
        <w:gridCol w:w="3539"/>
        <w:gridCol w:w="5289"/>
      </w:tblGrid>
      <w:tr w:rsidR="00984C16" w:rsidRPr="00E04DB6" w14:paraId="477AC15E" w14:textId="77777777" w:rsidTr="00D42E7B">
        <w:tc>
          <w:tcPr>
            <w:tcW w:w="3539" w:type="dxa"/>
          </w:tcPr>
          <w:p w14:paraId="0E2FF46A" w14:textId="3C82D923" w:rsidR="00984C16" w:rsidRPr="00E04DB6" w:rsidRDefault="00E04DB6" w:rsidP="00984C16">
            <w:pPr>
              <w:pStyle w:val="Default"/>
              <w:rPr>
                <w:rFonts w:ascii="Montserrat" w:hAnsi="Montserrat"/>
                <w:sz w:val="22"/>
                <w:szCs w:val="22"/>
              </w:rPr>
            </w:pPr>
            <w:r w:rsidRPr="00E04DB6">
              <w:rPr>
                <w:rFonts w:ascii="Montserrat" w:hAnsi="Montserrat"/>
                <w:sz w:val="22"/>
                <w:szCs w:val="22"/>
              </w:rPr>
              <w:t>Instituciones colaboradoras</w:t>
            </w:r>
          </w:p>
        </w:tc>
        <w:tc>
          <w:tcPr>
            <w:tcW w:w="5289" w:type="dxa"/>
          </w:tcPr>
          <w:p w14:paraId="60C02C92" w14:textId="5CD3B4BE" w:rsidR="00984C16" w:rsidRPr="00E04DB6" w:rsidRDefault="00E04DB6" w:rsidP="00984C16">
            <w:pPr>
              <w:pStyle w:val="Default"/>
              <w:rPr>
                <w:rFonts w:ascii="Montserrat" w:hAnsi="Montserrat"/>
                <w:sz w:val="22"/>
                <w:szCs w:val="22"/>
              </w:rPr>
            </w:pPr>
            <w:r w:rsidRPr="00E04DB6">
              <w:rPr>
                <w:rFonts w:ascii="Montserrat" w:hAnsi="Montserrat"/>
                <w:sz w:val="22"/>
                <w:szCs w:val="22"/>
              </w:rPr>
              <w:t>CIATEJ-ECOSUR-CIESAS-COLMICH</w:t>
            </w:r>
          </w:p>
        </w:tc>
      </w:tr>
      <w:tr w:rsidR="00984C16" w:rsidRPr="00E04DB6" w14:paraId="2FA17262" w14:textId="77777777" w:rsidTr="00D42E7B">
        <w:tc>
          <w:tcPr>
            <w:tcW w:w="3539" w:type="dxa"/>
          </w:tcPr>
          <w:p w14:paraId="4B59154E" w14:textId="53257878" w:rsidR="00984C16" w:rsidRPr="00E04DB6" w:rsidRDefault="00E04DB6" w:rsidP="00984C16">
            <w:pPr>
              <w:pStyle w:val="Default"/>
              <w:rPr>
                <w:rFonts w:ascii="Montserrat" w:hAnsi="Montserrat"/>
                <w:sz w:val="22"/>
                <w:szCs w:val="22"/>
              </w:rPr>
            </w:pPr>
            <w:r>
              <w:rPr>
                <w:rFonts w:ascii="Montserrat" w:hAnsi="Montserrat"/>
                <w:sz w:val="22"/>
                <w:szCs w:val="22"/>
              </w:rPr>
              <w:t>Modalidad</w:t>
            </w:r>
          </w:p>
        </w:tc>
        <w:tc>
          <w:tcPr>
            <w:tcW w:w="5289" w:type="dxa"/>
          </w:tcPr>
          <w:p w14:paraId="3393293A" w14:textId="2BA61EF5" w:rsidR="00984C16" w:rsidRPr="00E04DB6" w:rsidRDefault="00E04DB6" w:rsidP="00984C16">
            <w:pPr>
              <w:pStyle w:val="Default"/>
              <w:rPr>
                <w:rFonts w:ascii="Montserrat" w:hAnsi="Montserrat"/>
                <w:sz w:val="22"/>
                <w:szCs w:val="22"/>
              </w:rPr>
            </w:pPr>
            <w:r>
              <w:rPr>
                <w:rFonts w:ascii="Montserrat" w:hAnsi="Montserrat"/>
                <w:sz w:val="22"/>
                <w:szCs w:val="22"/>
              </w:rPr>
              <w:t>Mixta</w:t>
            </w:r>
          </w:p>
        </w:tc>
      </w:tr>
      <w:tr w:rsidR="00984C16" w:rsidRPr="00E04DB6" w14:paraId="79A3C9D7" w14:textId="77777777" w:rsidTr="00D42E7B">
        <w:tc>
          <w:tcPr>
            <w:tcW w:w="3539" w:type="dxa"/>
          </w:tcPr>
          <w:p w14:paraId="5FADEB0C" w14:textId="12B712E0" w:rsidR="00984C16" w:rsidRPr="00E04DB6" w:rsidRDefault="00E04DB6" w:rsidP="00984C16">
            <w:pPr>
              <w:pStyle w:val="Default"/>
              <w:rPr>
                <w:rFonts w:ascii="Montserrat" w:hAnsi="Montserrat"/>
                <w:sz w:val="22"/>
                <w:szCs w:val="22"/>
              </w:rPr>
            </w:pPr>
            <w:r>
              <w:rPr>
                <w:rFonts w:ascii="Montserrat" w:hAnsi="Montserrat"/>
                <w:sz w:val="22"/>
                <w:szCs w:val="22"/>
              </w:rPr>
              <w:lastRenderedPageBreak/>
              <w:t>Dura</w:t>
            </w:r>
            <w:r w:rsidR="006E2FC5">
              <w:rPr>
                <w:rFonts w:ascii="Montserrat" w:hAnsi="Montserrat"/>
                <w:sz w:val="22"/>
                <w:szCs w:val="22"/>
              </w:rPr>
              <w:t>ción</w:t>
            </w:r>
          </w:p>
        </w:tc>
        <w:tc>
          <w:tcPr>
            <w:tcW w:w="5289" w:type="dxa"/>
          </w:tcPr>
          <w:p w14:paraId="2E1F1635" w14:textId="35DD54EB" w:rsidR="00984C16" w:rsidRPr="00E04DB6" w:rsidRDefault="006E2FC5" w:rsidP="00984C16">
            <w:pPr>
              <w:pStyle w:val="Default"/>
              <w:rPr>
                <w:rFonts w:ascii="Montserrat" w:hAnsi="Montserrat"/>
                <w:sz w:val="22"/>
                <w:szCs w:val="22"/>
              </w:rPr>
            </w:pPr>
            <w:r>
              <w:rPr>
                <w:rFonts w:ascii="Montserrat" w:hAnsi="Montserrat"/>
                <w:sz w:val="22"/>
                <w:szCs w:val="22"/>
              </w:rPr>
              <w:t>2 años (24 meses)</w:t>
            </w:r>
          </w:p>
        </w:tc>
      </w:tr>
      <w:tr w:rsidR="00984C16" w:rsidRPr="00E04DB6" w14:paraId="2B3E0B19" w14:textId="77777777" w:rsidTr="00D42E7B">
        <w:tc>
          <w:tcPr>
            <w:tcW w:w="3539" w:type="dxa"/>
          </w:tcPr>
          <w:p w14:paraId="1B832E1A" w14:textId="23E6128F" w:rsidR="00984C16" w:rsidRPr="00E04DB6" w:rsidRDefault="006E2FC5" w:rsidP="00984C16">
            <w:pPr>
              <w:pStyle w:val="Default"/>
              <w:rPr>
                <w:rFonts w:ascii="Montserrat" w:hAnsi="Montserrat"/>
                <w:sz w:val="22"/>
                <w:szCs w:val="22"/>
              </w:rPr>
            </w:pPr>
            <w:r>
              <w:rPr>
                <w:rFonts w:ascii="Montserrat" w:hAnsi="Montserrat"/>
                <w:sz w:val="22"/>
                <w:szCs w:val="22"/>
              </w:rPr>
              <w:t>Periodo lectivo</w:t>
            </w:r>
          </w:p>
        </w:tc>
        <w:tc>
          <w:tcPr>
            <w:tcW w:w="5289" w:type="dxa"/>
          </w:tcPr>
          <w:p w14:paraId="128C4BA1" w14:textId="0E147F1E" w:rsidR="00984C16" w:rsidRPr="00E04DB6" w:rsidRDefault="006E2FC5" w:rsidP="00984C16">
            <w:pPr>
              <w:pStyle w:val="Default"/>
              <w:rPr>
                <w:rFonts w:ascii="Montserrat" w:hAnsi="Montserrat"/>
                <w:sz w:val="22"/>
                <w:szCs w:val="22"/>
              </w:rPr>
            </w:pPr>
            <w:r>
              <w:rPr>
                <w:rFonts w:ascii="Montserrat" w:hAnsi="Montserrat"/>
                <w:sz w:val="22"/>
                <w:szCs w:val="22"/>
              </w:rPr>
              <w:t>Semestral</w:t>
            </w:r>
          </w:p>
        </w:tc>
      </w:tr>
      <w:tr w:rsidR="00984C16" w:rsidRPr="00E04DB6" w14:paraId="087CAD23" w14:textId="77777777" w:rsidTr="00D42E7B">
        <w:tc>
          <w:tcPr>
            <w:tcW w:w="3539" w:type="dxa"/>
          </w:tcPr>
          <w:p w14:paraId="063C8CFC" w14:textId="08E381F2" w:rsidR="00984C16" w:rsidRPr="00E04DB6" w:rsidRDefault="006E2FC5" w:rsidP="00984C16">
            <w:pPr>
              <w:pStyle w:val="Default"/>
              <w:rPr>
                <w:rFonts w:ascii="Montserrat" w:hAnsi="Montserrat"/>
                <w:sz w:val="22"/>
                <w:szCs w:val="22"/>
              </w:rPr>
            </w:pPr>
            <w:r>
              <w:rPr>
                <w:rFonts w:ascii="Montserrat" w:hAnsi="Montserrat"/>
                <w:sz w:val="22"/>
                <w:szCs w:val="22"/>
              </w:rPr>
              <w:t xml:space="preserve">Sede </w:t>
            </w:r>
          </w:p>
        </w:tc>
        <w:tc>
          <w:tcPr>
            <w:tcW w:w="5289" w:type="dxa"/>
          </w:tcPr>
          <w:p w14:paraId="5BF95D49" w14:textId="04063C59" w:rsidR="00984C16" w:rsidRPr="00E04DB6" w:rsidRDefault="006E2FC5" w:rsidP="00984C16">
            <w:pPr>
              <w:pStyle w:val="Default"/>
              <w:rPr>
                <w:rFonts w:ascii="Montserrat" w:hAnsi="Montserrat"/>
                <w:sz w:val="22"/>
                <w:szCs w:val="22"/>
              </w:rPr>
            </w:pPr>
            <w:r>
              <w:rPr>
                <w:rFonts w:ascii="Montserrat" w:hAnsi="Montserrat"/>
                <w:sz w:val="22"/>
                <w:szCs w:val="22"/>
              </w:rPr>
              <w:t>San Cristóbal</w:t>
            </w:r>
          </w:p>
        </w:tc>
      </w:tr>
      <w:tr w:rsidR="00984C16" w:rsidRPr="00E04DB6" w14:paraId="071BC227" w14:textId="77777777" w:rsidTr="00D42E7B">
        <w:tc>
          <w:tcPr>
            <w:tcW w:w="3539" w:type="dxa"/>
          </w:tcPr>
          <w:p w14:paraId="320AD59B" w14:textId="62A6A621" w:rsidR="00984C16" w:rsidRPr="00E04DB6" w:rsidRDefault="00D42E7B" w:rsidP="00984C16">
            <w:pPr>
              <w:pStyle w:val="Default"/>
              <w:rPr>
                <w:rFonts w:ascii="Montserrat" w:hAnsi="Montserrat"/>
                <w:sz w:val="22"/>
                <w:szCs w:val="22"/>
              </w:rPr>
            </w:pPr>
            <w:r>
              <w:rPr>
                <w:rFonts w:ascii="Montserrat" w:hAnsi="Montserrat"/>
                <w:sz w:val="22"/>
                <w:szCs w:val="22"/>
              </w:rPr>
              <w:t>Estatus actual</w:t>
            </w:r>
          </w:p>
        </w:tc>
        <w:tc>
          <w:tcPr>
            <w:tcW w:w="5289" w:type="dxa"/>
          </w:tcPr>
          <w:p w14:paraId="64B1767F" w14:textId="67F44A99" w:rsidR="00984C16" w:rsidRPr="00E04DB6" w:rsidRDefault="00D42E7B" w:rsidP="00984C16">
            <w:pPr>
              <w:pStyle w:val="Default"/>
              <w:rPr>
                <w:rFonts w:ascii="Montserrat" w:hAnsi="Montserrat"/>
                <w:sz w:val="22"/>
                <w:szCs w:val="22"/>
              </w:rPr>
            </w:pPr>
            <w:r>
              <w:rPr>
                <w:rFonts w:ascii="Montserrat" w:hAnsi="Montserrat"/>
                <w:sz w:val="22"/>
                <w:szCs w:val="22"/>
              </w:rPr>
              <w:t>Aprobada por el Comité de Docencia de ECOSUR</w:t>
            </w:r>
            <w:r w:rsidR="00D11A28">
              <w:rPr>
                <w:rFonts w:ascii="Montserrat" w:hAnsi="Montserrat"/>
                <w:sz w:val="22"/>
                <w:szCs w:val="22"/>
              </w:rPr>
              <w:t xml:space="preserve"> el 10 de abril de 2024</w:t>
            </w:r>
          </w:p>
        </w:tc>
      </w:tr>
    </w:tbl>
    <w:p w14:paraId="556DE5D7" w14:textId="77777777" w:rsidR="00EC63DF" w:rsidRDefault="00EC63DF" w:rsidP="00EC63DF">
      <w:pPr>
        <w:spacing w:after="0" w:line="276" w:lineRule="auto"/>
        <w:jc w:val="both"/>
        <w:rPr>
          <w:rFonts w:ascii="Montserrat" w:hAnsi="Montserrat"/>
        </w:rPr>
      </w:pPr>
    </w:p>
    <w:p w14:paraId="74F998DA" w14:textId="537F9C01" w:rsidR="00D42E7B" w:rsidRDefault="00D42E7B" w:rsidP="00186669">
      <w:pPr>
        <w:spacing w:after="0" w:line="240" w:lineRule="auto"/>
        <w:jc w:val="both"/>
        <w:rPr>
          <w:rFonts w:ascii="Montserrat" w:hAnsi="Montserrat"/>
        </w:rPr>
      </w:pPr>
      <w:r>
        <w:rPr>
          <w:rFonts w:ascii="Montserrat" w:hAnsi="Montserrat"/>
        </w:rPr>
        <w:t xml:space="preserve">Esta Especialidad </w:t>
      </w:r>
      <w:r w:rsidR="000C4D82">
        <w:rPr>
          <w:rFonts w:ascii="Montserrat" w:hAnsi="Montserrat"/>
        </w:rPr>
        <w:t>tiene como objetivo específico la formación de</w:t>
      </w:r>
      <w:r w:rsidR="00191E30">
        <w:rPr>
          <w:rFonts w:ascii="Montserrat" w:hAnsi="Montserrat"/>
        </w:rPr>
        <w:t xml:space="preserve"> </w:t>
      </w:r>
      <w:r w:rsidR="00191E30" w:rsidRPr="00191E30">
        <w:rPr>
          <w:rFonts w:ascii="Montserrat" w:hAnsi="Montserrat"/>
        </w:rPr>
        <w:t>sujetos territoriales que fortalezcan y desarrollen saberes para suprimir la dependencia tecnológica e impulsar modelos que favorezcan las agriculturas ecológicas, que promuevan la riqueza cultural-ambiental-científica y soberanía tecnológica y contribuyan desde procesos de investigación acción participativa a la atención de problemáticas regionales específicas del socio agroecosistemas de México.</w:t>
      </w:r>
    </w:p>
    <w:p w14:paraId="765E6182" w14:textId="77777777" w:rsidR="00E04CFF" w:rsidRDefault="00E04CFF" w:rsidP="00EC63DF">
      <w:pPr>
        <w:spacing w:after="0" w:line="276" w:lineRule="auto"/>
        <w:jc w:val="both"/>
        <w:rPr>
          <w:rFonts w:ascii="Montserrat" w:hAnsi="Montserrat"/>
        </w:rPr>
      </w:pPr>
    </w:p>
    <w:p w14:paraId="461997BE" w14:textId="1DE486A3" w:rsidR="00E04CFF" w:rsidRDefault="00E04CFF" w:rsidP="00186669">
      <w:pPr>
        <w:spacing w:after="0" w:line="240" w:lineRule="auto"/>
        <w:jc w:val="both"/>
        <w:rPr>
          <w:rFonts w:ascii="Montserrat" w:hAnsi="Montserrat"/>
        </w:rPr>
      </w:pPr>
      <w:r>
        <w:rPr>
          <w:rFonts w:ascii="Montserrat" w:hAnsi="Montserrat"/>
        </w:rPr>
        <w:t>A partir de ello, se aprovechará los siguientes perfiles de los Centros Públicos involucrados</w:t>
      </w:r>
      <w:r w:rsidR="00481E84">
        <w:rPr>
          <w:rFonts w:ascii="Montserrat" w:hAnsi="Montserrat"/>
        </w:rPr>
        <w:t>:</w:t>
      </w:r>
    </w:p>
    <w:p w14:paraId="57781748" w14:textId="4C56F7C9" w:rsidR="00D50C04" w:rsidRPr="00D50C04" w:rsidRDefault="00D50C04" w:rsidP="00186669">
      <w:pPr>
        <w:spacing w:after="0" w:line="240" w:lineRule="auto"/>
        <w:ind w:left="1134" w:hanging="1134"/>
        <w:jc w:val="both"/>
        <w:rPr>
          <w:rFonts w:ascii="Montserrat" w:hAnsi="Montserrat"/>
        </w:rPr>
      </w:pPr>
      <w:r w:rsidRPr="00D50C04">
        <w:rPr>
          <w:rFonts w:ascii="Montserrat" w:hAnsi="Montserrat"/>
        </w:rPr>
        <w:t xml:space="preserve">CIATEJ: </w:t>
      </w:r>
      <w:r>
        <w:rPr>
          <w:rFonts w:ascii="Montserrat" w:hAnsi="Montserrat"/>
        </w:rPr>
        <w:tab/>
      </w:r>
      <w:r w:rsidRPr="00D50C04">
        <w:rPr>
          <w:rFonts w:ascii="Montserrat" w:hAnsi="Montserrat"/>
        </w:rPr>
        <w:t>Biotecnologías del bien común, salud, valor agregado, logística-distribución y laboratorios para la vida.</w:t>
      </w:r>
    </w:p>
    <w:p w14:paraId="3522085D" w14:textId="3F6CBCED" w:rsidR="00D50C04" w:rsidRPr="00D50C04" w:rsidRDefault="00D50C04" w:rsidP="00186669">
      <w:pPr>
        <w:spacing w:after="0" w:line="240" w:lineRule="auto"/>
        <w:ind w:left="1134" w:hanging="1134"/>
        <w:jc w:val="both"/>
        <w:rPr>
          <w:rFonts w:ascii="Montserrat" w:hAnsi="Montserrat"/>
        </w:rPr>
      </w:pPr>
      <w:r w:rsidRPr="00D50C04">
        <w:rPr>
          <w:rFonts w:ascii="Montserrat" w:hAnsi="Montserrat"/>
        </w:rPr>
        <w:t xml:space="preserve">ECOSUR: </w:t>
      </w:r>
      <w:r>
        <w:rPr>
          <w:rFonts w:ascii="Montserrat" w:hAnsi="Montserrat"/>
        </w:rPr>
        <w:tab/>
      </w:r>
      <w:r w:rsidRPr="00D50C04">
        <w:rPr>
          <w:rFonts w:ascii="Montserrat" w:hAnsi="Montserrat"/>
        </w:rPr>
        <w:t>Agroecologías, huertos educativos, investigación acción participativa.</w:t>
      </w:r>
    </w:p>
    <w:p w14:paraId="75A79E24" w14:textId="4998A0F2" w:rsidR="00D50C04" w:rsidRPr="00D50C04" w:rsidRDefault="00D50C04" w:rsidP="00186669">
      <w:pPr>
        <w:spacing w:after="0" w:line="240" w:lineRule="auto"/>
        <w:ind w:left="1134" w:hanging="1134"/>
        <w:jc w:val="both"/>
        <w:rPr>
          <w:rFonts w:ascii="Montserrat" w:hAnsi="Montserrat"/>
        </w:rPr>
      </w:pPr>
      <w:r w:rsidRPr="00D50C04">
        <w:rPr>
          <w:rFonts w:ascii="Montserrat" w:hAnsi="Montserrat"/>
        </w:rPr>
        <w:t xml:space="preserve">CIESAS: </w:t>
      </w:r>
      <w:r>
        <w:rPr>
          <w:rFonts w:ascii="Montserrat" w:hAnsi="Montserrat"/>
        </w:rPr>
        <w:tab/>
      </w:r>
      <w:r w:rsidRPr="00D50C04">
        <w:rPr>
          <w:rFonts w:ascii="Montserrat" w:hAnsi="Montserrat"/>
        </w:rPr>
        <w:t>Estudios antropológicos, método inductivo intercultural y sociedad.</w:t>
      </w:r>
    </w:p>
    <w:p w14:paraId="0765B007" w14:textId="65DBF2DD" w:rsidR="00E04CFF" w:rsidRDefault="00D50C04" w:rsidP="0083212C">
      <w:pPr>
        <w:spacing w:after="0" w:line="276" w:lineRule="auto"/>
        <w:ind w:left="1134" w:hanging="1134"/>
        <w:jc w:val="both"/>
        <w:rPr>
          <w:rFonts w:ascii="Montserrat" w:hAnsi="Montserrat"/>
        </w:rPr>
      </w:pPr>
      <w:r w:rsidRPr="00D50C04">
        <w:rPr>
          <w:rFonts w:ascii="Montserrat" w:hAnsi="Montserrat"/>
        </w:rPr>
        <w:t xml:space="preserve">COLMICH: </w:t>
      </w:r>
      <w:r w:rsidR="0083212C">
        <w:rPr>
          <w:rFonts w:ascii="Montserrat" w:hAnsi="Montserrat"/>
        </w:rPr>
        <w:t>E</w:t>
      </w:r>
      <w:r w:rsidRPr="00D50C04">
        <w:rPr>
          <w:rFonts w:ascii="Montserrat" w:hAnsi="Montserrat"/>
        </w:rPr>
        <w:t>studios rurales, laboratorios de patrimonio cultural.</w:t>
      </w:r>
    </w:p>
    <w:p w14:paraId="160EEF0F" w14:textId="77777777" w:rsidR="0031061D" w:rsidRDefault="0031061D" w:rsidP="0083212C">
      <w:pPr>
        <w:spacing w:after="0" w:line="276" w:lineRule="auto"/>
        <w:ind w:left="1134" w:hanging="1134"/>
        <w:jc w:val="both"/>
        <w:rPr>
          <w:rFonts w:ascii="Montserrat" w:hAnsi="Montserrat"/>
        </w:rPr>
      </w:pPr>
    </w:p>
    <w:p w14:paraId="48198C17" w14:textId="09C06172" w:rsidR="0031061D" w:rsidRPr="00EC63DF" w:rsidRDefault="0031061D" w:rsidP="0031061D">
      <w:pPr>
        <w:spacing w:after="0" w:line="276" w:lineRule="auto"/>
        <w:ind w:left="705"/>
        <w:jc w:val="both"/>
        <w:rPr>
          <w:rFonts w:ascii="Montserrat" w:hAnsi="Montserrat"/>
          <w:b/>
          <w:bCs/>
        </w:rPr>
      </w:pPr>
      <w:bookmarkStart w:id="0" w:name="_Hlk164247033"/>
      <w:r w:rsidRPr="00EC63DF">
        <w:rPr>
          <w:rFonts w:ascii="Montserrat" w:hAnsi="Montserrat"/>
          <w:b/>
          <w:bCs/>
        </w:rPr>
        <w:t xml:space="preserve">Especialidad Nacional </w:t>
      </w:r>
      <w:r w:rsidR="007D41EB">
        <w:rPr>
          <w:rFonts w:ascii="Montserrat" w:hAnsi="Montserrat"/>
          <w:b/>
          <w:bCs/>
        </w:rPr>
        <w:t>para el</w:t>
      </w:r>
      <w:r w:rsidRPr="00EC63DF">
        <w:rPr>
          <w:rFonts w:ascii="Montserrat" w:hAnsi="Montserrat"/>
          <w:b/>
          <w:bCs/>
        </w:rPr>
        <w:t xml:space="preserve"> Bienestar Comunitario en </w:t>
      </w:r>
      <w:r w:rsidR="007D41EB">
        <w:rPr>
          <w:rFonts w:ascii="Montserrat" w:hAnsi="Montserrat"/>
          <w:b/>
          <w:bCs/>
        </w:rPr>
        <w:t>Salud Comunitaria</w:t>
      </w:r>
      <w:r w:rsidR="00481E84">
        <w:rPr>
          <w:rFonts w:ascii="Montserrat" w:hAnsi="Montserrat"/>
          <w:b/>
          <w:bCs/>
        </w:rPr>
        <w:t xml:space="preserve"> (propuesta curricular anexa)</w:t>
      </w:r>
    </w:p>
    <w:p w14:paraId="1720225A" w14:textId="77777777" w:rsidR="0031061D" w:rsidRDefault="0031061D" w:rsidP="0031061D">
      <w:pPr>
        <w:pStyle w:val="Default"/>
        <w:rPr>
          <w:rFonts w:ascii="Montserrat" w:hAnsi="Montserrat"/>
          <w:b/>
          <w:bCs/>
          <w:sz w:val="22"/>
          <w:szCs w:val="22"/>
        </w:rPr>
      </w:pPr>
    </w:p>
    <w:tbl>
      <w:tblPr>
        <w:tblStyle w:val="Tablaconcuadrcula"/>
        <w:tblW w:w="0" w:type="auto"/>
        <w:tblLook w:val="04A0" w:firstRow="1" w:lastRow="0" w:firstColumn="1" w:lastColumn="0" w:noHBand="0" w:noVBand="1"/>
      </w:tblPr>
      <w:tblGrid>
        <w:gridCol w:w="3539"/>
        <w:gridCol w:w="5289"/>
      </w:tblGrid>
      <w:tr w:rsidR="0031061D" w:rsidRPr="00E04DB6" w14:paraId="612AA4C2" w14:textId="77777777" w:rsidTr="00B42EE4">
        <w:tc>
          <w:tcPr>
            <w:tcW w:w="3539" w:type="dxa"/>
          </w:tcPr>
          <w:p w14:paraId="46D2A1EC" w14:textId="77777777" w:rsidR="0031061D" w:rsidRPr="00E04DB6" w:rsidRDefault="0031061D" w:rsidP="00B42EE4">
            <w:pPr>
              <w:pStyle w:val="Default"/>
              <w:rPr>
                <w:rFonts w:ascii="Montserrat" w:hAnsi="Montserrat"/>
                <w:sz w:val="22"/>
                <w:szCs w:val="22"/>
              </w:rPr>
            </w:pPr>
            <w:r w:rsidRPr="00E04DB6">
              <w:rPr>
                <w:rFonts w:ascii="Montserrat" w:hAnsi="Montserrat"/>
                <w:sz w:val="22"/>
                <w:szCs w:val="22"/>
              </w:rPr>
              <w:t>Instituciones colaboradoras</w:t>
            </w:r>
          </w:p>
        </w:tc>
        <w:tc>
          <w:tcPr>
            <w:tcW w:w="5289" w:type="dxa"/>
          </w:tcPr>
          <w:p w14:paraId="199AC2AA" w14:textId="4FE53305" w:rsidR="0031061D" w:rsidRPr="00E04DB6" w:rsidRDefault="00D11A28" w:rsidP="00B42EE4">
            <w:pPr>
              <w:pStyle w:val="Default"/>
              <w:rPr>
                <w:rFonts w:ascii="Montserrat" w:hAnsi="Montserrat"/>
                <w:sz w:val="22"/>
                <w:szCs w:val="22"/>
              </w:rPr>
            </w:pPr>
            <w:r>
              <w:rPr>
                <w:rFonts w:ascii="Montserrat" w:hAnsi="Montserrat"/>
                <w:sz w:val="22"/>
                <w:szCs w:val="22"/>
              </w:rPr>
              <w:t>INSP - ECOSUR - CIAD</w:t>
            </w:r>
          </w:p>
        </w:tc>
      </w:tr>
      <w:tr w:rsidR="0031061D" w:rsidRPr="00E04DB6" w14:paraId="48470915" w14:textId="77777777" w:rsidTr="00B42EE4">
        <w:tc>
          <w:tcPr>
            <w:tcW w:w="3539" w:type="dxa"/>
          </w:tcPr>
          <w:p w14:paraId="3BFF9EBD" w14:textId="77777777" w:rsidR="0031061D" w:rsidRPr="00E04DB6" w:rsidRDefault="0031061D" w:rsidP="00B42EE4">
            <w:pPr>
              <w:pStyle w:val="Default"/>
              <w:rPr>
                <w:rFonts w:ascii="Montserrat" w:hAnsi="Montserrat"/>
                <w:sz w:val="22"/>
                <w:szCs w:val="22"/>
              </w:rPr>
            </w:pPr>
            <w:r>
              <w:rPr>
                <w:rFonts w:ascii="Montserrat" w:hAnsi="Montserrat"/>
                <w:sz w:val="22"/>
                <w:szCs w:val="22"/>
              </w:rPr>
              <w:t>Modalidad</w:t>
            </w:r>
          </w:p>
        </w:tc>
        <w:tc>
          <w:tcPr>
            <w:tcW w:w="5289" w:type="dxa"/>
          </w:tcPr>
          <w:p w14:paraId="58798097" w14:textId="77777777" w:rsidR="0031061D" w:rsidRPr="00E04DB6" w:rsidRDefault="0031061D" w:rsidP="00B42EE4">
            <w:pPr>
              <w:pStyle w:val="Default"/>
              <w:rPr>
                <w:rFonts w:ascii="Montserrat" w:hAnsi="Montserrat"/>
                <w:sz w:val="22"/>
                <w:szCs w:val="22"/>
              </w:rPr>
            </w:pPr>
            <w:r>
              <w:rPr>
                <w:rFonts w:ascii="Montserrat" w:hAnsi="Montserrat"/>
                <w:sz w:val="22"/>
                <w:szCs w:val="22"/>
              </w:rPr>
              <w:t>Mixta</w:t>
            </w:r>
          </w:p>
        </w:tc>
      </w:tr>
      <w:tr w:rsidR="0031061D" w:rsidRPr="00E04DB6" w14:paraId="255D5803" w14:textId="77777777" w:rsidTr="00B42EE4">
        <w:tc>
          <w:tcPr>
            <w:tcW w:w="3539" w:type="dxa"/>
          </w:tcPr>
          <w:p w14:paraId="68343781" w14:textId="77777777" w:rsidR="0031061D" w:rsidRPr="00E04DB6" w:rsidRDefault="0031061D" w:rsidP="00B42EE4">
            <w:pPr>
              <w:pStyle w:val="Default"/>
              <w:rPr>
                <w:rFonts w:ascii="Montserrat" w:hAnsi="Montserrat"/>
                <w:sz w:val="22"/>
                <w:szCs w:val="22"/>
              </w:rPr>
            </w:pPr>
            <w:r>
              <w:rPr>
                <w:rFonts w:ascii="Montserrat" w:hAnsi="Montserrat"/>
                <w:sz w:val="22"/>
                <w:szCs w:val="22"/>
              </w:rPr>
              <w:t>Duración</w:t>
            </w:r>
          </w:p>
        </w:tc>
        <w:tc>
          <w:tcPr>
            <w:tcW w:w="5289" w:type="dxa"/>
          </w:tcPr>
          <w:p w14:paraId="364237A4" w14:textId="77777777" w:rsidR="0031061D" w:rsidRPr="00E04DB6" w:rsidRDefault="0031061D" w:rsidP="00B42EE4">
            <w:pPr>
              <w:pStyle w:val="Default"/>
              <w:rPr>
                <w:rFonts w:ascii="Montserrat" w:hAnsi="Montserrat"/>
                <w:sz w:val="22"/>
                <w:szCs w:val="22"/>
              </w:rPr>
            </w:pPr>
            <w:r>
              <w:rPr>
                <w:rFonts w:ascii="Montserrat" w:hAnsi="Montserrat"/>
                <w:sz w:val="22"/>
                <w:szCs w:val="22"/>
              </w:rPr>
              <w:t>2 años (24 meses)</w:t>
            </w:r>
          </w:p>
        </w:tc>
      </w:tr>
      <w:tr w:rsidR="0031061D" w:rsidRPr="00E04DB6" w14:paraId="4C7C4149" w14:textId="77777777" w:rsidTr="00B42EE4">
        <w:tc>
          <w:tcPr>
            <w:tcW w:w="3539" w:type="dxa"/>
          </w:tcPr>
          <w:p w14:paraId="09061EDE" w14:textId="77777777" w:rsidR="0031061D" w:rsidRPr="00E04DB6" w:rsidRDefault="0031061D" w:rsidP="00B42EE4">
            <w:pPr>
              <w:pStyle w:val="Default"/>
              <w:rPr>
                <w:rFonts w:ascii="Montserrat" w:hAnsi="Montserrat"/>
                <w:sz w:val="22"/>
                <w:szCs w:val="22"/>
              </w:rPr>
            </w:pPr>
            <w:r>
              <w:rPr>
                <w:rFonts w:ascii="Montserrat" w:hAnsi="Montserrat"/>
                <w:sz w:val="22"/>
                <w:szCs w:val="22"/>
              </w:rPr>
              <w:t>Periodo lectivo</w:t>
            </w:r>
          </w:p>
        </w:tc>
        <w:tc>
          <w:tcPr>
            <w:tcW w:w="5289" w:type="dxa"/>
          </w:tcPr>
          <w:p w14:paraId="4ADAF1D4" w14:textId="77777777" w:rsidR="0031061D" w:rsidRPr="00E04DB6" w:rsidRDefault="0031061D" w:rsidP="00B42EE4">
            <w:pPr>
              <w:pStyle w:val="Default"/>
              <w:rPr>
                <w:rFonts w:ascii="Montserrat" w:hAnsi="Montserrat"/>
                <w:sz w:val="22"/>
                <w:szCs w:val="22"/>
              </w:rPr>
            </w:pPr>
            <w:r>
              <w:rPr>
                <w:rFonts w:ascii="Montserrat" w:hAnsi="Montserrat"/>
                <w:sz w:val="22"/>
                <w:szCs w:val="22"/>
              </w:rPr>
              <w:t>Semestral</w:t>
            </w:r>
          </w:p>
        </w:tc>
      </w:tr>
      <w:tr w:rsidR="0031061D" w:rsidRPr="00E04DB6" w14:paraId="6F9FC8DE" w14:textId="77777777" w:rsidTr="00B42EE4">
        <w:tc>
          <w:tcPr>
            <w:tcW w:w="3539" w:type="dxa"/>
          </w:tcPr>
          <w:p w14:paraId="55E15D3E" w14:textId="77777777" w:rsidR="0031061D" w:rsidRPr="00E04DB6" w:rsidRDefault="0031061D" w:rsidP="00B42EE4">
            <w:pPr>
              <w:pStyle w:val="Default"/>
              <w:rPr>
                <w:rFonts w:ascii="Montserrat" w:hAnsi="Montserrat"/>
                <w:sz w:val="22"/>
                <w:szCs w:val="22"/>
              </w:rPr>
            </w:pPr>
            <w:r>
              <w:rPr>
                <w:rFonts w:ascii="Montserrat" w:hAnsi="Montserrat"/>
                <w:sz w:val="22"/>
                <w:szCs w:val="22"/>
              </w:rPr>
              <w:t xml:space="preserve">Sede </w:t>
            </w:r>
          </w:p>
        </w:tc>
        <w:tc>
          <w:tcPr>
            <w:tcW w:w="5289" w:type="dxa"/>
          </w:tcPr>
          <w:p w14:paraId="41C2F78E" w14:textId="77777777" w:rsidR="0031061D" w:rsidRPr="00E04DB6" w:rsidRDefault="0031061D" w:rsidP="00B42EE4">
            <w:pPr>
              <w:pStyle w:val="Default"/>
              <w:rPr>
                <w:rFonts w:ascii="Montserrat" w:hAnsi="Montserrat"/>
                <w:sz w:val="22"/>
                <w:szCs w:val="22"/>
              </w:rPr>
            </w:pPr>
            <w:r>
              <w:rPr>
                <w:rFonts w:ascii="Montserrat" w:hAnsi="Montserrat"/>
                <w:sz w:val="22"/>
                <w:szCs w:val="22"/>
              </w:rPr>
              <w:t>San Cristóbal</w:t>
            </w:r>
          </w:p>
        </w:tc>
      </w:tr>
      <w:tr w:rsidR="0031061D" w:rsidRPr="00E04DB6" w14:paraId="558DCCAD" w14:textId="77777777" w:rsidTr="00B42EE4">
        <w:tc>
          <w:tcPr>
            <w:tcW w:w="3539" w:type="dxa"/>
          </w:tcPr>
          <w:p w14:paraId="5FE9D506" w14:textId="77777777" w:rsidR="0031061D" w:rsidRPr="00E04DB6" w:rsidRDefault="0031061D" w:rsidP="00B42EE4">
            <w:pPr>
              <w:pStyle w:val="Default"/>
              <w:rPr>
                <w:rFonts w:ascii="Montserrat" w:hAnsi="Montserrat"/>
                <w:sz w:val="22"/>
                <w:szCs w:val="22"/>
              </w:rPr>
            </w:pPr>
            <w:r>
              <w:rPr>
                <w:rFonts w:ascii="Montserrat" w:hAnsi="Montserrat"/>
                <w:sz w:val="22"/>
                <w:szCs w:val="22"/>
              </w:rPr>
              <w:t>Estatus actual</w:t>
            </w:r>
          </w:p>
        </w:tc>
        <w:tc>
          <w:tcPr>
            <w:tcW w:w="5289" w:type="dxa"/>
          </w:tcPr>
          <w:p w14:paraId="289E2212" w14:textId="7A543D6A" w:rsidR="0031061D" w:rsidRPr="00E04DB6" w:rsidRDefault="0031061D" w:rsidP="00B42EE4">
            <w:pPr>
              <w:pStyle w:val="Default"/>
              <w:rPr>
                <w:rFonts w:ascii="Montserrat" w:hAnsi="Montserrat"/>
                <w:sz w:val="22"/>
                <w:szCs w:val="22"/>
              </w:rPr>
            </w:pPr>
            <w:r>
              <w:rPr>
                <w:rFonts w:ascii="Montserrat" w:hAnsi="Montserrat"/>
                <w:sz w:val="22"/>
                <w:szCs w:val="22"/>
              </w:rPr>
              <w:t>Aprobada por el Comité de Docencia de ECOSUR</w:t>
            </w:r>
            <w:r w:rsidR="00D11A28">
              <w:rPr>
                <w:rFonts w:ascii="Montserrat" w:hAnsi="Montserrat"/>
                <w:sz w:val="22"/>
                <w:szCs w:val="22"/>
              </w:rPr>
              <w:t xml:space="preserve"> el 10 de abril de 2024</w:t>
            </w:r>
          </w:p>
        </w:tc>
      </w:tr>
    </w:tbl>
    <w:p w14:paraId="3BF1F545" w14:textId="77777777" w:rsidR="0031061D" w:rsidRDefault="0031061D" w:rsidP="0031061D">
      <w:pPr>
        <w:spacing w:after="0" w:line="276" w:lineRule="auto"/>
        <w:jc w:val="both"/>
        <w:rPr>
          <w:rFonts w:ascii="Montserrat" w:hAnsi="Montserrat"/>
        </w:rPr>
      </w:pPr>
    </w:p>
    <w:p w14:paraId="60A20DF2" w14:textId="3FBF683C" w:rsidR="0031061D" w:rsidRDefault="0031061D" w:rsidP="00186669">
      <w:pPr>
        <w:spacing w:after="0" w:line="240" w:lineRule="auto"/>
        <w:jc w:val="both"/>
        <w:rPr>
          <w:rFonts w:ascii="Montserrat" w:hAnsi="Montserrat"/>
        </w:rPr>
      </w:pPr>
      <w:r>
        <w:rPr>
          <w:rFonts w:ascii="Montserrat" w:hAnsi="Montserrat"/>
        </w:rPr>
        <w:t xml:space="preserve">Esta Especialidad tiene como objetivo específico </w:t>
      </w:r>
      <w:r w:rsidR="0023329E">
        <w:rPr>
          <w:rFonts w:ascii="Montserrat" w:hAnsi="Montserrat"/>
        </w:rPr>
        <w:t>f</w:t>
      </w:r>
      <w:r w:rsidR="0023329E" w:rsidRPr="0023329E">
        <w:rPr>
          <w:rFonts w:ascii="Montserrat" w:hAnsi="Montserrat"/>
        </w:rPr>
        <w:t>ormar agentes transformadores comunitarios con capacidades para generar mecanismos de participación social real y profunda para el reconocimiento, entendimiento y abordaje multidimensional de los principales desafíos en salud en cada territorio y contexto, a fin de promover el bienestar comunitario. El especialista podrá diseñar, contribuir y acompañar programas o procesos comunitarios dirigidos a incidir en la preservación, prevención, autocuidado, atención y promoción de la salud, a través de estrategias integrales participativas de fortalecimiento a las comunidades, como factor transformador de realidades.</w:t>
      </w:r>
    </w:p>
    <w:bookmarkEnd w:id="0"/>
    <w:p w14:paraId="2650F367" w14:textId="77777777" w:rsidR="0023329E" w:rsidRDefault="0023329E" w:rsidP="0031061D">
      <w:pPr>
        <w:spacing w:after="0" w:line="276" w:lineRule="auto"/>
        <w:jc w:val="both"/>
        <w:rPr>
          <w:rFonts w:ascii="Montserrat" w:hAnsi="Montserrat"/>
        </w:rPr>
      </w:pPr>
    </w:p>
    <w:p w14:paraId="4D6D9335" w14:textId="77777777" w:rsidR="006165EE" w:rsidRDefault="006165EE" w:rsidP="00481E84">
      <w:pPr>
        <w:spacing w:after="0" w:line="276" w:lineRule="auto"/>
        <w:ind w:left="705"/>
        <w:jc w:val="both"/>
        <w:rPr>
          <w:rFonts w:ascii="Montserrat" w:hAnsi="Montserrat"/>
          <w:b/>
          <w:bCs/>
        </w:rPr>
      </w:pPr>
    </w:p>
    <w:p w14:paraId="645F8F26" w14:textId="77777777" w:rsidR="006165EE" w:rsidRDefault="006165EE" w:rsidP="00481E84">
      <w:pPr>
        <w:spacing w:after="0" w:line="276" w:lineRule="auto"/>
        <w:ind w:left="705"/>
        <w:jc w:val="both"/>
        <w:rPr>
          <w:rFonts w:ascii="Montserrat" w:hAnsi="Montserrat"/>
          <w:b/>
          <w:bCs/>
        </w:rPr>
      </w:pPr>
    </w:p>
    <w:p w14:paraId="08578A8C" w14:textId="41039FEA" w:rsidR="00481E84" w:rsidRPr="00EC63DF" w:rsidRDefault="00481E84" w:rsidP="00481E84">
      <w:pPr>
        <w:spacing w:after="0" w:line="276" w:lineRule="auto"/>
        <w:ind w:left="705"/>
        <w:jc w:val="both"/>
        <w:rPr>
          <w:rFonts w:ascii="Montserrat" w:hAnsi="Montserrat"/>
          <w:b/>
          <w:bCs/>
        </w:rPr>
      </w:pPr>
      <w:r w:rsidRPr="00EC63DF">
        <w:rPr>
          <w:rFonts w:ascii="Montserrat" w:hAnsi="Montserrat"/>
          <w:b/>
          <w:bCs/>
        </w:rPr>
        <w:lastRenderedPageBreak/>
        <w:t xml:space="preserve">Especialidad Nacional </w:t>
      </w:r>
      <w:r>
        <w:rPr>
          <w:rFonts w:ascii="Montserrat" w:hAnsi="Montserrat"/>
          <w:b/>
          <w:bCs/>
        </w:rPr>
        <w:t>para el</w:t>
      </w:r>
      <w:r w:rsidRPr="00EC63DF">
        <w:rPr>
          <w:rFonts w:ascii="Montserrat" w:hAnsi="Montserrat"/>
          <w:b/>
          <w:bCs/>
        </w:rPr>
        <w:t xml:space="preserve"> Bienestar Comunitario en </w:t>
      </w:r>
      <w:r w:rsidR="00C76711">
        <w:rPr>
          <w:rFonts w:ascii="Montserrat" w:hAnsi="Montserrat"/>
          <w:b/>
          <w:bCs/>
        </w:rPr>
        <w:t>Manejo Costero Integral</w:t>
      </w:r>
      <w:r>
        <w:rPr>
          <w:rFonts w:ascii="Montserrat" w:hAnsi="Montserrat"/>
          <w:b/>
          <w:bCs/>
        </w:rPr>
        <w:t xml:space="preserve"> (propuesta curricular anexa)</w:t>
      </w:r>
    </w:p>
    <w:p w14:paraId="216AC373" w14:textId="77777777" w:rsidR="00481E84" w:rsidRDefault="00481E84" w:rsidP="00481E84">
      <w:pPr>
        <w:pStyle w:val="Default"/>
        <w:rPr>
          <w:rFonts w:ascii="Montserrat" w:hAnsi="Montserrat"/>
          <w:b/>
          <w:bCs/>
          <w:sz w:val="22"/>
          <w:szCs w:val="22"/>
        </w:rPr>
      </w:pPr>
    </w:p>
    <w:tbl>
      <w:tblPr>
        <w:tblStyle w:val="Tablaconcuadrcula"/>
        <w:tblW w:w="0" w:type="auto"/>
        <w:tblLook w:val="04A0" w:firstRow="1" w:lastRow="0" w:firstColumn="1" w:lastColumn="0" w:noHBand="0" w:noVBand="1"/>
      </w:tblPr>
      <w:tblGrid>
        <w:gridCol w:w="3539"/>
        <w:gridCol w:w="5289"/>
      </w:tblGrid>
      <w:tr w:rsidR="00481E84" w:rsidRPr="00E04DB6" w14:paraId="77A29A67" w14:textId="77777777" w:rsidTr="00B42EE4">
        <w:tc>
          <w:tcPr>
            <w:tcW w:w="3539" w:type="dxa"/>
          </w:tcPr>
          <w:p w14:paraId="17D8DB29" w14:textId="77777777" w:rsidR="00481E84" w:rsidRPr="00E04DB6" w:rsidRDefault="00481E84" w:rsidP="00B42EE4">
            <w:pPr>
              <w:pStyle w:val="Default"/>
              <w:rPr>
                <w:rFonts w:ascii="Montserrat" w:hAnsi="Montserrat"/>
                <w:sz w:val="22"/>
                <w:szCs w:val="22"/>
              </w:rPr>
            </w:pPr>
            <w:r w:rsidRPr="00E04DB6">
              <w:rPr>
                <w:rFonts w:ascii="Montserrat" w:hAnsi="Montserrat"/>
                <w:sz w:val="22"/>
                <w:szCs w:val="22"/>
              </w:rPr>
              <w:t>Instituciones colaboradoras</w:t>
            </w:r>
          </w:p>
        </w:tc>
        <w:tc>
          <w:tcPr>
            <w:tcW w:w="5289" w:type="dxa"/>
          </w:tcPr>
          <w:p w14:paraId="755C7933" w14:textId="00FF102A" w:rsidR="00481E84" w:rsidRPr="00E04DB6" w:rsidRDefault="00152C27" w:rsidP="00B42EE4">
            <w:pPr>
              <w:pStyle w:val="Default"/>
              <w:rPr>
                <w:rFonts w:ascii="Montserrat" w:hAnsi="Montserrat"/>
                <w:sz w:val="22"/>
                <w:szCs w:val="22"/>
              </w:rPr>
            </w:pPr>
            <w:r w:rsidRPr="00152C27">
              <w:rPr>
                <w:rFonts w:ascii="Montserrat" w:hAnsi="Montserrat"/>
                <w:sz w:val="22"/>
                <w:szCs w:val="22"/>
              </w:rPr>
              <w:t>CIBNOR-ECOSUR-INECOL</w:t>
            </w:r>
          </w:p>
        </w:tc>
      </w:tr>
      <w:tr w:rsidR="00481E84" w:rsidRPr="00E04DB6" w14:paraId="4B4705F3" w14:textId="77777777" w:rsidTr="00B42EE4">
        <w:tc>
          <w:tcPr>
            <w:tcW w:w="3539" w:type="dxa"/>
          </w:tcPr>
          <w:p w14:paraId="340A4B71" w14:textId="77777777" w:rsidR="00481E84" w:rsidRPr="00E04DB6" w:rsidRDefault="00481E84" w:rsidP="00B42EE4">
            <w:pPr>
              <w:pStyle w:val="Default"/>
              <w:rPr>
                <w:rFonts w:ascii="Montserrat" w:hAnsi="Montserrat"/>
                <w:sz w:val="22"/>
                <w:szCs w:val="22"/>
              </w:rPr>
            </w:pPr>
            <w:r>
              <w:rPr>
                <w:rFonts w:ascii="Montserrat" w:hAnsi="Montserrat"/>
                <w:sz w:val="22"/>
                <w:szCs w:val="22"/>
              </w:rPr>
              <w:t>Modalidad</w:t>
            </w:r>
          </w:p>
        </w:tc>
        <w:tc>
          <w:tcPr>
            <w:tcW w:w="5289" w:type="dxa"/>
          </w:tcPr>
          <w:p w14:paraId="09FD08CB" w14:textId="77777777" w:rsidR="00481E84" w:rsidRPr="00E04DB6" w:rsidRDefault="00481E84" w:rsidP="00B42EE4">
            <w:pPr>
              <w:pStyle w:val="Default"/>
              <w:rPr>
                <w:rFonts w:ascii="Montserrat" w:hAnsi="Montserrat"/>
                <w:sz w:val="22"/>
                <w:szCs w:val="22"/>
              </w:rPr>
            </w:pPr>
            <w:r>
              <w:rPr>
                <w:rFonts w:ascii="Montserrat" w:hAnsi="Montserrat"/>
                <w:sz w:val="22"/>
                <w:szCs w:val="22"/>
              </w:rPr>
              <w:t>Mixta</w:t>
            </w:r>
          </w:p>
        </w:tc>
      </w:tr>
      <w:tr w:rsidR="00481E84" w:rsidRPr="00E04DB6" w14:paraId="341E9444" w14:textId="77777777" w:rsidTr="00B42EE4">
        <w:tc>
          <w:tcPr>
            <w:tcW w:w="3539" w:type="dxa"/>
          </w:tcPr>
          <w:p w14:paraId="7EBC0993" w14:textId="77777777" w:rsidR="00481E84" w:rsidRPr="00E04DB6" w:rsidRDefault="00481E84" w:rsidP="00B42EE4">
            <w:pPr>
              <w:pStyle w:val="Default"/>
              <w:rPr>
                <w:rFonts w:ascii="Montserrat" w:hAnsi="Montserrat"/>
                <w:sz w:val="22"/>
                <w:szCs w:val="22"/>
              </w:rPr>
            </w:pPr>
            <w:r>
              <w:rPr>
                <w:rFonts w:ascii="Montserrat" w:hAnsi="Montserrat"/>
                <w:sz w:val="22"/>
                <w:szCs w:val="22"/>
              </w:rPr>
              <w:t>Duración</w:t>
            </w:r>
          </w:p>
        </w:tc>
        <w:tc>
          <w:tcPr>
            <w:tcW w:w="5289" w:type="dxa"/>
          </w:tcPr>
          <w:p w14:paraId="0EC8457D" w14:textId="77777777" w:rsidR="00481E84" w:rsidRPr="00E04DB6" w:rsidRDefault="00481E84" w:rsidP="00B42EE4">
            <w:pPr>
              <w:pStyle w:val="Default"/>
              <w:rPr>
                <w:rFonts w:ascii="Montserrat" w:hAnsi="Montserrat"/>
                <w:sz w:val="22"/>
                <w:szCs w:val="22"/>
              </w:rPr>
            </w:pPr>
            <w:r>
              <w:rPr>
                <w:rFonts w:ascii="Montserrat" w:hAnsi="Montserrat"/>
                <w:sz w:val="22"/>
                <w:szCs w:val="22"/>
              </w:rPr>
              <w:t>2 años (24 meses)</w:t>
            </w:r>
          </w:p>
        </w:tc>
      </w:tr>
      <w:tr w:rsidR="00481E84" w:rsidRPr="00E04DB6" w14:paraId="3BDD4A30" w14:textId="77777777" w:rsidTr="00B42EE4">
        <w:tc>
          <w:tcPr>
            <w:tcW w:w="3539" w:type="dxa"/>
          </w:tcPr>
          <w:p w14:paraId="142AD5F7" w14:textId="77777777" w:rsidR="00481E84" w:rsidRPr="00E04DB6" w:rsidRDefault="00481E84" w:rsidP="00B42EE4">
            <w:pPr>
              <w:pStyle w:val="Default"/>
              <w:rPr>
                <w:rFonts w:ascii="Montserrat" w:hAnsi="Montserrat"/>
                <w:sz w:val="22"/>
                <w:szCs w:val="22"/>
              </w:rPr>
            </w:pPr>
            <w:r>
              <w:rPr>
                <w:rFonts w:ascii="Montserrat" w:hAnsi="Montserrat"/>
                <w:sz w:val="22"/>
                <w:szCs w:val="22"/>
              </w:rPr>
              <w:t>Periodo lectivo</w:t>
            </w:r>
          </w:p>
        </w:tc>
        <w:tc>
          <w:tcPr>
            <w:tcW w:w="5289" w:type="dxa"/>
          </w:tcPr>
          <w:p w14:paraId="4A5F0F5D" w14:textId="77777777" w:rsidR="00481E84" w:rsidRPr="00E04DB6" w:rsidRDefault="00481E84" w:rsidP="00B42EE4">
            <w:pPr>
              <w:pStyle w:val="Default"/>
              <w:rPr>
                <w:rFonts w:ascii="Montserrat" w:hAnsi="Montserrat"/>
                <w:sz w:val="22"/>
                <w:szCs w:val="22"/>
              </w:rPr>
            </w:pPr>
            <w:r>
              <w:rPr>
                <w:rFonts w:ascii="Montserrat" w:hAnsi="Montserrat"/>
                <w:sz w:val="22"/>
                <w:szCs w:val="22"/>
              </w:rPr>
              <w:t>Semestral</w:t>
            </w:r>
          </w:p>
        </w:tc>
      </w:tr>
      <w:tr w:rsidR="00481E84" w:rsidRPr="00E04DB6" w14:paraId="25B11F6E" w14:textId="77777777" w:rsidTr="00B42EE4">
        <w:tc>
          <w:tcPr>
            <w:tcW w:w="3539" w:type="dxa"/>
          </w:tcPr>
          <w:p w14:paraId="3373E064" w14:textId="77777777" w:rsidR="00481E84" w:rsidRPr="00E04DB6" w:rsidRDefault="00481E84" w:rsidP="00B42EE4">
            <w:pPr>
              <w:pStyle w:val="Default"/>
              <w:rPr>
                <w:rFonts w:ascii="Montserrat" w:hAnsi="Montserrat"/>
                <w:sz w:val="22"/>
                <w:szCs w:val="22"/>
              </w:rPr>
            </w:pPr>
            <w:r>
              <w:rPr>
                <w:rFonts w:ascii="Montserrat" w:hAnsi="Montserrat"/>
                <w:sz w:val="22"/>
                <w:szCs w:val="22"/>
              </w:rPr>
              <w:t xml:space="preserve">Sede </w:t>
            </w:r>
          </w:p>
        </w:tc>
        <w:tc>
          <w:tcPr>
            <w:tcW w:w="5289" w:type="dxa"/>
          </w:tcPr>
          <w:p w14:paraId="7F7424B5" w14:textId="5B6D6C6C" w:rsidR="00481E84" w:rsidRPr="00E04DB6" w:rsidRDefault="00152C27" w:rsidP="00B42EE4">
            <w:pPr>
              <w:pStyle w:val="Default"/>
              <w:rPr>
                <w:rFonts w:ascii="Montserrat" w:hAnsi="Montserrat"/>
                <w:sz w:val="22"/>
                <w:szCs w:val="22"/>
              </w:rPr>
            </w:pPr>
            <w:r>
              <w:rPr>
                <w:rFonts w:ascii="Montserrat" w:hAnsi="Montserrat"/>
                <w:sz w:val="22"/>
                <w:szCs w:val="22"/>
              </w:rPr>
              <w:t>Campeche</w:t>
            </w:r>
          </w:p>
        </w:tc>
      </w:tr>
      <w:tr w:rsidR="00481E84" w:rsidRPr="00E04DB6" w14:paraId="38C239B8" w14:textId="77777777" w:rsidTr="00B42EE4">
        <w:tc>
          <w:tcPr>
            <w:tcW w:w="3539" w:type="dxa"/>
          </w:tcPr>
          <w:p w14:paraId="170F7330" w14:textId="77777777" w:rsidR="00481E84" w:rsidRPr="00E04DB6" w:rsidRDefault="00481E84" w:rsidP="00B42EE4">
            <w:pPr>
              <w:pStyle w:val="Default"/>
              <w:rPr>
                <w:rFonts w:ascii="Montserrat" w:hAnsi="Montserrat"/>
                <w:sz w:val="22"/>
                <w:szCs w:val="22"/>
              </w:rPr>
            </w:pPr>
            <w:r>
              <w:rPr>
                <w:rFonts w:ascii="Montserrat" w:hAnsi="Montserrat"/>
                <w:sz w:val="22"/>
                <w:szCs w:val="22"/>
              </w:rPr>
              <w:t>Estatus actual</w:t>
            </w:r>
          </w:p>
        </w:tc>
        <w:tc>
          <w:tcPr>
            <w:tcW w:w="5289" w:type="dxa"/>
          </w:tcPr>
          <w:p w14:paraId="46C2C311" w14:textId="77777777" w:rsidR="00481E84" w:rsidRPr="00E04DB6" w:rsidRDefault="00481E84" w:rsidP="00B42EE4">
            <w:pPr>
              <w:pStyle w:val="Default"/>
              <w:rPr>
                <w:rFonts w:ascii="Montserrat" w:hAnsi="Montserrat"/>
                <w:sz w:val="22"/>
                <w:szCs w:val="22"/>
              </w:rPr>
            </w:pPr>
            <w:r>
              <w:rPr>
                <w:rFonts w:ascii="Montserrat" w:hAnsi="Montserrat"/>
                <w:sz w:val="22"/>
                <w:szCs w:val="22"/>
              </w:rPr>
              <w:t>Aprobada por el Comité de Docencia de ECOSUR el 10 de abril de 2024</w:t>
            </w:r>
          </w:p>
        </w:tc>
      </w:tr>
    </w:tbl>
    <w:p w14:paraId="0E2D19D2" w14:textId="77777777" w:rsidR="00481E84" w:rsidRDefault="00481E84" w:rsidP="00481E84">
      <w:pPr>
        <w:spacing w:after="0" w:line="276" w:lineRule="auto"/>
        <w:jc w:val="both"/>
        <w:rPr>
          <w:rFonts w:ascii="Montserrat" w:hAnsi="Montserrat"/>
        </w:rPr>
      </w:pPr>
    </w:p>
    <w:p w14:paraId="1DCCA7BA" w14:textId="232BF8B7" w:rsidR="00481E84" w:rsidRDefault="00481E84" w:rsidP="00186669">
      <w:pPr>
        <w:spacing w:after="0" w:line="240" w:lineRule="auto"/>
        <w:jc w:val="both"/>
        <w:rPr>
          <w:rFonts w:ascii="Montserrat" w:hAnsi="Montserrat"/>
        </w:rPr>
      </w:pPr>
      <w:r>
        <w:rPr>
          <w:rFonts w:ascii="Montserrat" w:hAnsi="Montserrat"/>
        </w:rPr>
        <w:t xml:space="preserve">Esta Especialidad tiene como objetivo específico </w:t>
      </w:r>
      <w:r w:rsidR="00B07AE3">
        <w:rPr>
          <w:rFonts w:ascii="Montserrat" w:hAnsi="Montserrat"/>
        </w:rPr>
        <w:t>f</w:t>
      </w:r>
      <w:r w:rsidR="00B07AE3" w:rsidRPr="00B07AE3">
        <w:rPr>
          <w:rFonts w:ascii="Montserrat" w:hAnsi="Montserrat"/>
        </w:rPr>
        <w:t>ormar actores sociales que, a través de un manejo integrado de los recursos costeros</w:t>
      </w:r>
      <w:r w:rsidR="00B07AE3">
        <w:rPr>
          <w:rFonts w:ascii="Montserrat" w:hAnsi="Montserrat"/>
        </w:rPr>
        <w:t xml:space="preserve"> y</w:t>
      </w:r>
      <w:r w:rsidR="00B07AE3" w:rsidRPr="00B07AE3">
        <w:rPr>
          <w:rFonts w:ascii="Montserrat" w:hAnsi="Montserrat"/>
        </w:rPr>
        <w:t xml:space="preserve"> con una visión holística del ambiente, aporten estrategias a las comunidades para tomar el control de los procesos que les afectan y dar prioridad a cubrir las necesidades socioambientales no atendidas, apoyados en las capacidades del ecosistema de HCTI. Esto para lograr un desarrollo comunitario sustentable, generando un beneficio a las futuras generaciones.</w:t>
      </w:r>
    </w:p>
    <w:p w14:paraId="09DAE008" w14:textId="77777777" w:rsidR="00DA00EC" w:rsidRDefault="00DA00EC" w:rsidP="0031061D">
      <w:pPr>
        <w:spacing w:after="0" w:line="276" w:lineRule="auto"/>
        <w:jc w:val="both"/>
        <w:rPr>
          <w:rFonts w:ascii="Montserrat" w:hAnsi="Montserrat"/>
        </w:rPr>
      </w:pPr>
    </w:p>
    <w:p w14:paraId="713B89A7" w14:textId="0BCD2E6C" w:rsidR="00DA00EC" w:rsidRPr="00121479" w:rsidRDefault="00684FD1" w:rsidP="0031061D">
      <w:pPr>
        <w:spacing w:after="0" w:line="276" w:lineRule="auto"/>
        <w:jc w:val="both"/>
        <w:rPr>
          <w:rFonts w:ascii="Montserrat" w:hAnsi="Montserrat"/>
          <w:b/>
          <w:bCs/>
        </w:rPr>
      </w:pPr>
      <w:r w:rsidRPr="00121479">
        <w:rPr>
          <w:rFonts w:ascii="Montserrat" w:hAnsi="Montserrat"/>
          <w:b/>
          <w:bCs/>
        </w:rPr>
        <w:t xml:space="preserve">Milpa </w:t>
      </w:r>
      <w:r w:rsidR="00B76440">
        <w:rPr>
          <w:rFonts w:ascii="Montserrat" w:hAnsi="Montserrat"/>
          <w:b/>
          <w:bCs/>
        </w:rPr>
        <w:t>maya -</w:t>
      </w:r>
      <w:r w:rsidR="00DA02E3" w:rsidRPr="00121479">
        <w:rPr>
          <w:rFonts w:ascii="Montserrat" w:hAnsi="Montserrat"/>
          <w:b/>
          <w:bCs/>
        </w:rPr>
        <w:t>Ich Ko’ol</w:t>
      </w:r>
      <w:r w:rsidR="00B76440">
        <w:rPr>
          <w:rFonts w:ascii="Montserrat" w:hAnsi="Montserrat"/>
          <w:b/>
          <w:bCs/>
        </w:rPr>
        <w:t>-</w:t>
      </w:r>
      <w:r w:rsidR="00DA02E3" w:rsidRPr="00121479">
        <w:rPr>
          <w:rFonts w:ascii="Montserrat" w:hAnsi="Montserrat"/>
          <w:b/>
          <w:bCs/>
        </w:rPr>
        <w:t xml:space="preserve"> en la Península de Yucatán</w:t>
      </w:r>
    </w:p>
    <w:p w14:paraId="476910EB" w14:textId="76FDD77B" w:rsidR="00121479" w:rsidRDefault="00121479" w:rsidP="00186669">
      <w:pPr>
        <w:spacing w:after="0" w:line="240" w:lineRule="auto"/>
        <w:jc w:val="both"/>
        <w:rPr>
          <w:rFonts w:ascii="Montserrat" w:hAnsi="Montserrat"/>
        </w:rPr>
      </w:pPr>
      <w:r>
        <w:rPr>
          <w:rFonts w:ascii="Montserrat" w:hAnsi="Montserrat"/>
        </w:rPr>
        <w:t xml:space="preserve">Este proyecto de investigación transdisciplinario e interinstitucional con incidencia social </w:t>
      </w:r>
      <w:r w:rsidR="00F43CCF">
        <w:rPr>
          <w:rFonts w:ascii="Montserrat" w:hAnsi="Montserrat"/>
        </w:rPr>
        <w:t>surge de un</w:t>
      </w:r>
      <w:r w:rsidR="001465DB">
        <w:rPr>
          <w:rFonts w:ascii="Montserrat" w:hAnsi="Montserrat"/>
        </w:rPr>
        <w:t xml:space="preserve">a iniciativa de </w:t>
      </w:r>
      <w:r w:rsidR="00F43CCF">
        <w:rPr>
          <w:rFonts w:ascii="Montserrat" w:hAnsi="Montserrat"/>
        </w:rPr>
        <w:t>colabora</w:t>
      </w:r>
      <w:r w:rsidR="001465DB">
        <w:rPr>
          <w:rFonts w:ascii="Montserrat" w:hAnsi="Montserrat"/>
        </w:rPr>
        <w:t>ción</w:t>
      </w:r>
      <w:r w:rsidR="00F43CCF">
        <w:rPr>
          <w:rFonts w:ascii="Montserrat" w:hAnsi="Montserrat"/>
        </w:rPr>
        <w:t xml:space="preserve"> entre CICY y ECOSUR, a solicitud de la Titular del CONAHCYT</w:t>
      </w:r>
      <w:r w:rsidR="00EE076F">
        <w:rPr>
          <w:rFonts w:ascii="Montserrat" w:hAnsi="Montserrat"/>
        </w:rPr>
        <w:t xml:space="preserve"> a través de su Dirección Regional en </w:t>
      </w:r>
      <w:r w:rsidR="00AB48B2">
        <w:rPr>
          <w:rFonts w:ascii="Montserrat" w:hAnsi="Montserrat"/>
        </w:rPr>
        <w:t>el sureste</w:t>
      </w:r>
      <w:r w:rsidR="000134CB">
        <w:rPr>
          <w:rFonts w:ascii="Montserrat" w:hAnsi="Montserrat"/>
        </w:rPr>
        <w:t xml:space="preserve">. Se basa en </w:t>
      </w:r>
      <w:r w:rsidR="00B00F72">
        <w:rPr>
          <w:rFonts w:ascii="Montserrat" w:hAnsi="Montserrat"/>
        </w:rPr>
        <w:t>tres Foros de análisis</w:t>
      </w:r>
      <w:r w:rsidR="001465DB">
        <w:rPr>
          <w:rFonts w:ascii="Montserrat" w:hAnsi="Montserrat"/>
        </w:rPr>
        <w:t xml:space="preserve"> sobre la milpa maya</w:t>
      </w:r>
      <w:r w:rsidR="00930CA5">
        <w:rPr>
          <w:rFonts w:ascii="Montserrat" w:hAnsi="Montserrat"/>
        </w:rPr>
        <w:t xml:space="preserve"> (agosto a octubre de 2023) </w:t>
      </w:r>
      <w:r w:rsidR="009F36F8">
        <w:rPr>
          <w:rFonts w:ascii="Montserrat" w:hAnsi="Montserrat"/>
        </w:rPr>
        <w:t xml:space="preserve">organizados por el CICY, </w:t>
      </w:r>
      <w:r w:rsidR="00930CA5">
        <w:rPr>
          <w:rFonts w:ascii="Montserrat" w:hAnsi="Montserrat"/>
        </w:rPr>
        <w:t>que culminaron en tres talleres de trabajo en diciembre</w:t>
      </w:r>
      <w:r w:rsidR="009F36F8">
        <w:rPr>
          <w:rFonts w:ascii="Montserrat" w:hAnsi="Montserrat"/>
        </w:rPr>
        <w:t>.</w:t>
      </w:r>
      <w:r w:rsidR="008C6C7D">
        <w:rPr>
          <w:rFonts w:ascii="Montserrat" w:hAnsi="Montserrat"/>
        </w:rPr>
        <w:t xml:space="preserve"> </w:t>
      </w:r>
      <w:r w:rsidR="00441C53" w:rsidRPr="00441C53">
        <w:rPr>
          <w:rFonts w:ascii="Montserrat" w:hAnsi="Montserrat"/>
        </w:rPr>
        <w:t>Se congregaron 133 investigadores de 18 centros de investigación e instituciones de docencia (CICY; ECOSUR; CIATEJ; CIAD; CINVESTAV-MÉRIDA; INAH-Yucatán; Colegio de Posgraduados-Veracruz; Instituto Tecnológico de Conkal; Instituto Tecnológico de Mérida; Universidad Autónoma de Yucatán; Universidad de Ciencias y Artes de Chiapas (UNICACH); Universidad del Oriente; UNAM; ENES-Mérida; Geos Rural; INEGI Quintana Roo) e INIFAP, para integrar la propuesta preliminar</w:t>
      </w:r>
      <w:r w:rsidR="00922882">
        <w:rPr>
          <w:rFonts w:ascii="Montserrat" w:hAnsi="Montserrat"/>
        </w:rPr>
        <w:t xml:space="preserve">, resultado de </w:t>
      </w:r>
      <w:r w:rsidR="005322F0">
        <w:rPr>
          <w:rFonts w:ascii="Montserrat" w:hAnsi="Montserrat"/>
        </w:rPr>
        <w:t>un proceso de agrupamiento de las temáticas trabajadas por cada integrante</w:t>
      </w:r>
      <w:r w:rsidR="0012145B">
        <w:rPr>
          <w:rFonts w:ascii="Montserrat" w:hAnsi="Montserrat"/>
        </w:rPr>
        <w:t xml:space="preserve"> hasta llegar a una propuesta integral y transdisciplinaria, prevista para mayo de 2024.</w:t>
      </w:r>
    </w:p>
    <w:p w14:paraId="490CB0EF" w14:textId="77777777" w:rsidR="00441C53" w:rsidRDefault="00441C53" w:rsidP="0031061D">
      <w:pPr>
        <w:spacing w:after="0" w:line="276" w:lineRule="auto"/>
        <w:jc w:val="both"/>
        <w:rPr>
          <w:rFonts w:ascii="Montserrat" w:hAnsi="Montserrat"/>
        </w:rPr>
      </w:pPr>
    </w:p>
    <w:p w14:paraId="5E6441A1" w14:textId="22F18145" w:rsidR="004F0E77" w:rsidRDefault="00EF3A16" w:rsidP="00186669">
      <w:pPr>
        <w:spacing w:after="0" w:line="240" w:lineRule="auto"/>
        <w:jc w:val="both"/>
        <w:rPr>
          <w:rFonts w:ascii="Montserrat" w:eastAsia="Calibri" w:hAnsi="Montserrat" w:cs="Times New Roman"/>
          <w:kern w:val="0"/>
          <w14:ligatures w14:val="none"/>
        </w:rPr>
      </w:pPr>
      <w:r w:rsidRPr="00EF3A16">
        <w:rPr>
          <w:rFonts w:ascii="Montserrat" w:hAnsi="Montserrat"/>
        </w:rPr>
        <w:t>El proyecto propone el trabajo conjunto de especialistas de diferentes áreas del conocimiento con las familias milperas mayas, que aborden las actividades de la agricultura tradicional de forma integral. Se promoverá el diálogo de saberes</w:t>
      </w:r>
      <w:r>
        <w:rPr>
          <w:rFonts w:ascii="Montserrat" w:hAnsi="Montserrat"/>
        </w:rPr>
        <w:t xml:space="preserve"> y</w:t>
      </w:r>
      <w:r w:rsidRPr="00EF3A16">
        <w:rPr>
          <w:rFonts w:ascii="Montserrat" w:hAnsi="Montserrat"/>
        </w:rPr>
        <w:t xml:space="preserve"> se impulsará la soberanía alimentaria mediante la producción de alimentos sanos y agroecología campesina</w:t>
      </w:r>
      <w:r w:rsidR="000450B9">
        <w:rPr>
          <w:rFonts w:ascii="Montserrat" w:hAnsi="Montserrat"/>
        </w:rPr>
        <w:t>; y su implementación en dos comunidades de cada una de las siete regiones</w:t>
      </w:r>
      <w:r w:rsidR="00332F3A">
        <w:rPr>
          <w:rFonts w:ascii="Montserrat" w:hAnsi="Montserrat"/>
        </w:rPr>
        <w:t xml:space="preserve"> de mayor concentración del </w:t>
      </w:r>
      <w:r w:rsidR="00D84973" w:rsidRPr="00B76440">
        <w:rPr>
          <w:rFonts w:ascii="Montserrat" w:hAnsi="Montserrat"/>
        </w:rPr>
        <w:t>sistema</w:t>
      </w:r>
      <w:r w:rsidR="00B76440" w:rsidRPr="00B76440">
        <w:rPr>
          <w:rFonts w:ascii="Montserrat" w:hAnsi="Montserrat"/>
        </w:rPr>
        <w:t xml:space="preserve"> </w:t>
      </w:r>
      <w:r w:rsidR="00B76440" w:rsidRPr="00B76440">
        <w:rPr>
          <w:rFonts w:ascii="Montserrat" w:eastAsia="Calibri" w:hAnsi="Montserrat" w:cs="Times New Roman"/>
          <w:kern w:val="0"/>
          <w14:ligatures w14:val="none"/>
        </w:rPr>
        <w:t>Ich-Ko’ol</w:t>
      </w:r>
      <w:r w:rsidR="00B76440">
        <w:rPr>
          <w:rFonts w:ascii="Montserrat" w:eastAsia="Calibri" w:hAnsi="Montserrat" w:cs="Times New Roman"/>
          <w:kern w:val="0"/>
          <w14:ligatures w14:val="none"/>
        </w:rPr>
        <w:t>.</w:t>
      </w:r>
      <w:r w:rsidR="0011255E">
        <w:rPr>
          <w:rFonts w:ascii="Montserrat" w:eastAsia="Calibri" w:hAnsi="Montserrat" w:cs="Times New Roman"/>
          <w:kern w:val="0"/>
          <w14:ligatures w14:val="none"/>
        </w:rPr>
        <w:t xml:space="preserve"> Se perfilan cuatro ejes de abordaje integral con un horizonte de tiempo de 3 años</w:t>
      </w:r>
      <w:r w:rsidR="000F7F6F">
        <w:rPr>
          <w:rFonts w:ascii="Montserrat" w:eastAsia="Calibri" w:hAnsi="Montserrat" w:cs="Times New Roman"/>
          <w:kern w:val="0"/>
          <w14:ligatures w14:val="none"/>
        </w:rPr>
        <w:t xml:space="preserve">: </w:t>
      </w:r>
      <w:r w:rsidR="001B290D" w:rsidRPr="001B290D">
        <w:rPr>
          <w:rFonts w:ascii="Montserrat" w:eastAsia="Calibri" w:hAnsi="Montserrat" w:cs="Times New Roman"/>
          <w:kern w:val="0"/>
          <w14:ligatures w14:val="none"/>
        </w:rPr>
        <w:t xml:space="preserve">Historia, </w:t>
      </w:r>
      <w:r w:rsidR="001B290D">
        <w:rPr>
          <w:rFonts w:ascii="Montserrat" w:eastAsia="Calibri" w:hAnsi="Montserrat" w:cs="Times New Roman"/>
          <w:kern w:val="0"/>
          <w14:ligatures w14:val="none"/>
        </w:rPr>
        <w:t>e</w:t>
      </w:r>
      <w:r w:rsidR="001B290D" w:rsidRPr="001B290D">
        <w:rPr>
          <w:rFonts w:ascii="Montserrat" w:eastAsia="Calibri" w:hAnsi="Montserrat" w:cs="Times New Roman"/>
          <w:kern w:val="0"/>
          <w14:ligatures w14:val="none"/>
        </w:rPr>
        <w:t xml:space="preserve">conomía y </w:t>
      </w:r>
      <w:r w:rsidR="001B290D">
        <w:rPr>
          <w:rFonts w:ascii="Montserrat" w:eastAsia="Calibri" w:hAnsi="Montserrat" w:cs="Times New Roman"/>
          <w:kern w:val="0"/>
          <w14:ligatures w14:val="none"/>
        </w:rPr>
        <w:t>p</w:t>
      </w:r>
      <w:r w:rsidR="001B290D" w:rsidRPr="001B290D">
        <w:rPr>
          <w:rFonts w:ascii="Montserrat" w:eastAsia="Calibri" w:hAnsi="Montserrat" w:cs="Times New Roman"/>
          <w:kern w:val="0"/>
          <w14:ligatures w14:val="none"/>
        </w:rPr>
        <w:t xml:space="preserve">olítica </w:t>
      </w:r>
      <w:r w:rsidR="001B290D">
        <w:rPr>
          <w:rFonts w:ascii="Montserrat" w:eastAsia="Calibri" w:hAnsi="Montserrat" w:cs="Times New Roman"/>
          <w:kern w:val="0"/>
          <w14:ligatures w14:val="none"/>
        </w:rPr>
        <w:t>p</w:t>
      </w:r>
      <w:r w:rsidR="001B290D" w:rsidRPr="001B290D">
        <w:rPr>
          <w:rFonts w:ascii="Montserrat" w:eastAsia="Calibri" w:hAnsi="Montserrat" w:cs="Times New Roman"/>
          <w:kern w:val="0"/>
          <w14:ligatures w14:val="none"/>
        </w:rPr>
        <w:t xml:space="preserve">ública; Cultivo, conservación, manejo y biodiversidad de la </w:t>
      </w:r>
      <w:r w:rsidR="001B290D">
        <w:rPr>
          <w:rFonts w:ascii="Montserrat" w:eastAsia="Calibri" w:hAnsi="Montserrat" w:cs="Times New Roman"/>
          <w:kern w:val="0"/>
          <w14:ligatures w14:val="none"/>
        </w:rPr>
        <w:t>m</w:t>
      </w:r>
      <w:r w:rsidR="001B290D" w:rsidRPr="001B290D">
        <w:rPr>
          <w:rFonts w:ascii="Montserrat" w:eastAsia="Calibri" w:hAnsi="Montserrat" w:cs="Times New Roman"/>
          <w:kern w:val="0"/>
          <w14:ligatures w14:val="none"/>
        </w:rPr>
        <w:t xml:space="preserve">ilpa; Alimentación, </w:t>
      </w:r>
      <w:r w:rsidR="001B290D">
        <w:rPr>
          <w:rFonts w:ascii="Montserrat" w:eastAsia="Calibri" w:hAnsi="Montserrat" w:cs="Times New Roman"/>
          <w:kern w:val="0"/>
          <w14:ligatures w14:val="none"/>
        </w:rPr>
        <w:t>n</w:t>
      </w:r>
      <w:r w:rsidR="001B290D" w:rsidRPr="001B290D">
        <w:rPr>
          <w:rFonts w:ascii="Montserrat" w:eastAsia="Calibri" w:hAnsi="Montserrat" w:cs="Times New Roman"/>
          <w:kern w:val="0"/>
          <w14:ligatures w14:val="none"/>
        </w:rPr>
        <w:t xml:space="preserve">utrición y </w:t>
      </w:r>
      <w:r w:rsidR="001B290D">
        <w:rPr>
          <w:rFonts w:ascii="Montserrat" w:eastAsia="Calibri" w:hAnsi="Montserrat" w:cs="Times New Roman"/>
          <w:kern w:val="0"/>
          <w14:ligatures w14:val="none"/>
        </w:rPr>
        <w:t>m</w:t>
      </w:r>
      <w:r w:rsidR="001B290D" w:rsidRPr="001B290D">
        <w:rPr>
          <w:rFonts w:ascii="Montserrat" w:eastAsia="Calibri" w:hAnsi="Montserrat" w:cs="Times New Roman"/>
          <w:kern w:val="0"/>
          <w14:ligatures w14:val="none"/>
        </w:rPr>
        <w:t xml:space="preserve">edicina </w:t>
      </w:r>
      <w:r w:rsidR="001B290D">
        <w:rPr>
          <w:rFonts w:ascii="Montserrat" w:eastAsia="Calibri" w:hAnsi="Montserrat" w:cs="Times New Roman"/>
          <w:kern w:val="0"/>
          <w14:ligatures w14:val="none"/>
        </w:rPr>
        <w:t>t</w:t>
      </w:r>
      <w:r w:rsidR="001B290D" w:rsidRPr="001B290D">
        <w:rPr>
          <w:rFonts w:ascii="Montserrat" w:eastAsia="Calibri" w:hAnsi="Montserrat" w:cs="Times New Roman"/>
          <w:kern w:val="0"/>
          <w14:ligatures w14:val="none"/>
        </w:rPr>
        <w:t xml:space="preserve">radicional; Incidencia social, </w:t>
      </w:r>
      <w:r w:rsidR="001B290D" w:rsidRPr="001B290D">
        <w:rPr>
          <w:rFonts w:ascii="Montserrat" w:eastAsia="Calibri" w:hAnsi="Montserrat" w:cs="Times New Roman"/>
          <w:kern w:val="0"/>
          <w14:ligatures w14:val="none"/>
        </w:rPr>
        <w:lastRenderedPageBreak/>
        <w:t>comunicación y fortalecimiento de capacidades.</w:t>
      </w:r>
      <w:r w:rsidR="00427BF3">
        <w:rPr>
          <w:rFonts w:ascii="Montserrat" w:eastAsia="Calibri" w:hAnsi="Montserrat" w:cs="Times New Roman"/>
          <w:kern w:val="0"/>
          <w14:ligatures w14:val="none"/>
        </w:rPr>
        <w:t xml:space="preserve"> </w:t>
      </w:r>
      <w:r w:rsidR="004F0E77">
        <w:rPr>
          <w:rFonts w:ascii="Montserrat" w:eastAsia="Calibri" w:hAnsi="Montserrat" w:cs="Times New Roman"/>
          <w:kern w:val="0"/>
          <w14:ligatures w14:val="none"/>
        </w:rPr>
        <w:t xml:space="preserve">ECOSUR participa con 33 personas </w:t>
      </w:r>
      <w:r w:rsidR="003C3593">
        <w:rPr>
          <w:rFonts w:ascii="Montserrat" w:eastAsia="Calibri" w:hAnsi="Montserrat" w:cs="Times New Roman"/>
          <w:kern w:val="0"/>
          <w14:ligatures w14:val="none"/>
        </w:rPr>
        <w:t>entre investigadoras, técnicas, doctorantes y posdoctorantes.</w:t>
      </w:r>
    </w:p>
    <w:p w14:paraId="09F7F343" w14:textId="136A81CE" w:rsidR="00EA02C7" w:rsidRDefault="00EA02C7" w:rsidP="0031061D">
      <w:pPr>
        <w:spacing w:after="0" w:line="276" w:lineRule="auto"/>
        <w:jc w:val="both"/>
        <w:rPr>
          <w:rFonts w:ascii="Montserrat" w:eastAsia="Calibri" w:hAnsi="Montserrat" w:cs="Times New Roman"/>
          <w:kern w:val="0"/>
          <w14:ligatures w14:val="none"/>
        </w:rPr>
      </w:pPr>
    </w:p>
    <w:p w14:paraId="7A4C0A96" w14:textId="3641956D" w:rsidR="006C4014" w:rsidRDefault="00EA02C7" w:rsidP="00186669">
      <w:pPr>
        <w:spacing w:after="0" w:line="240" w:lineRule="auto"/>
        <w:jc w:val="both"/>
        <w:rPr>
          <w:rFonts w:ascii="Montserrat" w:eastAsia="Calibri" w:hAnsi="Montserrat" w:cs="Times New Roman"/>
          <w:kern w:val="0"/>
          <w14:ligatures w14:val="none"/>
        </w:rPr>
      </w:pPr>
      <w:r w:rsidRPr="00EA02C7">
        <w:rPr>
          <w:rFonts w:ascii="Montserrat" w:eastAsia="Calibri" w:hAnsi="Montserrat" w:cs="Times New Roman"/>
          <w:b/>
          <w:bCs/>
          <w:kern w:val="0"/>
          <w14:ligatures w14:val="none"/>
        </w:rPr>
        <w:t>Impactos</w:t>
      </w:r>
      <w:r>
        <w:rPr>
          <w:rFonts w:ascii="Montserrat" w:eastAsia="Calibri" w:hAnsi="Montserrat" w:cs="Times New Roman"/>
          <w:kern w:val="0"/>
          <w14:ligatures w14:val="none"/>
        </w:rPr>
        <w:t xml:space="preserve"> </w:t>
      </w:r>
      <w:r w:rsidRPr="00EA02C7">
        <w:rPr>
          <w:rFonts w:ascii="Montserrat" w:eastAsia="Calibri" w:hAnsi="Montserrat" w:cs="Times New Roman"/>
          <w:b/>
          <w:bCs/>
          <w:kern w:val="0"/>
          <w14:ligatures w14:val="none"/>
        </w:rPr>
        <w:t>previstos</w:t>
      </w:r>
      <w:r>
        <w:rPr>
          <w:rFonts w:ascii="Montserrat" w:eastAsia="Calibri" w:hAnsi="Montserrat" w:cs="Times New Roman"/>
          <w:kern w:val="0"/>
          <w14:ligatures w14:val="none"/>
        </w:rPr>
        <w:t xml:space="preserve">. </w:t>
      </w:r>
      <w:r w:rsidR="008824A8">
        <w:rPr>
          <w:rFonts w:ascii="Montserrat" w:eastAsia="Calibri" w:hAnsi="Montserrat" w:cs="Times New Roman"/>
          <w:kern w:val="0"/>
          <w14:ligatures w14:val="none"/>
        </w:rPr>
        <w:t xml:space="preserve">Este proyecto prevé beneficiar a 550,000 familias campesinas </w:t>
      </w:r>
      <w:r w:rsidR="003B0DA0">
        <w:rPr>
          <w:rFonts w:ascii="Montserrat" w:eastAsia="Calibri" w:hAnsi="Montserrat" w:cs="Times New Roman"/>
          <w:kern w:val="0"/>
          <w14:ligatures w14:val="none"/>
        </w:rPr>
        <w:t>de la Península de Yucatán,</w:t>
      </w:r>
      <w:r w:rsidR="00050420">
        <w:rPr>
          <w:rFonts w:ascii="Montserrat" w:eastAsia="Calibri" w:hAnsi="Montserrat" w:cs="Times New Roman"/>
          <w:kern w:val="0"/>
          <w14:ligatures w14:val="none"/>
        </w:rPr>
        <w:t xml:space="preserve"> </w:t>
      </w:r>
      <w:r w:rsidR="008824A8">
        <w:rPr>
          <w:rFonts w:ascii="Montserrat" w:eastAsia="Calibri" w:hAnsi="Montserrat" w:cs="Times New Roman"/>
          <w:kern w:val="0"/>
          <w14:ligatures w14:val="none"/>
        </w:rPr>
        <w:t xml:space="preserve">que concentran 220,000 hectáreas bajo el </w:t>
      </w:r>
      <w:r w:rsidR="00050420">
        <w:rPr>
          <w:rFonts w:ascii="Montserrat" w:eastAsia="Calibri" w:hAnsi="Montserrat" w:cs="Times New Roman"/>
          <w:kern w:val="0"/>
          <w14:ligatures w14:val="none"/>
        </w:rPr>
        <w:t>sistema</w:t>
      </w:r>
      <w:r w:rsidR="00E4397F">
        <w:rPr>
          <w:rFonts w:ascii="Montserrat" w:eastAsia="Calibri" w:hAnsi="Montserrat" w:cs="Times New Roman"/>
          <w:kern w:val="0"/>
          <w14:ligatures w14:val="none"/>
        </w:rPr>
        <w:t xml:space="preserve"> </w:t>
      </w:r>
      <w:r w:rsidR="00E4397F" w:rsidRPr="00E4397F">
        <w:rPr>
          <w:rFonts w:ascii="Montserrat" w:eastAsia="Calibri" w:hAnsi="Montserrat" w:cs="Times New Roman"/>
          <w:kern w:val="0"/>
          <w14:ligatures w14:val="none"/>
        </w:rPr>
        <w:t>milpa ich ko’ol</w:t>
      </w:r>
      <w:r>
        <w:rPr>
          <w:rFonts w:ascii="Montserrat" w:eastAsia="Calibri" w:hAnsi="Montserrat" w:cs="Times New Roman"/>
          <w:kern w:val="0"/>
          <w14:ligatures w14:val="none"/>
        </w:rPr>
        <w:t xml:space="preserve">, </w:t>
      </w:r>
      <w:r w:rsidR="004B094A">
        <w:rPr>
          <w:rFonts w:ascii="Montserrat" w:eastAsia="Calibri" w:hAnsi="Montserrat" w:cs="Times New Roman"/>
          <w:kern w:val="0"/>
          <w14:ligatures w14:val="none"/>
        </w:rPr>
        <w:t>y</w:t>
      </w:r>
      <w:r>
        <w:rPr>
          <w:rFonts w:ascii="Montserrat" w:eastAsia="Calibri" w:hAnsi="Montserrat" w:cs="Times New Roman"/>
          <w:kern w:val="0"/>
          <w14:ligatures w14:val="none"/>
        </w:rPr>
        <w:t xml:space="preserve"> sus mercados locales y regionales</w:t>
      </w:r>
      <w:r w:rsidR="006C4014">
        <w:rPr>
          <w:rFonts w:ascii="Montserrat" w:eastAsia="Calibri" w:hAnsi="Montserrat" w:cs="Times New Roman"/>
          <w:kern w:val="0"/>
          <w14:ligatures w14:val="none"/>
        </w:rPr>
        <w:t xml:space="preserve">, </w:t>
      </w:r>
      <w:r w:rsidR="004B094A">
        <w:rPr>
          <w:rFonts w:ascii="Montserrat" w:eastAsia="Calibri" w:hAnsi="Montserrat" w:cs="Times New Roman"/>
          <w:kern w:val="0"/>
          <w14:ligatures w14:val="none"/>
        </w:rPr>
        <w:t xml:space="preserve">además </w:t>
      </w:r>
      <w:r w:rsidR="006C4014">
        <w:rPr>
          <w:rFonts w:ascii="Montserrat" w:eastAsia="Calibri" w:hAnsi="Montserrat" w:cs="Times New Roman"/>
          <w:kern w:val="0"/>
          <w14:ligatures w14:val="none"/>
        </w:rPr>
        <w:t>de:</w:t>
      </w:r>
    </w:p>
    <w:p w14:paraId="7EA2E357" w14:textId="05C285F4" w:rsidR="003C3593" w:rsidRPr="00767F2B" w:rsidRDefault="006C4014" w:rsidP="00186669">
      <w:pPr>
        <w:pStyle w:val="Prrafodelista"/>
        <w:numPr>
          <w:ilvl w:val="0"/>
          <w:numId w:val="3"/>
        </w:numPr>
        <w:spacing w:after="0" w:line="240" w:lineRule="auto"/>
        <w:ind w:left="284" w:hanging="284"/>
        <w:jc w:val="both"/>
        <w:rPr>
          <w:rFonts w:ascii="Montserrat" w:eastAsia="Calibri" w:hAnsi="Montserrat" w:cs="Times New Roman"/>
          <w:kern w:val="0"/>
          <w14:ligatures w14:val="none"/>
        </w:rPr>
      </w:pPr>
      <w:r w:rsidRPr="00767F2B">
        <w:rPr>
          <w:rFonts w:ascii="Montserrat" w:eastAsia="Calibri" w:hAnsi="Montserrat" w:cs="Times New Roman"/>
          <w:kern w:val="0"/>
          <w14:ligatures w14:val="none"/>
        </w:rPr>
        <w:t>Impacto</w:t>
      </w:r>
      <w:r w:rsidR="004B094A" w:rsidRPr="00767F2B">
        <w:rPr>
          <w:rFonts w:ascii="Montserrat" w:eastAsia="Calibri" w:hAnsi="Montserrat" w:cs="Times New Roman"/>
          <w:kern w:val="0"/>
          <w14:ligatures w14:val="none"/>
        </w:rPr>
        <w:t xml:space="preserve"> político</w:t>
      </w:r>
      <w:r w:rsidR="00A45DA9" w:rsidRPr="00767F2B">
        <w:rPr>
          <w:rFonts w:ascii="Montserrat" w:eastAsia="Calibri" w:hAnsi="Montserrat" w:cs="Times New Roman"/>
          <w:kern w:val="0"/>
          <w14:ligatures w14:val="none"/>
        </w:rPr>
        <w:t>,</w:t>
      </w:r>
      <w:r w:rsidR="004B094A" w:rsidRPr="00767F2B">
        <w:rPr>
          <w:rFonts w:ascii="Montserrat" w:eastAsia="Calibri" w:hAnsi="Montserrat" w:cs="Times New Roman"/>
          <w:kern w:val="0"/>
          <w14:ligatures w14:val="none"/>
        </w:rPr>
        <w:t xml:space="preserve"> con propuestas de </w:t>
      </w:r>
      <w:r w:rsidR="003A708E" w:rsidRPr="00767F2B">
        <w:rPr>
          <w:rFonts w:ascii="Montserrat" w:eastAsia="Calibri" w:hAnsi="Montserrat" w:cs="Times New Roman"/>
          <w:kern w:val="0"/>
          <w14:ligatures w14:val="none"/>
        </w:rPr>
        <w:t>modificación de normas relacionadas con las condiciones y necesidades del medio rural.</w:t>
      </w:r>
    </w:p>
    <w:p w14:paraId="630D5C98" w14:textId="01C25D12" w:rsidR="003A708E" w:rsidRPr="00767F2B" w:rsidRDefault="00A45DA9" w:rsidP="00186669">
      <w:pPr>
        <w:pStyle w:val="Prrafodelista"/>
        <w:numPr>
          <w:ilvl w:val="0"/>
          <w:numId w:val="3"/>
        </w:numPr>
        <w:spacing w:after="0" w:line="240" w:lineRule="auto"/>
        <w:ind w:left="284" w:hanging="284"/>
        <w:jc w:val="both"/>
        <w:rPr>
          <w:rFonts w:ascii="Montserrat" w:eastAsia="Calibri" w:hAnsi="Montserrat" w:cs="Times New Roman"/>
          <w:kern w:val="0"/>
          <w14:ligatures w14:val="none"/>
        </w:rPr>
      </w:pPr>
      <w:r w:rsidRPr="00767F2B">
        <w:rPr>
          <w:rFonts w:ascii="Montserrat" w:eastAsia="Calibri" w:hAnsi="Montserrat" w:cs="Times New Roman"/>
          <w:kern w:val="0"/>
          <w14:ligatures w14:val="none"/>
        </w:rPr>
        <w:t xml:space="preserve">Impacto ecológico, con </w:t>
      </w:r>
      <w:r w:rsidR="00DF01A1" w:rsidRPr="00767F2B">
        <w:rPr>
          <w:rFonts w:ascii="Montserrat" w:eastAsia="Calibri" w:hAnsi="Montserrat" w:cs="Times New Roman"/>
          <w:kern w:val="0"/>
          <w14:ligatures w14:val="none"/>
        </w:rPr>
        <w:t>propuestas de alternativas para mejor adaptación al cambio climático</w:t>
      </w:r>
      <w:r w:rsidR="005B5C82" w:rsidRPr="00767F2B">
        <w:rPr>
          <w:rFonts w:ascii="Montserrat" w:eastAsia="Calibri" w:hAnsi="Montserrat" w:cs="Times New Roman"/>
          <w:kern w:val="0"/>
          <w14:ligatures w14:val="none"/>
        </w:rPr>
        <w:t>; mejora de la relación entre la regeneración de la selva y la producción agrícola</w:t>
      </w:r>
      <w:r w:rsidR="0088374C" w:rsidRPr="00767F2B">
        <w:rPr>
          <w:rFonts w:ascii="Montserrat" w:eastAsia="Calibri" w:hAnsi="Montserrat" w:cs="Times New Roman"/>
          <w:kern w:val="0"/>
          <w14:ligatures w14:val="none"/>
        </w:rPr>
        <w:t xml:space="preserve"> gracias al aumento de la fertilidad de los suelos</w:t>
      </w:r>
      <w:r w:rsidR="00EA5D0E" w:rsidRPr="00767F2B">
        <w:rPr>
          <w:rFonts w:ascii="Montserrat" w:eastAsia="Calibri" w:hAnsi="Montserrat" w:cs="Times New Roman"/>
          <w:kern w:val="0"/>
          <w14:ligatures w14:val="none"/>
        </w:rPr>
        <w:t>; el estudio de las dinámicas ecológicas del sistema para mejorar la</w:t>
      </w:r>
      <w:r w:rsidR="00F2775B" w:rsidRPr="00767F2B">
        <w:rPr>
          <w:rFonts w:ascii="Montserrat" w:eastAsia="Calibri" w:hAnsi="Montserrat" w:cs="Times New Roman"/>
          <w:kern w:val="0"/>
          <w14:ligatures w14:val="none"/>
        </w:rPr>
        <w:t xml:space="preserve">s prácticas y rendimientos, así como e acceso a servicios ambientales; </w:t>
      </w:r>
      <w:r w:rsidR="00E0741E" w:rsidRPr="00767F2B">
        <w:rPr>
          <w:rFonts w:ascii="Montserrat" w:eastAsia="Calibri" w:hAnsi="Montserrat" w:cs="Times New Roman"/>
          <w:kern w:val="0"/>
          <w14:ligatures w14:val="none"/>
        </w:rPr>
        <w:t xml:space="preserve">y generación de redes de micro-corredores biológicos basadas sobre </w:t>
      </w:r>
      <w:r w:rsidR="00BB6849" w:rsidRPr="00767F2B">
        <w:rPr>
          <w:rFonts w:ascii="Montserrat" w:eastAsia="Calibri" w:hAnsi="Montserrat" w:cs="Times New Roman"/>
          <w:kern w:val="0"/>
          <w14:ligatures w14:val="none"/>
        </w:rPr>
        <w:t>prácticas y conocimientos ancestrales mayas.</w:t>
      </w:r>
    </w:p>
    <w:p w14:paraId="7D4F6FA4" w14:textId="5CC20416" w:rsidR="00BB6849" w:rsidRDefault="00BB6849" w:rsidP="00186669">
      <w:pPr>
        <w:pStyle w:val="Prrafodelista"/>
        <w:numPr>
          <w:ilvl w:val="0"/>
          <w:numId w:val="3"/>
        </w:numPr>
        <w:spacing w:after="0" w:line="240" w:lineRule="auto"/>
        <w:ind w:left="284" w:hanging="284"/>
        <w:jc w:val="both"/>
        <w:rPr>
          <w:rFonts w:ascii="Montserrat" w:eastAsia="Calibri" w:hAnsi="Montserrat" w:cs="Times New Roman"/>
          <w:kern w:val="0"/>
          <w14:ligatures w14:val="none"/>
        </w:rPr>
      </w:pPr>
      <w:r w:rsidRPr="00767F2B">
        <w:rPr>
          <w:rFonts w:ascii="Montserrat" w:eastAsia="Calibri" w:hAnsi="Montserrat" w:cs="Times New Roman"/>
          <w:kern w:val="0"/>
          <w14:ligatures w14:val="none"/>
        </w:rPr>
        <w:t>Impacto socioeconómico y cultural</w:t>
      </w:r>
      <w:r w:rsidR="00171E36" w:rsidRPr="00767F2B">
        <w:rPr>
          <w:rFonts w:ascii="Montserrat" w:eastAsia="Calibri" w:hAnsi="Montserrat" w:cs="Times New Roman"/>
          <w:kern w:val="0"/>
          <w14:ligatures w14:val="none"/>
        </w:rPr>
        <w:t>, con</w:t>
      </w:r>
      <w:r w:rsidR="00171E36">
        <w:rPr>
          <w:rFonts w:ascii="Montserrat" w:eastAsia="Calibri" w:hAnsi="Montserrat" w:cs="Times New Roman"/>
          <w:kern w:val="0"/>
          <w14:ligatures w14:val="none"/>
        </w:rPr>
        <w:t xml:space="preserve"> la generación de mecanismos efectivos de transmisión de conocimientos</w:t>
      </w:r>
      <w:r w:rsidR="00A32AA5">
        <w:rPr>
          <w:rFonts w:ascii="Montserrat" w:eastAsia="Calibri" w:hAnsi="Montserrat" w:cs="Times New Roman"/>
          <w:kern w:val="0"/>
          <w14:ligatures w14:val="none"/>
        </w:rPr>
        <w:t xml:space="preserve"> locales y buscar revertir </w:t>
      </w:r>
      <w:r w:rsidR="00F833A2">
        <w:rPr>
          <w:rFonts w:ascii="Montserrat" w:eastAsia="Calibri" w:hAnsi="Montserrat" w:cs="Times New Roman"/>
          <w:kern w:val="0"/>
          <w14:ligatures w14:val="none"/>
        </w:rPr>
        <w:t xml:space="preserve">el consumismo en las comunidades milperas; </w:t>
      </w:r>
      <w:r w:rsidR="00436559">
        <w:rPr>
          <w:rFonts w:ascii="Montserrat" w:eastAsia="Calibri" w:hAnsi="Montserrat" w:cs="Times New Roman"/>
          <w:kern w:val="0"/>
          <w14:ligatures w14:val="none"/>
        </w:rPr>
        <w:t>fomento del solar maya</w:t>
      </w:r>
      <w:r w:rsidR="00CA0C77">
        <w:rPr>
          <w:rFonts w:ascii="Montserrat" w:eastAsia="Calibri" w:hAnsi="Montserrat" w:cs="Times New Roman"/>
          <w:kern w:val="0"/>
          <w14:ligatures w14:val="none"/>
        </w:rPr>
        <w:t xml:space="preserve"> y mejora </w:t>
      </w:r>
      <w:r w:rsidR="00B622B0">
        <w:rPr>
          <w:rFonts w:ascii="Montserrat" w:eastAsia="Calibri" w:hAnsi="Montserrat" w:cs="Times New Roman"/>
          <w:kern w:val="0"/>
          <w14:ligatures w14:val="none"/>
        </w:rPr>
        <w:t>de los</w:t>
      </w:r>
      <w:r w:rsidR="00CA0C77">
        <w:rPr>
          <w:rFonts w:ascii="Montserrat" w:eastAsia="Calibri" w:hAnsi="Montserrat" w:cs="Times New Roman"/>
          <w:kern w:val="0"/>
          <w14:ligatures w14:val="none"/>
        </w:rPr>
        <w:t xml:space="preserve"> </w:t>
      </w:r>
      <w:r w:rsidR="00B622B0">
        <w:rPr>
          <w:rFonts w:ascii="Montserrat" w:eastAsia="Calibri" w:hAnsi="Montserrat" w:cs="Times New Roman"/>
          <w:kern w:val="0"/>
          <w14:ligatures w14:val="none"/>
        </w:rPr>
        <w:t>aprovechamientos</w:t>
      </w:r>
      <w:r w:rsidR="00CA0C77">
        <w:rPr>
          <w:rFonts w:ascii="Montserrat" w:eastAsia="Calibri" w:hAnsi="Montserrat" w:cs="Times New Roman"/>
          <w:kern w:val="0"/>
          <w14:ligatures w14:val="none"/>
        </w:rPr>
        <w:t xml:space="preserve"> forestales.</w:t>
      </w:r>
      <w:r w:rsidR="00F833A2">
        <w:rPr>
          <w:rFonts w:ascii="Montserrat" w:eastAsia="Calibri" w:hAnsi="Montserrat" w:cs="Times New Roman"/>
          <w:kern w:val="0"/>
          <w14:ligatures w14:val="none"/>
        </w:rPr>
        <w:t xml:space="preserve"> </w:t>
      </w:r>
      <w:r w:rsidR="00A32AA5">
        <w:rPr>
          <w:rFonts w:ascii="Montserrat" w:eastAsia="Calibri" w:hAnsi="Montserrat" w:cs="Times New Roman"/>
          <w:kern w:val="0"/>
          <w14:ligatures w14:val="none"/>
        </w:rPr>
        <w:t xml:space="preserve"> </w:t>
      </w:r>
    </w:p>
    <w:p w14:paraId="6597521B" w14:textId="6FB03AE9" w:rsidR="00B622B0" w:rsidRPr="00767F2B" w:rsidRDefault="00B622B0" w:rsidP="00186669">
      <w:pPr>
        <w:pStyle w:val="Prrafodelista"/>
        <w:numPr>
          <w:ilvl w:val="0"/>
          <w:numId w:val="3"/>
        </w:numPr>
        <w:spacing w:after="0" w:line="240" w:lineRule="auto"/>
        <w:ind w:left="284" w:hanging="284"/>
        <w:jc w:val="both"/>
        <w:rPr>
          <w:rFonts w:ascii="Montserrat" w:eastAsia="Calibri" w:hAnsi="Montserrat" w:cs="Times New Roman"/>
          <w:kern w:val="0"/>
          <w14:ligatures w14:val="none"/>
        </w:rPr>
      </w:pPr>
      <w:r w:rsidRPr="00767F2B">
        <w:rPr>
          <w:rFonts w:ascii="Montserrat" w:eastAsia="Calibri" w:hAnsi="Montserrat" w:cs="Times New Roman"/>
          <w:kern w:val="0"/>
          <w14:ligatures w14:val="none"/>
        </w:rPr>
        <w:t>Impacto en nutrición y salud, con la evaluación</w:t>
      </w:r>
      <w:r w:rsidR="00EF65E5" w:rsidRPr="00767F2B">
        <w:rPr>
          <w:rFonts w:ascii="Montserrat" w:eastAsia="Calibri" w:hAnsi="Montserrat" w:cs="Times New Roman"/>
          <w:kern w:val="0"/>
          <w14:ligatures w14:val="none"/>
        </w:rPr>
        <w:t xml:space="preserve"> del estado nutricional y de salud de la población</w:t>
      </w:r>
      <w:r w:rsidR="00AC61AA" w:rsidRPr="00767F2B">
        <w:rPr>
          <w:rFonts w:ascii="Montserrat" w:eastAsia="Calibri" w:hAnsi="Montserrat" w:cs="Times New Roman"/>
          <w:kern w:val="0"/>
          <w14:ligatures w14:val="none"/>
        </w:rPr>
        <w:t>,</w:t>
      </w:r>
      <w:r w:rsidR="00EF65E5" w:rsidRPr="00767F2B">
        <w:rPr>
          <w:rFonts w:ascii="Montserrat" w:eastAsia="Calibri" w:hAnsi="Montserrat" w:cs="Times New Roman"/>
          <w:kern w:val="0"/>
          <w14:ligatures w14:val="none"/>
        </w:rPr>
        <w:t xml:space="preserve"> y la propuesta de</w:t>
      </w:r>
      <w:r w:rsidR="005763A4" w:rsidRPr="00767F2B">
        <w:rPr>
          <w:rFonts w:ascii="Montserrat" w:eastAsia="Calibri" w:hAnsi="Montserrat" w:cs="Times New Roman"/>
          <w:kern w:val="0"/>
          <w14:ligatures w14:val="none"/>
        </w:rPr>
        <w:t xml:space="preserve"> </w:t>
      </w:r>
      <w:r w:rsidR="00EF65E5" w:rsidRPr="00767F2B">
        <w:rPr>
          <w:rFonts w:ascii="Montserrat" w:eastAsia="Calibri" w:hAnsi="Montserrat" w:cs="Times New Roman"/>
          <w:kern w:val="0"/>
          <w14:ligatures w14:val="none"/>
        </w:rPr>
        <w:t>dietas</w:t>
      </w:r>
      <w:r w:rsidR="00AC61AA" w:rsidRPr="00767F2B">
        <w:rPr>
          <w:rFonts w:ascii="Montserrat" w:eastAsia="Calibri" w:hAnsi="Montserrat" w:cs="Times New Roman"/>
          <w:kern w:val="0"/>
          <w14:ligatures w14:val="none"/>
        </w:rPr>
        <w:t xml:space="preserve">, así como la valoración de </w:t>
      </w:r>
      <w:r w:rsidR="00462969" w:rsidRPr="00767F2B">
        <w:rPr>
          <w:rFonts w:ascii="Montserrat" w:eastAsia="Calibri" w:hAnsi="Montserrat" w:cs="Times New Roman"/>
          <w:kern w:val="0"/>
          <w14:ligatures w14:val="none"/>
        </w:rPr>
        <w:t>remedios tradicionales.</w:t>
      </w:r>
    </w:p>
    <w:p w14:paraId="296A0F33" w14:textId="130D91AE" w:rsidR="00462969" w:rsidRDefault="00462969" w:rsidP="00186669">
      <w:pPr>
        <w:pStyle w:val="Prrafodelista"/>
        <w:numPr>
          <w:ilvl w:val="0"/>
          <w:numId w:val="3"/>
        </w:numPr>
        <w:spacing w:after="0" w:line="240" w:lineRule="auto"/>
        <w:ind w:left="284" w:hanging="284"/>
        <w:jc w:val="both"/>
        <w:rPr>
          <w:rFonts w:ascii="Montserrat" w:eastAsia="Calibri" w:hAnsi="Montserrat" w:cs="Times New Roman"/>
          <w:kern w:val="0"/>
          <w14:ligatures w14:val="none"/>
        </w:rPr>
      </w:pPr>
      <w:r w:rsidRPr="00767F2B">
        <w:rPr>
          <w:rFonts w:ascii="Montserrat" w:eastAsia="Calibri" w:hAnsi="Montserrat" w:cs="Times New Roman"/>
          <w:kern w:val="0"/>
          <w14:ligatures w14:val="none"/>
        </w:rPr>
        <w:t xml:space="preserve">Impacto académico. </w:t>
      </w:r>
      <w:r w:rsidR="001E46A6" w:rsidRPr="00767F2B">
        <w:rPr>
          <w:rFonts w:ascii="Montserrat" w:eastAsia="Calibri" w:hAnsi="Montserrat" w:cs="Times New Roman"/>
          <w:kern w:val="0"/>
          <w14:ligatures w14:val="none"/>
        </w:rPr>
        <w:t>El</w:t>
      </w:r>
      <w:r w:rsidR="001E46A6" w:rsidRPr="00F54059">
        <w:rPr>
          <w:rFonts w:ascii="Montserrat" w:eastAsia="Calibri" w:hAnsi="Montserrat" w:cs="Times New Roman"/>
          <w:kern w:val="0"/>
          <w14:ligatures w14:val="none"/>
        </w:rPr>
        <w:t xml:space="preserve"> proyecto reúne alrededor de 140 personas investigadoras de 18 instituciones</w:t>
      </w:r>
      <w:r w:rsidR="003C0FED" w:rsidRPr="00F54059">
        <w:rPr>
          <w:rFonts w:ascii="Montserrat" w:eastAsia="Calibri" w:hAnsi="Montserrat" w:cs="Times New Roman"/>
          <w:kern w:val="0"/>
          <w14:ligatures w14:val="none"/>
        </w:rPr>
        <w:t>, dispuestos a trabajar de forma transdisciplinaria</w:t>
      </w:r>
      <w:r w:rsidR="00FA5D45" w:rsidRPr="00F54059">
        <w:rPr>
          <w:rFonts w:ascii="Montserrat" w:eastAsia="Calibri" w:hAnsi="Montserrat" w:cs="Times New Roman"/>
          <w:kern w:val="0"/>
          <w14:ligatures w14:val="none"/>
        </w:rPr>
        <w:t xml:space="preserve"> y con incidencia social</w:t>
      </w:r>
      <w:r w:rsidR="00B7594D" w:rsidRPr="00F54059">
        <w:rPr>
          <w:rFonts w:ascii="Montserrat" w:eastAsia="Calibri" w:hAnsi="Montserrat" w:cs="Times New Roman"/>
          <w:kern w:val="0"/>
          <w14:ligatures w14:val="none"/>
        </w:rPr>
        <w:t xml:space="preserve">. Permitirá un diagnóstico holístico de las condiciones de vida de la población </w:t>
      </w:r>
      <w:r w:rsidR="00F54059" w:rsidRPr="00F54059">
        <w:rPr>
          <w:rFonts w:ascii="Montserrat" w:eastAsia="Calibri" w:hAnsi="Montserrat" w:cs="Times New Roman"/>
          <w:kern w:val="0"/>
          <w14:ligatures w14:val="none"/>
        </w:rPr>
        <w:t>que vive en torno al sistema Milpa Ich Ko</w:t>
      </w:r>
      <w:r w:rsidR="00F54059">
        <w:rPr>
          <w:rFonts w:ascii="Montserrat" w:eastAsia="Calibri" w:hAnsi="Montserrat" w:cs="Times New Roman"/>
          <w:kern w:val="0"/>
          <w14:ligatures w14:val="none"/>
        </w:rPr>
        <w:t>’ol</w:t>
      </w:r>
      <w:r w:rsidR="00F729F0">
        <w:rPr>
          <w:rFonts w:ascii="Montserrat" w:eastAsia="Calibri" w:hAnsi="Montserrat" w:cs="Times New Roman"/>
          <w:kern w:val="0"/>
          <w14:ligatures w14:val="none"/>
        </w:rPr>
        <w:t>.</w:t>
      </w:r>
    </w:p>
    <w:p w14:paraId="442856F3" w14:textId="77777777" w:rsidR="00AB1EA6" w:rsidRDefault="00AB1EA6" w:rsidP="00AB1EA6">
      <w:pPr>
        <w:spacing w:after="0" w:line="276" w:lineRule="auto"/>
        <w:jc w:val="both"/>
        <w:rPr>
          <w:rFonts w:ascii="Montserrat" w:eastAsia="Calibri" w:hAnsi="Montserrat" w:cs="Times New Roman"/>
        </w:rPr>
      </w:pPr>
    </w:p>
    <w:p w14:paraId="68967229" w14:textId="3DC38CD9" w:rsidR="000E69A0" w:rsidRPr="00C47BCE" w:rsidRDefault="00C47BCE" w:rsidP="00AB1EA6">
      <w:pPr>
        <w:spacing w:after="0" w:line="276" w:lineRule="auto"/>
        <w:jc w:val="both"/>
        <w:rPr>
          <w:rFonts w:ascii="Montserrat" w:eastAsia="Calibri" w:hAnsi="Montserrat" w:cs="Times New Roman"/>
          <w:b/>
          <w:bCs/>
        </w:rPr>
      </w:pPr>
      <w:r w:rsidRPr="00C47BCE">
        <w:rPr>
          <w:rFonts w:ascii="Montserrat" w:eastAsia="Calibri" w:hAnsi="Montserrat" w:cs="Times New Roman"/>
          <w:b/>
          <w:bCs/>
        </w:rPr>
        <w:t>Otros temas de colaboración</w:t>
      </w:r>
    </w:p>
    <w:p w14:paraId="05F0DBE1" w14:textId="77777777" w:rsidR="00C47BCE" w:rsidRDefault="00C47BCE" w:rsidP="00AB1EA6">
      <w:pPr>
        <w:spacing w:after="0" w:line="276" w:lineRule="auto"/>
        <w:jc w:val="both"/>
        <w:rPr>
          <w:rFonts w:ascii="Montserrat" w:eastAsia="Calibri" w:hAnsi="Montserrat" w:cs="Times New Roman"/>
          <w:b/>
          <w:bCs/>
        </w:rPr>
      </w:pPr>
    </w:p>
    <w:p w14:paraId="28C9AA0B" w14:textId="1A9221E3" w:rsidR="009041EC" w:rsidRPr="00C47BCE" w:rsidRDefault="00E164A5" w:rsidP="00E164A5">
      <w:pPr>
        <w:spacing w:after="0" w:line="276" w:lineRule="auto"/>
        <w:jc w:val="both"/>
        <w:rPr>
          <w:rFonts w:ascii="Montserrat" w:eastAsia="Calibri" w:hAnsi="Montserrat" w:cs="Times New Roman"/>
          <w:b/>
          <w:bCs/>
        </w:rPr>
      </w:pPr>
      <w:r>
        <w:rPr>
          <w:rFonts w:ascii="Montserrat" w:eastAsia="Calibri" w:hAnsi="Montserrat" w:cs="Times New Roman"/>
          <w:b/>
          <w:bCs/>
        </w:rPr>
        <w:t xml:space="preserve">1. </w:t>
      </w:r>
      <w:r w:rsidR="007C52BC" w:rsidRPr="00C47BCE">
        <w:rPr>
          <w:rFonts w:ascii="Montserrat" w:eastAsia="Calibri" w:hAnsi="Montserrat" w:cs="Times New Roman"/>
          <w:b/>
          <w:bCs/>
        </w:rPr>
        <w:t>Centros</w:t>
      </w:r>
      <w:r w:rsidR="00DA34B9" w:rsidRPr="00C47BCE">
        <w:rPr>
          <w:rFonts w:ascii="Montserrat" w:eastAsia="Calibri" w:hAnsi="Montserrat" w:cs="Times New Roman"/>
          <w:b/>
          <w:bCs/>
        </w:rPr>
        <w:t xml:space="preserve"> de Estudios e Investigación en Biocultura, Agroecología</w:t>
      </w:r>
      <w:r w:rsidR="00C47BCE" w:rsidRPr="00C47BCE">
        <w:rPr>
          <w:rFonts w:ascii="Montserrat" w:eastAsia="Calibri" w:hAnsi="Montserrat" w:cs="Times New Roman"/>
          <w:b/>
          <w:bCs/>
        </w:rPr>
        <w:t>, Ambiente y Salud (CEIBAAS)</w:t>
      </w:r>
    </w:p>
    <w:p w14:paraId="0C6AD328" w14:textId="77777777" w:rsidR="00186669" w:rsidRPr="00186669" w:rsidRDefault="00186669" w:rsidP="00186669">
      <w:pPr>
        <w:pStyle w:val="NormalWeb"/>
        <w:shd w:val="clear" w:color="auto" w:fill="FFFFFF"/>
        <w:spacing w:before="0" w:beforeAutospacing="0" w:after="0" w:afterAutospacing="0"/>
        <w:jc w:val="both"/>
        <w:textAlignment w:val="baseline"/>
        <w:rPr>
          <w:rFonts w:ascii="Montserrat" w:hAnsi="Montserrat"/>
          <w:sz w:val="22"/>
          <w:szCs w:val="22"/>
        </w:rPr>
      </w:pPr>
      <w:r w:rsidRPr="00186669">
        <w:rPr>
          <w:rFonts w:ascii="Montserrat" w:hAnsi="Montserrat"/>
          <w:sz w:val="22"/>
          <w:szCs w:val="22"/>
        </w:rPr>
        <w:t>Las CEIBAAS son parte de una estrategia de colaboración sustantiva, a nivel estatal y regional, que permite el establecimiento de renovados centros de investigación y estudios en aquellas entidades federativas que no cuentan con algún centro público de investigación del Conahcyt.</w:t>
      </w:r>
    </w:p>
    <w:p w14:paraId="51FA5FCF" w14:textId="77777777" w:rsidR="00186669" w:rsidRDefault="00186669" w:rsidP="00186669">
      <w:pPr>
        <w:pStyle w:val="NormalWeb"/>
        <w:shd w:val="clear" w:color="auto" w:fill="FFFFFF"/>
        <w:spacing w:before="0" w:beforeAutospacing="0" w:after="0" w:afterAutospacing="0"/>
        <w:jc w:val="both"/>
        <w:textAlignment w:val="baseline"/>
        <w:rPr>
          <w:rFonts w:ascii="Montserrat" w:hAnsi="Montserrat"/>
          <w:sz w:val="22"/>
          <w:szCs w:val="22"/>
        </w:rPr>
      </w:pPr>
    </w:p>
    <w:p w14:paraId="79336CEF" w14:textId="49014D2C" w:rsidR="00186669" w:rsidRDefault="00186669" w:rsidP="00186669">
      <w:pPr>
        <w:pStyle w:val="NormalWeb"/>
        <w:shd w:val="clear" w:color="auto" w:fill="FFFFFF"/>
        <w:spacing w:before="0" w:beforeAutospacing="0" w:after="0" w:afterAutospacing="0"/>
        <w:jc w:val="both"/>
        <w:textAlignment w:val="baseline"/>
        <w:rPr>
          <w:rFonts w:ascii="Montserrat" w:hAnsi="Montserrat"/>
          <w:sz w:val="22"/>
          <w:szCs w:val="22"/>
        </w:rPr>
      </w:pPr>
      <w:r w:rsidRPr="00186669">
        <w:rPr>
          <w:rFonts w:ascii="Montserrat" w:hAnsi="Montserrat"/>
          <w:sz w:val="22"/>
          <w:szCs w:val="22"/>
        </w:rPr>
        <w:t>El enfoque de estos centros se basa en la atención de temáticas prioritarias para los estados, en concordancia con los ejes programáticos planteados por el Conahcyt, para así incentivar colaboraciones entre los tres niveles de gobierno e instituciones académicas y de la sociedad en general.</w:t>
      </w:r>
    </w:p>
    <w:p w14:paraId="144E659E" w14:textId="77777777" w:rsidR="00186669" w:rsidRPr="00186669" w:rsidRDefault="00186669" w:rsidP="00186669">
      <w:pPr>
        <w:pStyle w:val="NormalWeb"/>
        <w:shd w:val="clear" w:color="auto" w:fill="FFFFFF"/>
        <w:spacing w:before="0" w:beforeAutospacing="0" w:after="0" w:afterAutospacing="0"/>
        <w:jc w:val="both"/>
        <w:textAlignment w:val="baseline"/>
        <w:rPr>
          <w:rFonts w:ascii="Montserrat" w:hAnsi="Montserrat"/>
          <w:sz w:val="22"/>
          <w:szCs w:val="22"/>
        </w:rPr>
      </w:pPr>
    </w:p>
    <w:p w14:paraId="16699BE4" w14:textId="561BC416" w:rsidR="000C6354" w:rsidRDefault="009E4443" w:rsidP="00186669">
      <w:pPr>
        <w:spacing w:after="0" w:line="240" w:lineRule="auto"/>
        <w:jc w:val="both"/>
        <w:rPr>
          <w:rFonts w:ascii="Montserrat" w:eastAsia="Calibri" w:hAnsi="Montserrat" w:cs="Times New Roman"/>
        </w:rPr>
      </w:pPr>
      <w:r>
        <w:rPr>
          <w:rFonts w:ascii="Montserrat" w:eastAsia="Calibri" w:hAnsi="Montserrat" w:cs="Times New Roman"/>
        </w:rPr>
        <w:t xml:space="preserve">ECOSUR ha acompañado </w:t>
      </w:r>
      <w:r w:rsidR="009041EC" w:rsidRPr="009041EC">
        <w:rPr>
          <w:rFonts w:ascii="Montserrat" w:eastAsia="Calibri" w:hAnsi="Montserrat" w:cs="Times New Roman"/>
        </w:rPr>
        <w:t xml:space="preserve">la </w:t>
      </w:r>
      <w:r>
        <w:rPr>
          <w:rFonts w:ascii="Montserrat" w:eastAsia="Calibri" w:hAnsi="Montserrat" w:cs="Times New Roman"/>
        </w:rPr>
        <w:t>C</w:t>
      </w:r>
      <w:r w:rsidR="009041EC" w:rsidRPr="009041EC">
        <w:rPr>
          <w:rFonts w:ascii="Montserrat" w:eastAsia="Calibri" w:hAnsi="Montserrat" w:cs="Times New Roman"/>
        </w:rPr>
        <w:t xml:space="preserve">oordinación de salud y ambiente (CIAD, INECOL, CIATEJ y CICY) en el desarrollo de los CEIBAAS -Guerrero, Colima, Hidalgo y Tlaxcala-. Los Centros promovieron el desarrollo regional con una visión </w:t>
      </w:r>
      <w:r w:rsidR="009041EC" w:rsidRPr="009041EC">
        <w:rPr>
          <w:rFonts w:ascii="Montserrat" w:eastAsia="Calibri" w:hAnsi="Montserrat" w:cs="Times New Roman"/>
        </w:rPr>
        <w:lastRenderedPageBreak/>
        <w:t>transdisciplinaria en cada uno de los estados en donde estos CEIBAAS se encuentran.</w:t>
      </w:r>
    </w:p>
    <w:p w14:paraId="6F607D92" w14:textId="77777777" w:rsidR="000C6354" w:rsidRDefault="000C6354" w:rsidP="00AB1EA6">
      <w:pPr>
        <w:spacing w:after="0" w:line="276" w:lineRule="auto"/>
        <w:jc w:val="both"/>
        <w:rPr>
          <w:rFonts w:ascii="Montserrat" w:eastAsia="Calibri" w:hAnsi="Montserrat" w:cs="Times New Roman"/>
        </w:rPr>
      </w:pPr>
    </w:p>
    <w:p w14:paraId="39529660" w14:textId="77777777" w:rsidR="00992DD3" w:rsidRPr="00992DD3" w:rsidRDefault="00AB1EA6" w:rsidP="00AB1EA6">
      <w:pPr>
        <w:pStyle w:val="Prrafodelista"/>
        <w:numPr>
          <w:ilvl w:val="0"/>
          <w:numId w:val="7"/>
        </w:numPr>
        <w:spacing w:after="0" w:line="276" w:lineRule="auto"/>
        <w:ind w:left="284" w:hanging="284"/>
        <w:jc w:val="both"/>
        <w:rPr>
          <w:rFonts w:ascii="Montserrat" w:eastAsia="Calibri" w:hAnsi="Montserrat" w:cs="Times New Roman"/>
          <w:b/>
          <w:bCs/>
        </w:rPr>
      </w:pPr>
      <w:r w:rsidRPr="00992DD3">
        <w:rPr>
          <w:rFonts w:ascii="Montserrat" w:eastAsia="Calibri" w:hAnsi="Montserrat" w:cs="Times New Roman"/>
          <w:b/>
          <w:bCs/>
        </w:rPr>
        <w:t>Laboratorios Nacionales</w:t>
      </w:r>
      <w:r w:rsidR="00AF5FE4" w:rsidRPr="00992DD3">
        <w:rPr>
          <w:rFonts w:ascii="Montserrat" w:eastAsia="Calibri" w:hAnsi="Montserrat" w:cs="Times New Roman"/>
          <w:b/>
          <w:bCs/>
        </w:rPr>
        <w:t xml:space="preserve"> </w:t>
      </w:r>
    </w:p>
    <w:p w14:paraId="54C9D22A" w14:textId="1305AD25" w:rsidR="00AB1EA6" w:rsidRPr="00992DD3" w:rsidRDefault="00570879" w:rsidP="00992DD3">
      <w:pPr>
        <w:spacing w:after="0" w:line="276" w:lineRule="auto"/>
        <w:jc w:val="both"/>
        <w:rPr>
          <w:rFonts w:ascii="Montserrat" w:eastAsia="Calibri" w:hAnsi="Montserrat" w:cs="Times New Roman"/>
        </w:rPr>
      </w:pPr>
      <w:r w:rsidRPr="00992DD3">
        <w:rPr>
          <w:rFonts w:ascii="Montserrat" w:eastAsia="Calibri" w:hAnsi="Montserrat" w:cs="Times New Roman"/>
        </w:rPr>
        <w:t>Los Laboratorios Nacionales de CONAHCYT son infraestructuras</w:t>
      </w:r>
      <w:r w:rsidR="005B3DB5" w:rsidRPr="00992DD3">
        <w:rPr>
          <w:rFonts w:ascii="Montserrat" w:eastAsia="Calibri" w:hAnsi="Montserrat" w:cs="Times New Roman"/>
        </w:rPr>
        <w:t xml:space="preserve"> que buscan incidir en la generación de capacidades científicas, tecnológicas y de innovación</w:t>
      </w:r>
      <w:r w:rsidR="002C3404" w:rsidRPr="00992DD3">
        <w:rPr>
          <w:rFonts w:ascii="Montserrat" w:eastAsia="Calibri" w:hAnsi="Montserrat" w:cs="Times New Roman"/>
        </w:rPr>
        <w:t xml:space="preserve">, que </w:t>
      </w:r>
      <w:r w:rsidR="00E307BF" w:rsidRPr="00992DD3">
        <w:rPr>
          <w:rFonts w:ascii="Montserrat" w:eastAsia="Calibri" w:hAnsi="Montserrat" w:cs="Times New Roman"/>
        </w:rPr>
        <w:t xml:space="preserve">se articulan entre dos o más Centros Públicos </w:t>
      </w:r>
      <w:r w:rsidR="002B48B3" w:rsidRPr="00992DD3">
        <w:rPr>
          <w:rFonts w:ascii="Montserrat" w:eastAsia="Calibri" w:hAnsi="Montserrat" w:cs="Times New Roman"/>
        </w:rPr>
        <w:t>que realizan acciones</w:t>
      </w:r>
      <w:r w:rsidR="000157EB" w:rsidRPr="00992DD3">
        <w:rPr>
          <w:rFonts w:ascii="Montserrat" w:eastAsia="Calibri" w:hAnsi="Montserrat" w:cs="Times New Roman"/>
        </w:rPr>
        <w:t xml:space="preserve"> de incidencia para la sociedad.</w:t>
      </w:r>
      <w:r w:rsidR="001F3427" w:rsidRPr="00992DD3">
        <w:rPr>
          <w:rFonts w:ascii="Montserrat" w:eastAsia="Calibri" w:hAnsi="Montserrat" w:cs="Times New Roman"/>
        </w:rPr>
        <w:t xml:space="preserve"> </w:t>
      </w:r>
      <w:r w:rsidR="00AB1EA6" w:rsidRPr="00992DD3">
        <w:rPr>
          <w:rFonts w:ascii="Montserrat" w:eastAsia="Calibri" w:hAnsi="Montserrat" w:cs="Times New Roman"/>
          <w:kern w:val="0"/>
          <w14:ligatures w14:val="none"/>
        </w:rPr>
        <w:t xml:space="preserve">ECOSUR participa en </w:t>
      </w:r>
      <w:r w:rsidR="007122CD">
        <w:rPr>
          <w:rFonts w:ascii="Montserrat" w:eastAsia="Calibri" w:hAnsi="Montserrat" w:cs="Times New Roman"/>
          <w:kern w:val="0"/>
          <w14:ligatures w14:val="none"/>
        </w:rPr>
        <w:t>cuatro</w:t>
      </w:r>
      <w:r w:rsidR="00AB1EA6" w:rsidRPr="00992DD3">
        <w:rPr>
          <w:rFonts w:ascii="Montserrat" w:eastAsia="Calibri" w:hAnsi="Montserrat" w:cs="Times New Roman"/>
          <w:kern w:val="0"/>
          <w14:ligatures w14:val="none"/>
        </w:rPr>
        <w:t xml:space="preserve"> Laboratorios Nacionales:</w:t>
      </w:r>
    </w:p>
    <w:p w14:paraId="376281EC" w14:textId="77777777" w:rsidR="00AB1EA6" w:rsidRDefault="00AB1EA6" w:rsidP="00AB1EA6">
      <w:pPr>
        <w:spacing w:after="0" w:line="276" w:lineRule="auto"/>
        <w:jc w:val="both"/>
        <w:rPr>
          <w:rFonts w:ascii="Montserrat" w:eastAsia="Calibri" w:hAnsi="Montserrat" w:cs="Times New Roman"/>
          <w:kern w:val="0"/>
          <w14:ligatures w14:val="none"/>
        </w:rPr>
      </w:pPr>
    </w:p>
    <w:p w14:paraId="6C6193DA" w14:textId="5535F3BF" w:rsidR="001945E6" w:rsidRPr="00087516" w:rsidRDefault="004E5EAD" w:rsidP="00087516">
      <w:pPr>
        <w:pStyle w:val="Prrafodelista"/>
        <w:numPr>
          <w:ilvl w:val="0"/>
          <w:numId w:val="4"/>
        </w:numPr>
        <w:spacing w:after="0" w:line="276" w:lineRule="auto"/>
        <w:ind w:left="284" w:hanging="284"/>
        <w:jc w:val="both"/>
        <w:rPr>
          <w:rFonts w:ascii="Montserrat" w:hAnsi="Montserrat"/>
          <w:shd w:val="clear" w:color="auto" w:fill="FFFFFF"/>
        </w:rPr>
      </w:pPr>
      <w:r w:rsidRPr="00066842">
        <w:rPr>
          <w:rFonts w:ascii="Montserrat" w:eastAsia="Calibri" w:hAnsi="Montserrat" w:cs="Times New Roman"/>
          <w:kern w:val="0"/>
          <w14:ligatures w14:val="none"/>
        </w:rPr>
        <w:t>Laboratorio Nacional Código de Barra</w:t>
      </w:r>
      <w:r w:rsidR="0061624B" w:rsidRPr="00066842">
        <w:rPr>
          <w:rFonts w:ascii="Montserrat" w:eastAsia="Calibri" w:hAnsi="Montserrat" w:cs="Times New Roman"/>
          <w:kern w:val="0"/>
          <w14:ligatures w14:val="none"/>
        </w:rPr>
        <w:t>.</w:t>
      </w:r>
      <w:r w:rsidR="00536ACD" w:rsidRPr="005A13CC">
        <w:rPr>
          <w:rFonts w:ascii="Montserrat" w:eastAsia="Calibri" w:hAnsi="Montserrat" w:cs="Times New Roman"/>
          <w:kern w:val="0"/>
          <w14:ligatures w14:val="none"/>
        </w:rPr>
        <w:t xml:space="preserve"> </w:t>
      </w:r>
      <w:r w:rsidR="00B453CB">
        <w:rPr>
          <w:rFonts w:ascii="Montserrat" w:eastAsia="Calibri" w:hAnsi="Montserrat" w:cs="Times New Roman"/>
          <w:kern w:val="0"/>
          <w14:ligatures w14:val="none"/>
        </w:rPr>
        <w:t xml:space="preserve">Sede: ECOSUR Chetumal. </w:t>
      </w:r>
      <w:r w:rsidR="00536ACD" w:rsidRPr="005A13CC">
        <w:rPr>
          <w:rFonts w:ascii="Montserrat" w:eastAsia="Calibri" w:hAnsi="Montserrat" w:cs="Times New Roman"/>
          <w:kern w:val="0"/>
          <w14:ligatures w14:val="none"/>
        </w:rPr>
        <w:t>Tiene como objetivo la g</w:t>
      </w:r>
      <w:r w:rsidR="00536ACD" w:rsidRPr="005A13CC">
        <w:rPr>
          <w:rFonts w:ascii="Montserrat" w:hAnsi="Montserrat"/>
          <w:shd w:val="clear" w:color="auto" w:fill="FFFFFF"/>
        </w:rPr>
        <w:t>eneración de códigos de barra de la vida de las especies mexicanas a través de la secuenciación del gen COI y generar conocimiento como una herramienta que vincule la riqueza biológica y la importancia de las colecciones científicas, para abordar problemáticas de interés nacional". Es integrante de la Red Temática Código de Barras de la Vida (CONAHCYT- Mexbol)</w:t>
      </w:r>
      <w:r w:rsidR="001945E6" w:rsidRPr="005A13CC">
        <w:rPr>
          <w:rFonts w:ascii="Montserrat" w:hAnsi="Montserrat"/>
          <w:shd w:val="clear" w:color="auto" w:fill="FFFFFF"/>
        </w:rPr>
        <w:t>.</w:t>
      </w:r>
      <w:r w:rsidR="005A13CC" w:rsidRPr="005A13CC">
        <w:rPr>
          <w:rFonts w:ascii="Montserrat" w:hAnsi="Montserrat"/>
          <w:shd w:val="clear" w:color="auto" w:fill="FFFFFF"/>
        </w:rPr>
        <w:t xml:space="preserve"> </w:t>
      </w:r>
      <w:r w:rsidR="00087516" w:rsidRPr="00087516">
        <w:rPr>
          <w:rFonts w:ascii="Montserrat" w:hAnsi="Montserrat"/>
        </w:rPr>
        <w:t>Desde el inicio de sus labores</w:t>
      </w:r>
      <w:r w:rsidR="00087516">
        <w:rPr>
          <w:rFonts w:ascii="Montserrat" w:hAnsi="Montserrat"/>
        </w:rPr>
        <w:t>,</w:t>
      </w:r>
      <w:r w:rsidR="00087516" w:rsidRPr="00087516">
        <w:rPr>
          <w:rFonts w:ascii="Montserrat" w:hAnsi="Montserrat"/>
        </w:rPr>
        <w:t xml:space="preserve"> en marzo de 2010, el Laboratorio de Códigos de Barras formó parte del Laboratorio Nacional de Códigos de Barras integrado por el Instituto de Biología (UNAM) y el Centro de Investigaciones Biológicas del Noreste.</w:t>
      </w:r>
    </w:p>
    <w:p w14:paraId="40FB9F22" w14:textId="77777777" w:rsidR="0008508A" w:rsidRPr="0008508A" w:rsidRDefault="0008508A" w:rsidP="0008508A">
      <w:pPr>
        <w:pStyle w:val="Prrafodelista"/>
        <w:numPr>
          <w:ilvl w:val="0"/>
          <w:numId w:val="4"/>
        </w:numPr>
        <w:ind w:left="284" w:hanging="284"/>
        <w:jc w:val="both"/>
        <w:rPr>
          <w:rFonts w:ascii="Montserrat" w:hAnsi="Montserrat"/>
          <w:shd w:val="clear" w:color="auto" w:fill="FFFFFF"/>
        </w:rPr>
      </w:pPr>
      <w:r w:rsidRPr="0008508A">
        <w:rPr>
          <w:rFonts w:ascii="Montserrat" w:hAnsi="Montserrat"/>
          <w:shd w:val="clear" w:color="auto" w:fill="FFFFFF"/>
        </w:rPr>
        <w:t>Laboratorio Nacional Biotecnología Ambiental y Agroecología (LABTAA). Sede: ECOSUR Tapachula. Este Laboratorio funciona desde 2008 y fue reacreditado en 2022. Su objetivo es ofrecer a la comunidad académica y al sector productivo una infraestructura para el desarrollo de investigación científica de alto nivel y la prestación de servicios de laboratorio de calidad que fomenten el aprovechamiento y conservación de la biodiversidad y el desarrollo de sistemas de producción sustentables. Se tiene una cartera de servicios entre los que están la identificación molecular de especies, análisis de calidad de agua, residuos orgánicos, muestras ambientales, y consultorías principalmente en temas sobre tratamiento de aguas residuales, manejo de residuos orgánicos. Colabora con la Universidad Autónoma de Tlaxcala y la Universidad Autónoma de San Luis Potosí.</w:t>
      </w:r>
    </w:p>
    <w:p w14:paraId="2CECBDA1" w14:textId="77777777" w:rsidR="007A5615" w:rsidRPr="007A5615" w:rsidRDefault="003D05BF" w:rsidP="007A5615">
      <w:pPr>
        <w:pStyle w:val="Prrafodelista"/>
        <w:numPr>
          <w:ilvl w:val="0"/>
          <w:numId w:val="4"/>
        </w:numPr>
        <w:spacing w:after="0" w:line="276" w:lineRule="auto"/>
        <w:ind w:left="284" w:hanging="284"/>
        <w:jc w:val="both"/>
        <w:rPr>
          <w:rFonts w:ascii="Montserrat" w:hAnsi="Montserrat"/>
        </w:rPr>
      </w:pPr>
      <w:r w:rsidRPr="00066842">
        <w:rPr>
          <w:rFonts w:ascii="Montserrat" w:eastAsia="Calibri" w:hAnsi="Montserrat" w:cs="Times New Roman"/>
          <w:kern w:val="0"/>
          <w14:ligatures w14:val="none"/>
        </w:rPr>
        <w:t>Laboratorio Nacional de Investigaciones ecotecnológicas para la sustentabilidad</w:t>
      </w:r>
      <w:r w:rsidR="007122CD">
        <w:rPr>
          <w:rFonts w:ascii="Montserrat" w:eastAsia="Calibri" w:hAnsi="Montserrat" w:cs="Times New Roman"/>
          <w:kern w:val="0"/>
          <w14:ligatures w14:val="none"/>
        </w:rPr>
        <w:t xml:space="preserve"> (LANIES)</w:t>
      </w:r>
      <w:r w:rsidR="005A13CC" w:rsidRPr="00066842">
        <w:rPr>
          <w:rFonts w:ascii="Montserrat" w:eastAsia="Calibri" w:hAnsi="Montserrat" w:cs="Times New Roman"/>
          <w:kern w:val="0"/>
          <w14:ligatures w14:val="none"/>
        </w:rPr>
        <w:t>.</w:t>
      </w:r>
      <w:r w:rsidR="005A13CC" w:rsidRPr="002B5271">
        <w:rPr>
          <w:rFonts w:ascii="Montserrat" w:eastAsia="Calibri" w:hAnsi="Montserrat" w:cs="Times New Roman"/>
          <w:b/>
          <w:bCs/>
          <w:kern w:val="0"/>
          <w14:ligatures w14:val="none"/>
        </w:rPr>
        <w:t xml:space="preserve"> </w:t>
      </w:r>
      <w:r w:rsidR="004005D7" w:rsidRPr="002B5271">
        <w:rPr>
          <w:rFonts w:ascii="Montserrat" w:eastAsia="Calibri" w:hAnsi="Montserrat" w:cs="Times New Roman"/>
          <w:kern w:val="0"/>
          <w14:ligatures w14:val="none"/>
        </w:rPr>
        <w:t>Sede: ECOSUR Villahermosa</w:t>
      </w:r>
      <w:r w:rsidR="005A13CC" w:rsidRPr="007A5615">
        <w:rPr>
          <w:rFonts w:ascii="Montserrat" w:eastAsia="Calibri" w:hAnsi="Montserrat" w:cs="Times New Roman"/>
          <w:kern w:val="0"/>
          <w14:ligatures w14:val="none"/>
        </w:rPr>
        <w:t>.</w:t>
      </w:r>
      <w:r w:rsidR="007122CD" w:rsidRPr="007A5615">
        <w:rPr>
          <w:rFonts w:ascii="Montserrat" w:eastAsia="Calibri" w:hAnsi="Montserrat" w:cs="Times New Roman"/>
          <w:kern w:val="0"/>
          <w14:ligatures w14:val="none"/>
        </w:rPr>
        <w:t xml:space="preserve"> </w:t>
      </w:r>
      <w:r w:rsidR="007A5615" w:rsidRPr="007A5615">
        <w:rPr>
          <w:rFonts w:ascii="Montserrat" w:hAnsi="Montserrat"/>
        </w:rPr>
        <w:t>Es un laboratorio interdisciplinario único en su tipo en México por la confluencia de enfoques innovadores científicos, tecnológicos y sociales para contribuir al desarrollo sustentable, el cual está conformado por el Instituto de Investigaciones en Ecosistemas y Sustentabilidad (IIES) de la UNAM y ECOSUR.</w:t>
      </w:r>
    </w:p>
    <w:p w14:paraId="6AC6B508" w14:textId="0BCB02E0" w:rsidR="004005D7" w:rsidRPr="007A5615" w:rsidRDefault="007A5615" w:rsidP="007A5615">
      <w:pPr>
        <w:pStyle w:val="Prrafodelista"/>
        <w:numPr>
          <w:ilvl w:val="0"/>
          <w:numId w:val="4"/>
        </w:numPr>
        <w:spacing w:after="0" w:line="276" w:lineRule="auto"/>
        <w:ind w:left="284" w:hanging="284"/>
        <w:jc w:val="both"/>
        <w:rPr>
          <w:rFonts w:ascii="Montserrat" w:eastAsia="Calibri" w:hAnsi="Montserrat" w:cs="Times New Roman"/>
          <w:kern w:val="0"/>
          <w14:ligatures w14:val="none"/>
        </w:rPr>
      </w:pPr>
      <w:r w:rsidRPr="007A5615">
        <w:rPr>
          <w:rFonts w:ascii="Montserrat" w:hAnsi="Montserrat"/>
        </w:rPr>
        <w:t>Laboratorio Nacional de Biodiversidad (LANABIO). En 2015 se integró con la UNAM y la Univ</w:t>
      </w:r>
      <w:r w:rsidR="00892DB7">
        <w:rPr>
          <w:rFonts w:ascii="Montserrat" w:hAnsi="Montserrat"/>
        </w:rPr>
        <w:t>ersidad</w:t>
      </w:r>
      <w:r w:rsidRPr="007A5615">
        <w:rPr>
          <w:rFonts w:ascii="Montserrat" w:hAnsi="Montserrat"/>
        </w:rPr>
        <w:t xml:space="preserve"> Autónoma del Estado de Hidalgo con un apoyo del </w:t>
      </w:r>
      <w:r w:rsidR="00892DB7">
        <w:rPr>
          <w:rFonts w:ascii="Montserrat" w:hAnsi="Montserrat"/>
        </w:rPr>
        <w:t xml:space="preserve">entonces </w:t>
      </w:r>
      <w:r w:rsidRPr="007A5615">
        <w:rPr>
          <w:rFonts w:ascii="Montserrat" w:hAnsi="Montserrat"/>
        </w:rPr>
        <w:t xml:space="preserve">CONACYT. El LANABIO tiene como objetivo principal impulsar la investigación sobre los organismos vivientes, enfatizando la descripción de sus </w:t>
      </w:r>
      <w:r w:rsidRPr="007A5615">
        <w:rPr>
          <w:rFonts w:ascii="Montserrat" w:hAnsi="Montserrat"/>
        </w:rPr>
        <w:lastRenderedPageBreak/>
        <w:t>atributos genómicos, cromosómicos, ontogenéticos, anatómicos y morfológicos en el sentido más amplio; su distribución geográfica y en biomas; sus relaciones filogenéticas y su clasificación; sus interacciones bióticas y con el ambiente físico; y los procesos micro y macroevolutivos que le dieron origen y la mantienen. Adicionalmente, se relaciona estrechamente con las aplicaciones que la sociedad humana da a la biodiversidad.</w:t>
      </w:r>
    </w:p>
    <w:p w14:paraId="300C7BC8" w14:textId="77777777" w:rsidR="00E164A5" w:rsidRDefault="00E164A5" w:rsidP="004005D7">
      <w:pPr>
        <w:spacing w:after="0" w:line="276" w:lineRule="auto"/>
        <w:jc w:val="both"/>
        <w:rPr>
          <w:rFonts w:ascii="Montserrat" w:eastAsia="Calibri" w:hAnsi="Montserrat" w:cs="Times New Roman"/>
          <w:kern w:val="0"/>
          <w14:ligatures w14:val="none"/>
        </w:rPr>
      </w:pPr>
    </w:p>
    <w:p w14:paraId="75BA073E" w14:textId="794B4465" w:rsidR="004005D7" w:rsidRPr="00E164A5" w:rsidRDefault="004005D7" w:rsidP="00E164A5">
      <w:pPr>
        <w:pStyle w:val="Prrafodelista"/>
        <w:numPr>
          <w:ilvl w:val="0"/>
          <w:numId w:val="6"/>
        </w:numPr>
        <w:spacing w:after="0" w:line="276" w:lineRule="auto"/>
        <w:ind w:left="284" w:hanging="284"/>
        <w:jc w:val="both"/>
        <w:rPr>
          <w:rFonts w:ascii="Montserrat" w:eastAsia="Calibri" w:hAnsi="Montserrat" w:cs="Times New Roman"/>
          <w:b/>
          <w:bCs/>
          <w:kern w:val="0"/>
          <w14:ligatures w14:val="none"/>
        </w:rPr>
      </w:pPr>
      <w:r w:rsidRPr="00E164A5">
        <w:rPr>
          <w:rFonts w:ascii="Montserrat" w:eastAsia="Calibri" w:hAnsi="Montserrat" w:cs="Times New Roman"/>
          <w:b/>
          <w:bCs/>
          <w:kern w:val="0"/>
          <w14:ligatures w14:val="none"/>
        </w:rPr>
        <w:t xml:space="preserve">Política de Igualdad de Género </w:t>
      </w:r>
    </w:p>
    <w:p w14:paraId="0DA828E5" w14:textId="1E7E4845" w:rsidR="00304EA2" w:rsidRDefault="00C43B04" w:rsidP="004005D7">
      <w:pPr>
        <w:spacing w:after="0" w:line="276" w:lineRule="auto"/>
        <w:jc w:val="both"/>
        <w:rPr>
          <w:rFonts w:ascii="Montserrat" w:eastAsia="Calibri" w:hAnsi="Montserrat" w:cs="Times New Roman"/>
          <w:kern w:val="0"/>
          <w14:ligatures w14:val="none"/>
        </w:rPr>
      </w:pPr>
      <w:r>
        <w:rPr>
          <w:rFonts w:ascii="Montserrat" w:eastAsia="Calibri" w:hAnsi="Montserrat" w:cs="Times New Roman"/>
          <w:kern w:val="0"/>
          <w14:ligatures w14:val="none"/>
        </w:rPr>
        <w:t xml:space="preserve">En 2023, ECOSUR </w:t>
      </w:r>
      <w:r w:rsidR="00892DB7">
        <w:rPr>
          <w:rFonts w:ascii="Montserrat" w:eastAsia="Calibri" w:hAnsi="Montserrat" w:cs="Times New Roman"/>
          <w:kern w:val="0"/>
          <w14:ligatures w14:val="none"/>
        </w:rPr>
        <w:t>participó</w:t>
      </w:r>
      <w:r>
        <w:rPr>
          <w:rFonts w:ascii="Montserrat" w:eastAsia="Calibri" w:hAnsi="Montserrat" w:cs="Times New Roman"/>
          <w:kern w:val="0"/>
          <w14:ligatures w14:val="none"/>
        </w:rPr>
        <w:t xml:space="preserve"> activamente </w:t>
      </w:r>
      <w:r w:rsidR="00892DB7">
        <w:rPr>
          <w:rFonts w:ascii="Montserrat" w:eastAsia="Calibri" w:hAnsi="Montserrat" w:cs="Times New Roman"/>
          <w:kern w:val="0"/>
          <w14:ligatures w14:val="none"/>
        </w:rPr>
        <w:t>en</w:t>
      </w:r>
      <w:r>
        <w:rPr>
          <w:rFonts w:ascii="Montserrat" w:eastAsia="Calibri" w:hAnsi="Montserrat" w:cs="Times New Roman"/>
          <w:kern w:val="0"/>
          <w14:ligatures w14:val="none"/>
        </w:rPr>
        <w:t xml:space="preserve"> la política de </w:t>
      </w:r>
      <w:r w:rsidR="0030687A">
        <w:rPr>
          <w:rFonts w:ascii="Montserrat" w:eastAsia="Calibri" w:hAnsi="Montserrat" w:cs="Times New Roman"/>
          <w:kern w:val="0"/>
          <w14:ligatures w14:val="none"/>
        </w:rPr>
        <w:t xml:space="preserve">igualdad de género </w:t>
      </w:r>
      <w:r w:rsidR="00DC5349">
        <w:rPr>
          <w:rFonts w:ascii="Montserrat" w:eastAsia="Calibri" w:hAnsi="Montserrat" w:cs="Times New Roman"/>
          <w:kern w:val="0"/>
          <w14:ligatures w14:val="none"/>
        </w:rPr>
        <w:t xml:space="preserve">implementada por el CONAHCYT </w:t>
      </w:r>
      <w:r w:rsidR="0030687A">
        <w:rPr>
          <w:rFonts w:ascii="Montserrat" w:eastAsia="Calibri" w:hAnsi="Montserrat" w:cs="Times New Roman"/>
          <w:kern w:val="0"/>
          <w14:ligatures w14:val="none"/>
        </w:rPr>
        <w:t xml:space="preserve">bajo el liderazgo del Instituto Mora, a través de </w:t>
      </w:r>
      <w:r w:rsidR="00EE5131">
        <w:rPr>
          <w:rFonts w:ascii="Montserrat" w:eastAsia="Calibri" w:hAnsi="Montserrat" w:cs="Times New Roman"/>
          <w:kern w:val="0"/>
          <w14:ligatures w14:val="none"/>
        </w:rPr>
        <w:t>su Unidad de Igualdad de Género</w:t>
      </w:r>
      <w:r w:rsidR="00651357">
        <w:rPr>
          <w:rFonts w:ascii="Montserrat" w:eastAsia="Calibri" w:hAnsi="Montserrat" w:cs="Times New Roman"/>
          <w:kern w:val="0"/>
          <w14:ligatures w14:val="none"/>
        </w:rPr>
        <w:t>, creada en marzo de 2023</w:t>
      </w:r>
      <w:r w:rsidR="00A13A1A">
        <w:rPr>
          <w:rFonts w:ascii="Montserrat" w:eastAsia="Calibri" w:hAnsi="Montserrat" w:cs="Times New Roman"/>
          <w:kern w:val="0"/>
          <w14:ligatures w14:val="none"/>
        </w:rPr>
        <w:t xml:space="preserve">. </w:t>
      </w:r>
      <w:r w:rsidR="00B965D5">
        <w:rPr>
          <w:rFonts w:ascii="Montserrat" w:eastAsia="Calibri" w:hAnsi="Montserrat" w:cs="Times New Roman"/>
          <w:kern w:val="0"/>
          <w14:ligatures w14:val="none"/>
        </w:rPr>
        <w:t xml:space="preserve"> </w:t>
      </w:r>
    </w:p>
    <w:p w14:paraId="537D2A97" w14:textId="77777777" w:rsidR="005F488F" w:rsidRDefault="005F488F" w:rsidP="004005D7">
      <w:pPr>
        <w:spacing w:after="0" w:line="276" w:lineRule="auto"/>
        <w:jc w:val="both"/>
        <w:rPr>
          <w:rFonts w:ascii="Montserrat" w:eastAsia="Calibri" w:hAnsi="Montserrat" w:cs="Times New Roman"/>
          <w:kern w:val="0"/>
          <w14:ligatures w14:val="none"/>
        </w:rPr>
      </w:pPr>
    </w:p>
    <w:p w14:paraId="62E94B78" w14:textId="595633A4" w:rsidR="004005D7" w:rsidRDefault="005F488F" w:rsidP="004005D7">
      <w:pPr>
        <w:spacing w:after="0" w:line="276" w:lineRule="auto"/>
        <w:jc w:val="both"/>
        <w:rPr>
          <w:rFonts w:ascii="Montserrat" w:eastAsia="Calibri" w:hAnsi="Montserrat" w:cs="Times New Roman"/>
          <w:kern w:val="0"/>
          <w14:ligatures w14:val="none"/>
        </w:rPr>
      </w:pPr>
      <w:r>
        <w:rPr>
          <w:rFonts w:ascii="Montserrat" w:eastAsia="Calibri" w:hAnsi="Montserrat" w:cs="Times New Roman"/>
          <w:kern w:val="0"/>
          <w14:ligatures w14:val="none"/>
        </w:rPr>
        <w:t xml:space="preserve">Se asistió a las dos reuniones de trabajo </w:t>
      </w:r>
      <w:r w:rsidR="00BB2866">
        <w:rPr>
          <w:rFonts w:ascii="Montserrat" w:eastAsia="Calibri" w:hAnsi="Montserrat" w:cs="Times New Roman"/>
          <w:kern w:val="0"/>
          <w14:ligatures w14:val="none"/>
        </w:rPr>
        <w:t xml:space="preserve">convocadas para </w:t>
      </w:r>
      <w:r w:rsidR="00115DA6">
        <w:rPr>
          <w:rFonts w:ascii="Montserrat" w:eastAsia="Calibri" w:hAnsi="Montserrat" w:cs="Times New Roman"/>
          <w:kern w:val="0"/>
          <w14:ligatures w14:val="none"/>
        </w:rPr>
        <w:t xml:space="preserve">identificar la situación de cada Centro respecto de este tema y asesorar para </w:t>
      </w:r>
      <w:r w:rsidR="00744D72">
        <w:rPr>
          <w:rFonts w:ascii="Montserrat" w:eastAsia="Calibri" w:hAnsi="Montserrat" w:cs="Times New Roman"/>
          <w:kern w:val="0"/>
          <w14:ligatures w14:val="none"/>
        </w:rPr>
        <w:t>que todos</w:t>
      </w:r>
      <w:r w:rsidR="00115DA6">
        <w:rPr>
          <w:rFonts w:ascii="Montserrat" w:eastAsia="Calibri" w:hAnsi="Montserrat" w:cs="Times New Roman"/>
          <w:kern w:val="0"/>
          <w14:ligatures w14:val="none"/>
        </w:rPr>
        <w:t xml:space="preserve"> </w:t>
      </w:r>
      <w:r w:rsidR="00744D72">
        <w:rPr>
          <w:rFonts w:ascii="Montserrat" w:eastAsia="Calibri" w:hAnsi="Montserrat" w:cs="Times New Roman"/>
          <w:kern w:val="0"/>
          <w14:ligatures w14:val="none"/>
        </w:rPr>
        <w:t xml:space="preserve">tengan </w:t>
      </w:r>
      <w:r w:rsidR="00115DA6">
        <w:rPr>
          <w:rFonts w:ascii="Montserrat" w:eastAsia="Calibri" w:hAnsi="Montserrat" w:cs="Times New Roman"/>
          <w:kern w:val="0"/>
          <w14:ligatures w14:val="none"/>
        </w:rPr>
        <w:t>una Unidad de Igualdad de Género funcionando de forma eficiente</w:t>
      </w:r>
      <w:r w:rsidR="00496CAC">
        <w:rPr>
          <w:rFonts w:ascii="Montserrat" w:eastAsia="Calibri" w:hAnsi="Montserrat" w:cs="Times New Roman"/>
          <w:kern w:val="0"/>
          <w14:ligatures w14:val="none"/>
        </w:rPr>
        <w:t xml:space="preserve"> (mayo y septiembre)</w:t>
      </w:r>
      <w:r w:rsidR="0019263B">
        <w:rPr>
          <w:rFonts w:ascii="Montserrat" w:eastAsia="Calibri" w:hAnsi="Montserrat" w:cs="Times New Roman"/>
          <w:kern w:val="0"/>
          <w14:ligatures w14:val="none"/>
        </w:rPr>
        <w:t>.</w:t>
      </w:r>
    </w:p>
    <w:p w14:paraId="1330586D" w14:textId="77777777" w:rsidR="00242E31" w:rsidRDefault="00242E31" w:rsidP="004005D7">
      <w:pPr>
        <w:spacing w:after="0" w:line="276" w:lineRule="auto"/>
        <w:jc w:val="both"/>
        <w:rPr>
          <w:rFonts w:ascii="Montserrat" w:eastAsia="Calibri" w:hAnsi="Montserrat" w:cs="Times New Roman"/>
          <w:kern w:val="0"/>
          <w14:ligatures w14:val="none"/>
        </w:rPr>
      </w:pPr>
    </w:p>
    <w:p w14:paraId="2E9CBF0A" w14:textId="7AD71F1C" w:rsidR="00242E31" w:rsidRDefault="00242E31" w:rsidP="004005D7">
      <w:pPr>
        <w:spacing w:after="0" w:line="276" w:lineRule="auto"/>
        <w:jc w:val="both"/>
        <w:rPr>
          <w:rFonts w:ascii="Montserrat" w:eastAsia="Calibri" w:hAnsi="Montserrat" w:cs="Times New Roman"/>
          <w:kern w:val="0"/>
          <w14:ligatures w14:val="none"/>
        </w:rPr>
      </w:pPr>
      <w:r>
        <w:rPr>
          <w:rFonts w:ascii="Montserrat" w:eastAsia="Calibri" w:hAnsi="Montserrat" w:cs="Times New Roman"/>
          <w:kern w:val="0"/>
          <w14:ligatures w14:val="none"/>
        </w:rPr>
        <w:t>De forma complementaria</w:t>
      </w:r>
      <w:r w:rsidR="005B5FDC">
        <w:rPr>
          <w:rFonts w:ascii="Montserrat" w:eastAsia="Calibri" w:hAnsi="Montserrat" w:cs="Times New Roman"/>
          <w:kern w:val="0"/>
          <w14:ligatures w14:val="none"/>
        </w:rPr>
        <w:t>, se asistió al curso en línea</w:t>
      </w:r>
      <w:r w:rsidR="005A13CC">
        <w:rPr>
          <w:rFonts w:ascii="Montserrat" w:eastAsia="Calibri" w:hAnsi="Montserrat" w:cs="Times New Roman"/>
          <w:kern w:val="0"/>
          <w14:ligatures w14:val="none"/>
        </w:rPr>
        <w:t xml:space="preserve"> “Construyendo políticas</w:t>
      </w:r>
      <w:r w:rsidR="00EB0D97">
        <w:rPr>
          <w:rFonts w:ascii="Montserrat" w:eastAsia="Calibri" w:hAnsi="Montserrat" w:cs="Times New Roman"/>
          <w:kern w:val="0"/>
          <w14:ligatures w14:val="none"/>
        </w:rPr>
        <w:t xml:space="preserve"> públicas para la igualdad”</w:t>
      </w:r>
      <w:r w:rsidR="0088448F">
        <w:rPr>
          <w:rFonts w:ascii="Montserrat" w:eastAsia="Calibri" w:hAnsi="Montserrat" w:cs="Times New Roman"/>
          <w:kern w:val="0"/>
          <w14:ligatures w14:val="none"/>
        </w:rPr>
        <w:t>, ofrecido por INMUJERES y el Instituto Mora a todas las APF.</w:t>
      </w:r>
    </w:p>
    <w:p w14:paraId="649AE41F" w14:textId="77777777" w:rsidR="00710C08" w:rsidRDefault="00710C08" w:rsidP="004005D7">
      <w:pPr>
        <w:spacing w:after="0" w:line="276" w:lineRule="auto"/>
        <w:jc w:val="both"/>
        <w:rPr>
          <w:rFonts w:ascii="Montserrat" w:eastAsia="Calibri" w:hAnsi="Montserrat" w:cs="Times New Roman"/>
          <w:kern w:val="0"/>
          <w14:ligatures w14:val="none"/>
        </w:rPr>
      </w:pPr>
    </w:p>
    <w:sectPr w:rsidR="00710C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685E" w14:textId="77777777" w:rsidR="0026376F" w:rsidRDefault="0026376F" w:rsidP="00EB5D2E">
      <w:pPr>
        <w:spacing w:after="0" w:line="240" w:lineRule="auto"/>
      </w:pPr>
      <w:r>
        <w:separator/>
      </w:r>
    </w:p>
  </w:endnote>
  <w:endnote w:type="continuationSeparator" w:id="0">
    <w:p w14:paraId="0385B305" w14:textId="77777777" w:rsidR="0026376F" w:rsidRDefault="0026376F" w:rsidP="00EB5D2E">
      <w:pPr>
        <w:spacing w:after="0" w:line="240" w:lineRule="auto"/>
      </w:pPr>
      <w:r>
        <w:continuationSeparator/>
      </w:r>
    </w:p>
  </w:endnote>
  <w:endnote w:type="continuationNotice" w:id="1">
    <w:p w14:paraId="76BFA34D" w14:textId="77777777" w:rsidR="0026376F" w:rsidRDefault="00263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7995"/>
      <w:docPartObj>
        <w:docPartGallery w:val="Page Numbers (Bottom of Page)"/>
        <w:docPartUnique/>
      </w:docPartObj>
    </w:sdtPr>
    <w:sdtContent>
      <w:p w14:paraId="210B09C7" w14:textId="1B0DD22F" w:rsidR="00EB5D2E" w:rsidRDefault="00EB5D2E">
        <w:pPr>
          <w:pStyle w:val="Piedepgina"/>
          <w:jc w:val="right"/>
        </w:pPr>
        <w:r>
          <w:fldChar w:fldCharType="begin"/>
        </w:r>
        <w:r>
          <w:instrText>PAGE   \* MERGEFORMAT</w:instrText>
        </w:r>
        <w:r>
          <w:fldChar w:fldCharType="separate"/>
        </w:r>
        <w:r>
          <w:rPr>
            <w:lang w:val="es-ES"/>
          </w:rPr>
          <w:t>2</w:t>
        </w:r>
        <w:r>
          <w:fldChar w:fldCharType="end"/>
        </w:r>
      </w:p>
    </w:sdtContent>
  </w:sdt>
  <w:p w14:paraId="46CBD003" w14:textId="46CC9423" w:rsidR="00EB5D2E" w:rsidRPr="00EB5D2E" w:rsidRDefault="00EB5D2E" w:rsidP="00EB5D2E">
    <w:pPr>
      <w:tabs>
        <w:tab w:val="center" w:pos="4419"/>
        <w:tab w:val="right" w:pos="8838"/>
      </w:tabs>
      <w:spacing w:after="0" w:line="240" w:lineRule="auto"/>
      <w:jc w:val="center"/>
      <w:rPr>
        <w:rFonts w:ascii="Montserrat" w:eastAsia="Times New Roman" w:hAnsi="Montserrat" w:cs="Times New Roman"/>
        <w:kern w:val="0"/>
        <w:sz w:val="20"/>
        <w:szCs w:val="20"/>
        <w:lang w:val="es-ES" w:eastAsia="es-MX"/>
        <w14:ligatures w14:val="none"/>
      </w:rPr>
    </w:pPr>
    <w:r w:rsidRPr="00EB5D2E">
      <w:rPr>
        <w:rFonts w:ascii="Montserrat" w:eastAsia="Times New Roman" w:hAnsi="Montserrat" w:cs="Times New Roman"/>
        <w:kern w:val="0"/>
        <w:sz w:val="20"/>
        <w:szCs w:val="20"/>
        <w:lang w:val="es-ES" w:eastAsia="es-MX"/>
        <w14:ligatures w14:val="none"/>
      </w:rPr>
      <w:t>Primera Sesión Ordinaria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2ACC" w14:textId="77777777" w:rsidR="0026376F" w:rsidRDefault="0026376F" w:rsidP="00EB5D2E">
      <w:pPr>
        <w:spacing w:after="0" w:line="240" w:lineRule="auto"/>
      </w:pPr>
      <w:r>
        <w:separator/>
      </w:r>
    </w:p>
  </w:footnote>
  <w:footnote w:type="continuationSeparator" w:id="0">
    <w:p w14:paraId="72B00EBD" w14:textId="77777777" w:rsidR="0026376F" w:rsidRDefault="0026376F" w:rsidP="00EB5D2E">
      <w:pPr>
        <w:spacing w:after="0" w:line="240" w:lineRule="auto"/>
      </w:pPr>
      <w:r>
        <w:continuationSeparator/>
      </w:r>
    </w:p>
  </w:footnote>
  <w:footnote w:type="continuationNotice" w:id="1">
    <w:p w14:paraId="12F68328" w14:textId="77777777" w:rsidR="0026376F" w:rsidRDefault="00263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AA7" w14:textId="556D45E0" w:rsidR="00EB5D2E" w:rsidRDefault="00EB5D2E">
    <w:pPr>
      <w:pStyle w:val="Encabezado"/>
    </w:pPr>
    <w:r>
      <w:rPr>
        <w:noProof/>
      </w:rPr>
      <w:drawing>
        <wp:inline distT="0" distB="0" distL="0" distR="0" wp14:anchorId="605D9F9B" wp14:editId="588DDD3D">
          <wp:extent cx="5755005" cy="567055"/>
          <wp:effectExtent l="0" t="0" r="0" b="4445"/>
          <wp:docPr id="2145838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67055"/>
                  </a:xfrm>
                  <a:prstGeom prst="rect">
                    <a:avLst/>
                  </a:prstGeom>
                  <a:noFill/>
                </pic:spPr>
              </pic:pic>
            </a:graphicData>
          </a:graphic>
        </wp:inline>
      </w:drawing>
    </w:r>
  </w:p>
  <w:p w14:paraId="344EEB8F" w14:textId="77777777" w:rsidR="00EB5D2E" w:rsidRDefault="00EB5D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5395"/>
    <w:multiLevelType w:val="hybridMultilevel"/>
    <w:tmpl w:val="EE280172"/>
    <w:lvl w:ilvl="0" w:tplc="080A0003">
      <w:start w:val="1"/>
      <w:numFmt w:val="bullet"/>
      <w:lvlText w:val="o"/>
      <w:lvlJc w:val="left"/>
      <w:pPr>
        <w:ind w:left="1426" w:hanging="360"/>
      </w:pPr>
      <w:rPr>
        <w:rFonts w:ascii="Courier New" w:hAnsi="Courier New" w:cs="Courier New"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1" w15:restartNumberingAfterBreak="0">
    <w:nsid w:val="32785C72"/>
    <w:multiLevelType w:val="hybridMultilevel"/>
    <w:tmpl w:val="BAE475AA"/>
    <w:lvl w:ilvl="0" w:tplc="A1F83D44">
      <w:start w:val="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38579FC"/>
    <w:multiLevelType w:val="hybridMultilevel"/>
    <w:tmpl w:val="C3BA3D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DA5A56"/>
    <w:multiLevelType w:val="hybridMultilevel"/>
    <w:tmpl w:val="55DAF666"/>
    <w:lvl w:ilvl="0" w:tplc="97CE471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BDB2539"/>
    <w:multiLevelType w:val="hybridMultilevel"/>
    <w:tmpl w:val="4E4C4D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5C646E"/>
    <w:multiLevelType w:val="hybridMultilevel"/>
    <w:tmpl w:val="3E54A04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B73600"/>
    <w:multiLevelType w:val="hybridMultilevel"/>
    <w:tmpl w:val="A9F465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4250408">
    <w:abstractNumId w:val="6"/>
  </w:num>
  <w:num w:numId="2" w16cid:durableId="1873883971">
    <w:abstractNumId w:val="2"/>
  </w:num>
  <w:num w:numId="3" w16cid:durableId="1928538673">
    <w:abstractNumId w:val="4"/>
  </w:num>
  <w:num w:numId="4" w16cid:durableId="365837086">
    <w:abstractNumId w:val="0"/>
  </w:num>
  <w:num w:numId="5" w16cid:durableId="1428694470">
    <w:abstractNumId w:val="3"/>
  </w:num>
  <w:num w:numId="6" w16cid:durableId="262034701">
    <w:abstractNumId w:val="5"/>
  </w:num>
  <w:num w:numId="7" w16cid:durableId="205588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2E"/>
    <w:rsid w:val="000134CB"/>
    <w:rsid w:val="000157EB"/>
    <w:rsid w:val="0002402F"/>
    <w:rsid w:val="000271E3"/>
    <w:rsid w:val="000450B9"/>
    <w:rsid w:val="00046529"/>
    <w:rsid w:val="00046D91"/>
    <w:rsid w:val="00050420"/>
    <w:rsid w:val="000540F1"/>
    <w:rsid w:val="000650AC"/>
    <w:rsid w:val="00066842"/>
    <w:rsid w:val="0008508A"/>
    <w:rsid w:val="00087516"/>
    <w:rsid w:val="000A13AC"/>
    <w:rsid w:val="000B37EE"/>
    <w:rsid w:val="000C4D82"/>
    <w:rsid w:val="000C6354"/>
    <w:rsid w:val="000D076D"/>
    <w:rsid w:val="000D64D7"/>
    <w:rsid w:val="000E3CF5"/>
    <w:rsid w:val="000E69A0"/>
    <w:rsid w:val="000F7F6F"/>
    <w:rsid w:val="001035B8"/>
    <w:rsid w:val="0011255E"/>
    <w:rsid w:val="00115DA6"/>
    <w:rsid w:val="0012145B"/>
    <w:rsid w:val="00121479"/>
    <w:rsid w:val="00127299"/>
    <w:rsid w:val="00133405"/>
    <w:rsid w:val="00135EB7"/>
    <w:rsid w:val="00141C41"/>
    <w:rsid w:val="00142692"/>
    <w:rsid w:val="001465DB"/>
    <w:rsid w:val="00152C27"/>
    <w:rsid w:val="00164601"/>
    <w:rsid w:val="00171E36"/>
    <w:rsid w:val="0017736D"/>
    <w:rsid w:val="00186669"/>
    <w:rsid w:val="00187DFA"/>
    <w:rsid w:val="00191E30"/>
    <w:rsid w:val="0019263B"/>
    <w:rsid w:val="001945E6"/>
    <w:rsid w:val="00195D84"/>
    <w:rsid w:val="001A2764"/>
    <w:rsid w:val="001A2CF2"/>
    <w:rsid w:val="001A5AB3"/>
    <w:rsid w:val="001A65C0"/>
    <w:rsid w:val="001B290D"/>
    <w:rsid w:val="001B7212"/>
    <w:rsid w:val="001B7D41"/>
    <w:rsid w:val="001B7FE3"/>
    <w:rsid w:val="001C62C9"/>
    <w:rsid w:val="001C6CD0"/>
    <w:rsid w:val="001D3BCF"/>
    <w:rsid w:val="001D7899"/>
    <w:rsid w:val="001E46A6"/>
    <w:rsid w:val="001F0867"/>
    <w:rsid w:val="001F3427"/>
    <w:rsid w:val="00222BF8"/>
    <w:rsid w:val="0023329E"/>
    <w:rsid w:val="00242E31"/>
    <w:rsid w:val="0026376F"/>
    <w:rsid w:val="00263F81"/>
    <w:rsid w:val="0027648D"/>
    <w:rsid w:val="002B48B3"/>
    <w:rsid w:val="002B5271"/>
    <w:rsid w:val="002B57EF"/>
    <w:rsid w:val="002B608A"/>
    <w:rsid w:val="002C083D"/>
    <w:rsid w:val="002C3404"/>
    <w:rsid w:val="002D1487"/>
    <w:rsid w:val="002E1BDE"/>
    <w:rsid w:val="003039E7"/>
    <w:rsid w:val="00304EA2"/>
    <w:rsid w:val="0030687A"/>
    <w:rsid w:val="0031061D"/>
    <w:rsid w:val="00310848"/>
    <w:rsid w:val="00322945"/>
    <w:rsid w:val="00323799"/>
    <w:rsid w:val="00332F3A"/>
    <w:rsid w:val="00343C16"/>
    <w:rsid w:val="00350E51"/>
    <w:rsid w:val="003632A5"/>
    <w:rsid w:val="00371D36"/>
    <w:rsid w:val="00376289"/>
    <w:rsid w:val="00381DC1"/>
    <w:rsid w:val="00384BF9"/>
    <w:rsid w:val="003968BD"/>
    <w:rsid w:val="003A708E"/>
    <w:rsid w:val="003B0DA0"/>
    <w:rsid w:val="003B726A"/>
    <w:rsid w:val="003C0FED"/>
    <w:rsid w:val="003C3593"/>
    <w:rsid w:val="003D05BF"/>
    <w:rsid w:val="004005D7"/>
    <w:rsid w:val="00422B8D"/>
    <w:rsid w:val="00427BF3"/>
    <w:rsid w:val="00434413"/>
    <w:rsid w:val="00436559"/>
    <w:rsid w:val="00441C53"/>
    <w:rsid w:val="0046185F"/>
    <w:rsid w:val="00462969"/>
    <w:rsid w:val="00473104"/>
    <w:rsid w:val="004734F0"/>
    <w:rsid w:val="00481E84"/>
    <w:rsid w:val="004909E3"/>
    <w:rsid w:val="00496CAC"/>
    <w:rsid w:val="004A1C41"/>
    <w:rsid w:val="004A77AE"/>
    <w:rsid w:val="004B094A"/>
    <w:rsid w:val="004B3A63"/>
    <w:rsid w:val="004D289E"/>
    <w:rsid w:val="004E5EAD"/>
    <w:rsid w:val="004F0E77"/>
    <w:rsid w:val="0051766D"/>
    <w:rsid w:val="005322F0"/>
    <w:rsid w:val="0053593A"/>
    <w:rsid w:val="00536ACD"/>
    <w:rsid w:val="00541777"/>
    <w:rsid w:val="00541C95"/>
    <w:rsid w:val="005470BB"/>
    <w:rsid w:val="00562D2C"/>
    <w:rsid w:val="005654FE"/>
    <w:rsid w:val="00570879"/>
    <w:rsid w:val="005763A4"/>
    <w:rsid w:val="00576DE0"/>
    <w:rsid w:val="00585912"/>
    <w:rsid w:val="00591589"/>
    <w:rsid w:val="00593299"/>
    <w:rsid w:val="005A13CC"/>
    <w:rsid w:val="005A67EE"/>
    <w:rsid w:val="005B3DB5"/>
    <w:rsid w:val="005B4870"/>
    <w:rsid w:val="005B5C82"/>
    <w:rsid w:val="005B5FDC"/>
    <w:rsid w:val="005B7A81"/>
    <w:rsid w:val="005D1B5D"/>
    <w:rsid w:val="005E2F67"/>
    <w:rsid w:val="005F468D"/>
    <w:rsid w:val="005F488F"/>
    <w:rsid w:val="00611E25"/>
    <w:rsid w:val="0061624B"/>
    <w:rsid w:val="006165EE"/>
    <w:rsid w:val="00651357"/>
    <w:rsid w:val="00683829"/>
    <w:rsid w:val="00684FD1"/>
    <w:rsid w:val="006A0772"/>
    <w:rsid w:val="006B6167"/>
    <w:rsid w:val="006B6551"/>
    <w:rsid w:val="006C4014"/>
    <w:rsid w:val="006D1A1A"/>
    <w:rsid w:val="006E2FC5"/>
    <w:rsid w:val="00710C08"/>
    <w:rsid w:val="007122CD"/>
    <w:rsid w:val="007139B2"/>
    <w:rsid w:val="0072426C"/>
    <w:rsid w:val="00744D72"/>
    <w:rsid w:val="0075389A"/>
    <w:rsid w:val="00767F2B"/>
    <w:rsid w:val="007A5615"/>
    <w:rsid w:val="007C52BC"/>
    <w:rsid w:val="007D2DB1"/>
    <w:rsid w:val="007D3CE7"/>
    <w:rsid w:val="007D41EB"/>
    <w:rsid w:val="007E39A0"/>
    <w:rsid w:val="007F1A3A"/>
    <w:rsid w:val="007F1FBB"/>
    <w:rsid w:val="0081772F"/>
    <w:rsid w:val="00826C34"/>
    <w:rsid w:val="0083212C"/>
    <w:rsid w:val="00847CD2"/>
    <w:rsid w:val="00862769"/>
    <w:rsid w:val="008824A8"/>
    <w:rsid w:val="0088374C"/>
    <w:rsid w:val="0088448F"/>
    <w:rsid w:val="00886DC7"/>
    <w:rsid w:val="0089243E"/>
    <w:rsid w:val="00892DB7"/>
    <w:rsid w:val="008A288B"/>
    <w:rsid w:val="008C6C7D"/>
    <w:rsid w:val="008D1F51"/>
    <w:rsid w:val="009041EC"/>
    <w:rsid w:val="00904D9B"/>
    <w:rsid w:val="00922882"/>
    <w:rsid w:val="00930CA5"/>
    <w:rsid w:val="00944F1E"/>
    <w:rsid w:val="009561D0"/>
    <w:rsid w:val="00974EA1"/>
    <w:rsid w:val="00984C16"/>
    <w:rsid w:val="0098790C"/>
    <w:rsid w:val="00992DD3"/>
    <w:rsid w:val="009A26F8"/>
    <w:rsid w:val="009A5991"/>
    <w:rsid w:val="009C37CF"/>
    <w:rsid w:val="009D65C4"/>
    <w:rsid w:val="009E4443"/>
    <w:rsid w:val="009F36F8"/>
    <w:rsid w:val="00A00E51"/>
    <w:rsid w:val="00A13A1A"/>
    <w:rsid w:val="00A20FDB"/>
    <w:rsid w:val="00A32AA5"/>
    <w:rsid w:val="00A37617"/>
    <w:rsid w:val="00A45DA9"/>
    <w:rsid w:val="00A46557"/>
    <w:rsid w:val="00A65046"/>
    <w:rsid w:val="00AA770F"/>
    <w:rsid w:val="00AB1EA6"/>
    <w:rsid w:val="00AB31C7"/>
    <w:rsid w:val="00AB45ED"/>
    <w:rsid w:val="00AB48B2"/>
    <w:rsid w:val="00AC2639"/>
    <w:rsid w:val="00AC61AA"/>
    <w:rsid w:val="00AE49FA"/>
    <w:rsid w:val="00AF5FE4"/>
    <w:rsid w:val="00B00F72"/>
    <w:rsid w:val="00B031EC"/>
    <w:rsid w:val="00B07AE3"/>
    <w:rsid w:val="00B1452B"/>
    <w:rsid w:val="00B14597"/>
    <w:rsid w:val="00B1640B"/>
    <w:rsid w:val="00B27699"/>
    <w:rsid w:val="00B31E20"/>
    <w:rsid w:val="00B453CB"/>
    <w:rsid w:val="00B47B2B"/>
    <w:rsid w:val="00B5454F"/>
    <w:rsid w:val="00B622B0"/>
    <w:rsid w:val="00B71C5F"/>
    <w:rsid w:val="00B7594D"/>
    <w:rsid w:val="00B76440"/>
    <w:rsid w:val="00B776EF"/>
    <w:rsid w:val="00B91C73"/>
    <w:rsid w:val="00B93496"/>
    <w:rsid w:val="00B965D5"/>
    <w:rsid w:val="00BB0122"/>
    <w:rsid w:val="00BB2866"/>
    <w:rsid w:val="00BB6849"/>
    <w:rsid w:val="00BB7C16"/>
    <w:rsid w:val="00BE3E49"/>
    <w:rsid w:val="00BF4C3C"/>
    <w:rsid w:val="00C3280F"/>
    <w:rsid w:val="00C3526D"/>
    <w:rsid w:val="00C43B04"/>
    <w:rsid w:val="00C44478"/>
    <w:rsid w:val="00C47BCE"/>
    <w:rsid w:val="00C76711"/>
    <w:rsid w:val="00CA0C77"/>
    <w:rsid w:val="00CB7481"/>
    <w:rsid w:val="00CC39AE"/>
    <w:rsid w:val="00CD4123"/>
    <w:rsid w:val="00CD6C26"/>
    <w:rsid w:val="00D06BB5"/>
    <w:rsid w:val="00D1083B"/>
    <w:rsid w:val="00D11A28"/>
    <w:rsid w:val="00D37063"/>
    <w:rsid w:val="00D42E7B"/>
    <w:rsid w:val="00D456C0"/>
    <w:rsid w:val="00D50C04"/>
    <w:rsid w:val="00D576DF"/>
    <w:rsid w:val="00D613F3"/>
    <w:rsid w:val="00D63030"/>
    <w:rsid w:val="00D669A7"/>
    <w:rsid w:val="00D84973"/>
    <w:rsid w:val="00D876FA"/>
    <w:rsid w:val="00D9414E"/>
    <w:rsid w:val="00D950D7"/>
    <w:rsid w:val="00DA00EC"/>
    <w:rsid w:val="00DA02E3"/>
    <w:rsid w:val="00DA34B9"/>
    <w:rsid w:val="00DB2738"/>
    <w:rsid w:val="00DB39DB"/>
    <w:rsid w:val="00DB7E05"/>
    <w:rsid w:val="00DC5349"/>
    <w:rsid w:val="00DD0F3C"/>
    <w:rsid w:val="00DF01A1"/>
    <w:rsid w:val="00DF1752"/>
    <w:rsid w:val="00DF2071"/>
    <w:rsid w:val="00DF5DDF"/>
    <w:rsid w:val="00E04CFF"/>
    <w:rsid w:val="00E04DB6"/>
    <w:rsid w:val="00E0741E"/>
    <w:rsid w:val="00E164A5"/>
    <w:rsid w:val="00E21627"/>
    <w:rsid w:val="00E2562B"/>
    <w:rsid w:val="00E307BF"/>
    <w:rsid w:val="00E31FC5"/>
    <w:rsid w:val="00E4397F"/>
    <w:rsid w:val="00E45008"/>
    <w:rsid w:val="00E52F1D"/>
    <w:rsid w:val="00E54FD9"/>
    <w:rsid w:val="00E74AF0"/>
    <w:rsid w:val="00E80ADD"/>
    <w:rsid w:val="00E84D64"/>
    <w:rsid w:val="00E86025"/>
    <w:rsid w:val="00EA02C7"/>
    <w:rsid w:val="00EA5D0E"/>
    <w:rsid w:val="00EB0D97"/>
    <w:rsid w:val="00EB5D2E"/>
    <w:rsid w:val="00EC2E5B"/>
    <w:rsid w:val="00EC3353"/>
    <w:rsid w:val="00EC63DF"/>
    <w:rsid w:val="00EE076F"/>
    <w:rsid w:val="00EE5131"/>
    <w:rsid w:val="00EF3A16"/>
    <w:rsid w:val="00EF65E5"/>
    <w:rsid w:val="00F02E3E"/>
    <w:rsid w:val="00F151AB"/>
    <w:rsid w:val="00F2775B"/>
    <w:rsid w:val="00F36A5D"/>
    <w:rsid w:val="00F43CCF"/>
    <w:rsid w:val="00F54059"/>
    <w:rsid w:val="00F60D54"/>
    <w:rsid w:val="00F658CD"/>
    <w:rsid w:val="00F729F0"/>
    <w:rsid w:val="00F819DB"/>
    <w:rsid w:val="00F833A2"/>
    <w:rsid w:val="00F86438"/>
    <w:rsid w:val="00FA4B61"/>
    <w:rsid w:val="00FA5D45"/>
    <w:rsid w:val="00FC4352"/>
    <w:rsid w:val="00FC467D"/>
    <w:rsid w:val="00FC73E8"/>
    <w:rsid w:val="00FE360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8FC6"/>
  <w15:chartTrackingRefBased/>
  <w15:docId w15:val="{1B0CDB83-0B5B-463D-8C32-5A09FB9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84"/>
  </w:style>
  <w:style w:type="paragraph" w:styleId="Ttulo1">
    <w:name w:val="heading 1"/>
    <w:basedOn w:val="Normal"/>
    <w:next w:val="Normal"/>
    <w:link w:val="Ttulo1Car"/>
    <w:uiPriority w:val="9"/>
    <w:qFormat/>
    <w:rsid w:val="00EB5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5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5D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5D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5D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5D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5D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5D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5D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5D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5D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5D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5D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5D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5D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5D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5D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5D2E"/>
    <w:rPr>
      <w:rFonts w:eastAsiaTheme="majorEastAsia" w:cstheme="majorBidi"/>
      <w:color w:val="272727" w:themeColor="text1" w:themeTint="D8"/>
    </w:rPr>
  </w:style>
  <w:style w:type="paragraph" w:styleId="Ttulo">
    <w:name w:val="Title"/>
    <w:basedOn w:val="Normal"/>
    <w:next w:val="Normal"/>
    <w:link w:val="TtuloCar"/>
    <w:uiPriority w:val="10"/>
    <w:qFormat/>
    <w:rsid w:val="00EB5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5D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5D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5D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5D2E"/>
    <w:pPr>
      <w:spacing w:before="160"/>
      <w:jc w:val="center"/>
    </w:pPr>
    <w:rPr>
      <w:i/>
      <w:iCs/>
      <w:color w:val="404040" w:themeColor="text1" w:themeTint="BF"/>
    </w:rPr>
  </w:style>
  <w:style w:type="character" w:customStyle="1" w:styleId="CitaCar">
    <w:name w:val="Cita Car"/>
    <w:basedOn w:val="Fuentedeprrafopredeter"/>
    <w:link w:val="Cita"/>
    <w:uiPriority w:val="29"/>
    <w:rsid w:val="00EB5D2E"/>
    <w:rPr>
      <w:i/>
      <w:iCs/>
      <w:color w:val="404040" w:themeColor="text1" w:themeTint="BF"/>
    </w:rPr>
  </w:style>
  <w:style w:type="paragraph" w:styleId="Prrafodelista">
    <w:name w:val="List Paragraph"/>
    <w:basedOn w:val="Normal"/>
    <w:uiPriority w:val="34"/>
    <w:qFormat/>
    <w:rsid w:val="00EB5D2E"/>
    <w:pPr>
      <w:ind w:left="720"/>
      <w:contextualSpacing/>
    </w:pPr>
  </w:style>
  <w:style w:type="character" w:styleId="nfasisintenso">
    <w:name w:val="Intense Emphasis"/>
    <w:basedOn w:val="Fuentedeprrafopredeter"/>
    <w:uiPriority w:val="21"/>
    <w:qFormat/>
    <w:rsid w:val="00EB5D2E"/>
    <w:rPr>
      <w:i/>
      <w:iCs/>
      <w:color w:val="0F4761" w:themeColor="accent1" w:themeShade="BF"/>
    </w:rPr>
  </w:style>
  <w:style w:type="paragraph" w:styleId="Citadestacada">
    <w:name w:val="Intense Quote"/>
    <w:basedOn w:val="Normal"/>
    <w:next w:val="Normal"/>
    <w:link w:val="CitadestacadaCar"/>
    <w:uiPriority w:val="30"/>
    <w:qFormat/>
    <w:rsid w:val="00EB5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5D2E"/>
    <w:rPr>
      <w:i/>
      <w:iCs/>
      <w:color w:val="0F4761" w:themeColor="accent1" w:themeShade="BF"/>
    </w:rPr>
  </w:style>
  <w:style w:type="character" w:styleId="Referenciaintensa">
    <w:name w:val="Intense Reference"/>
    <w:basedOn w:val="Fuentedeprrafopredeter"/>
    <w:uiPriority w:val="32"/>
    <w:qFormat/>
    <w:rsid w:val="00EB5D2E"/>
    <w:rPr>
      <w:b/>
      <w:bCs/>
      <w:smallCaps/>
      <w:color w:val="0F4761" w:themeColor="accent1" w:themeShade="BF"/>
      <w:spacing w:val="5"/>
    </w:rPr>
  </w:style>
  <w:style w:type="paragraph" w:styleId="Encabezado">
    <w:name w:val="header"/>
    <w:basedOn w:val="Normal"/>
    <w:link w:val="EncabezadoCar"/>
    <w:uiPriority w:val="99"/>
    <w:unhideWhenUsed/>
    <w:rsid w:val="00EB5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D2E"/>
  </w:style>
  <w:style w:type="paragraph" w:styleId="Piedepgina">
    <w:name w:val="footer"/>
    <w:basedOn w:val="Normal"/>
    <w:link w:val="PiedepginaCar"/>
    <w:uiPriority w:val="99"/>
    <w:unhideWhenUsed/>
    <w:rsid w:val="00EB5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D2E"/>
  </w:style>
  <w:style w:type="character" w:styleId="Textoennegrita">
    <w:name w:val="Strong"/>
    <w:basedOn w:val="Fuentedeprrafopredeter"/>
    <w:uiPriority w:val="22"/>
    <w:qFormat/>
    <w:rsid w:val="006B6167"/>
    <w:rPr>
      <w:b/>
      <w:bCs/>
    </w:rPr>
  </w:style>
  <w:style w:type="paragraph" w:customStyle="1" w:styleId="Default">
    <w:name w:val="Default"/>
    <w:rsid w:val="00984C16"/>
    <w:pPr>
      <w:autoSpaceDE w:val="0"/>
      <w:autoSpaceDN w:val="0"/>
      <w:adjustRightInd w:val="0"/>
      <w:spacing w:after="0" w:line="240" w:lineRule="auto"/>
    </w:pPr>
    <w:rPr>
      <w:rFonts w:ascii="Trebuchet MS" w:hAnsi="Trebuchet MS" w:cs="Trebuchet MS"/>
      <w:color w:val="000000"/>
      <w:kern w:val="0"/>
      <w:sz w:val="24"/>
      <w:szCs w:val="24"/>
    </w:rPr>
  </w:style>
  <w:style w:type="table" w:styleId="Tablaconcuadrcula">
    <w:name w:val="Table Grid"/>
    <w:basedOn w:val="Tablanormal"/>
    <w:uiPriority w:val="39"/>
    <w:rsid w:val="0098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46529"/>
    <w:pPr>
      <w:spacing w:after="0" w:line="240" w:lineRule="auto"/>
    </w:pPr>
  </w:style>
  <w:style w:type="paragraph" w:styleId="NormalWeb">
    <w:name w:val="Normal (Web)"/>
    <w:basedOn w:val="Normal"/>
    <w:uiPriority w:val="99"/>
    <w:semiHidden/>
    <w:unhideWhenUsed/>
    <w:rsid w:val="0018666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618665DA3F8479CC92AE8FA3A1E52" ma:contentTypeVersion="34" ma:contentTypeDescription="Create a new document." ma:contentTypeScope="" ma:versionID="2f221c7468d47c58871ece8578d7fc71">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afa7cbaa78c47d1387032f5c9917a7d4"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FB31-601D-4C6D-91A3-E963CA8CF03D}">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2.xml><?xml version="1.0" encoding="utf-8"?>
<ds:datastoreItem xmlns:ds="http://schemas.openxmlformats.org/officeDocument/2006/customXml" ds:itemID="{7FEE1E9C-90A7-4813-A184-544ED1401804}">
  <ds:schemaRefs>
    <ds:schemaRef ds:uri="http://schemas.microsoft.com/sharepoint/v3/contenttype/forms"/>
  </ds:schemaRefs>
</ds:datastoreItem>
</file>

<file path=customXml/itemProps3.xml><?xml version="1.0" encoding="utf-8"?>
<ds:datastoreItem xmlns:ds="http://schemas.openxmlformats.org/officeDocument/2006/customXml" ds:itemID="{4BDD9C6A-359D-483B-8C75-DAE0CE095411}"/>
</file>

<file path=customXml/itemProps4.xml><?xml version="1.0" encoding="utf-8"?>
<ds:datastoreItem xmlns:ds="http://schemas.openxmlformats.org/officeDocument/2006/customXml" ds:itemID="{6D226CE5-E9A1-41A1-9279-9AEFC257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2901</Words>
  <Characters>15958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Marie Claude Brunel Manse</cp:lastModifiedBy>
  <cp:revision>10</cp:revision>
  <dcterms:created xsi:type="dcterms:W3CDTF">2024-04-19T14:30:00Z</dcterms:created>
  <dcterms:modified xsi:type="dcterms:W3CDTF">2024-04-23T20:42:00Z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y fmtid="{D5CDD505-2E9C-101B-9397-08002B2CF9AE}" pid="3" name="MediaServiceImageTags">
    <vt:lpwstr/>
  </property>
</Properties>
</file>