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E05E" w14:textId="77777777" w:rsidR="004F4A78" w:rsidRPr="004F4A78" w:rsidRDefault="004F4A78" w:rsidP="004F4A78">
      <w:pPr>
        <w:pStyle w:val="Ttulo"/>
        <w:kinsoku w:val="0"/>
        <w:overflowPunct w:val="0"/>
        <w:spacing w:before="0"/>
        <w:ind w:left="567" w:hanging="447"/>
        <w:rPr>
          <w:sz w:val="22"/>
          <w:szCs w:val="22"/>
        </w:rPr>
      </w:pPr>
    </w:p>
    <w:p w14:paraId="662D35B0" w14:textId="2516D878" w:rsidR="004F4A78" w:rsidRPr="004F4A78" w:rsidRDefault="004F4A78" w:rsidP="00E75CEC">
      <w:pPr>
        <w:pStyle w:val="Ttulo"/>
        <w:kinsoku w:val="0"/>
        <w:overflowPunct w:val="0"/>
        <w:spacing w:before="0"/>
        <w:ind w:left="0" w:right="-20" w:firstLine="0"/>
        <w:jc w:val="left"/>
        <w:rPr>
          <w:sz w:val="22"/>
          <w:szCs w:val="22"/>
        </w:rPr>
      </w:pPr>
      <w:r w:rsidRPr="004F4A78">
        <w:rPr>
          <w:sz w:val="22"/>
          <w:szCs w:val="22"/>
        </w:rPr>
        <w:t>5.</w:t>
      </w:r>
      <w:r w:rsidR="00C71F5C">
        <w:rPr>
          <w:sz w:val="22"/>
          <w:szCs w:val="22"/>
        </w:rPr>
        <w:t>7</w:t>
      </w:r>
      <w:r w:rsidRPr="004F4A78">
        <w:rPr>
          <w:sz w:val="22"/>
          <w:szCs w:val="22"/>
        </w:rPr>
        <w:t xml:space="preserve"> Programa Nacional de Combate a la Corrupción y la Impunidad, y de Mejora de Gestión Pública 2019-2024</w:t>
      </w:r>
      <w:r w:rsidR="00402068">
        <w:rPr>
          <w:sz w:val="22"/>
          <w:szCs w:val="22"/>
        </w:rPr>
        <w:t xml:space="preserve"> (PNCCIMGP)</w:t>
      </w:r>
    </w:p>
    <w:p w14:paraId="6F717BF9" w14:textId="77777777" w:rsidR="004F4A78" w:rsidRPr="004F4A78" w:rsidRDefault="004F4A78" w:rsidP="004F4A78">
      <w:pPr>
        <w:pStyle w:val="Textoindependiente"/>
        <w:kinsoku w:val="0"/>
        <w:overflowPunct w:val="0"/>
        <w:ind w:right="-20"/>
        <w:jc w:val="both"/>
        <w:rPr>
          <w:rFonts w:ascii="Montserrat" w:hAnsi="Montserrat"/>
          <w:spacing w:val="-2"/>
          <w:sz w:val="22"/>
          <w:szCs w:val="22"/>
        </w:rPr>
      </w:pPr>
    </w:p>
    <w:p w14:paraId="6FADF3E5" w14:textId="77777777" w:rsidR="004F4A78" w:rsidRPr="004F4A78" w:rsidRDefault="004F4A78" w:rsidP="00A6370E">
      <w:pPr>
        <w:pStyle w:val="Textoindependiente"/>
        <w:kinsoku w:val="0"/>
        <w:overflowPunct w:val="0"/>
        <w:spacing w:after="0"/>
        <w:ind w:right="-23"/>
        <w:jc w:val="both"/>
        <w:rPr>
          <w:rFonts w:ascii="Montserrat" w:hAnsi="Montserrat"/>
          <w:sz w:val="22"/>
          <w:szCs w:val="22"/>
        </w:rPr>
      </w:pPr>
      <w:r w:rsidRPr="004F4A78">
        <w:rPr>
          <w:rFonts w:ascii="Montserrat" w:hAnsi="Montserrat"/>
          <w:spacing w:val="-2"/>
          <w:sz w:val="22"/>
          <w:szCs w:val="22"/>
        </w:rPr>
        <w:t>A</w:t>
      </w:r>
      <w:r w:rsidRPr="004F4A78">
        <w:rPr>
          <w:rFonts w:ascii="Montserrat" w:hAnsi="Montserrat"/>
          <w:spacing w:val="-13"/>
          <w:sz w:val="22"/>
          <w:szCs w:val="22"/>
        </w:rPr>
        <w:t xml:space="preserve"> </w:t>
      </w:r>
      <w:r w:rsidRPr="004F4A78">
        <w:rPr>
          <w:rFonts w:ascii="Montserrat" w:hAnsi="Montserrat"/>
          <w:spacing w:val="-2"/>
          <w:sz w:val="22"/>
          <w:szCs w:val="22"/>
        </w:rPr>
        <w:t>partir</w:t>
      </w:r>
      <w:r w:rsidRPr="004F4A78">
        <w:rPr>
          <w:rFonts w:ascii="Montserrat" w:hAnsi="Montserrat"/>
          <w:spacing w:val="-12"/>
          <w:sz w:val="22"/>
          <w:szCs w:val="22"/>
        </w:rPr>
        <w:t xml:space="preserve"> </w:t>
      </w:r>
      <w:r w:rsidRPr="004F4A78">
        <w:rPr>
          <w:rFonts w:ascii="Montserrat" w:hAnsi="Montserrat"/>
          <w:spacing w:val="-2"/>
          <w:sz w:val="22"/>
          <w:szCs w:val="22"/>
        </w:rPr>
        <w:t>de</w:t>
      </w:r>
      <w:r w:rsidRPr="004F4A78">
        <w:rPr>
          <w:rFonts w:ascii="Montserrat" w:hAnsi="Montserrat"/>
          <w:spacing w:val="-13"/>
          <w:sz w:val="22"/>
          <w:szCs w:val="22"/>
        </w:rPr>
        <w:t xml:space="preserve"> </w:t>
      </w:r>
      <w:r w:rsidRPr="004F4A78">
        <w:rPr>
          <w:rFonts w:ascii="Montserrat" w:hAnsi="Montserrat"/>
          <w:spacing w:val="-2"/>
          <w:sz w:val="22"/>
          <w:szCs w:val="22"/>
        </w:rPr>
        <w:t>la</w:t>
      </w:r>
      <w:r w:rsidRPr="004F4A78">
        <w:rPr>
          <w:rFonts w:ascii="Montserrat" w:hAnsi="Montserrat"/>
          <w:spacing w:val="-12"/>
          <w:sz w:val="22"/>
          <w:szCs w:val="22"/>
        </w:rPr>
        <w:t xml:space="preserve"> </w:t>
      </w:r>
      <w:r w:rsidRPr="004F4A78">
        <w:rPr>
          <w:rFonts w:ascii="Montserrat" w:hAnsi="Montserrat"/>
          <w:spacing w:val="-2"/>
          <w:sz w:val="22"/>
          <w:szCs w:val="22"/>
        </w:rPr>
        <w:t>publicación</w:t>
      </w:r>
      <w:r w:rsidRPr="004F4A78">
        <w:rPr>
          <w:rFonts w:ascii="Montserrat" w:hAnsi="Montserrat"/>
          <w:spacing w:val="-13"/>
          <w:sz w:val="22"/>
          <w:szCs w:val="22"/>
        </w:rPr>
        <w:t xml:space="preserve"> </w:t>
      </w:r>
      <w:r w:rsidRPr="004F4A78">
        <w:rPr>
          <w:rFonts w:ascii="Montserrat" w:hAnsi="Montserrat"/>
          <w:spacing w:val="-2"/>
          <w:sz w:val="22"/>
          <w:szCs w:val="22"/>
        </w:rPr>
        <w:t>del</w:t>
      </w:r>
      <w:r w:rsidRPr="004F4A78">
        <w:rPr>
          <w:rFonts w:ascii="Montserrat" w:hAnsi="Montserrat"/>
          <w:spacing w:val="-12"/>
          <w:sz w:val="22"/>
          <w:szCs w:val="22"/>
        </w:rPr>
        <w:t xml:space="preserve"> </w:t>
      </w:r>
      <w:r w:rsidRPr="004F4A78">
        <w:rPr>
          <w:rFonts w:ascii="Montserrat" w:hAnsi="Montserrat"/>
          <w:i/>
          <w:iCs/>
          <w:spacing w:val="-2"/>
          <w:sz w:val="22"/>
          <w:szCs w:val="22"/>
        </w:rPr>
        <w:t>Programa</w:t>
      </w:r>
      <w:r w:rsidRPr="004F4A78">
        <w:rPr>
          <w:rFonts w:ascii="Montserrat" w:hAnsi="Montserrat"/>
          <w:i/>
          <w:iCs/>
          <w:spacing w:val="-13"/>
          <w:sz w:val="22"/>
          <w:szCs w:val="22"/>
        </w:rPr>
        <w:t xml:space="preserve"> </w:t>
      </w:r>
      <w:r w:rsidRPr="004F4A78">
        <w:rPr>
          <w:rFonts w:ascii="Montserrat" w:hAnsi="Montserrat"/>
          <w:i/>
          <w:iCs/>
          <w:spacing w:val="-2"/>
          <w:sz w:val="22"/>
          <w:szCs w:val="22"/>
        </w:rPr>
        <w:t>Nacional</w:t>
      </w:r>
      <w:r w:rsidRPr="004F4A78">
        <w:rPr>
          <w:rFonts w:ascii="Montserrat" w:hAnsi="Montserrat"/>
          <w:i/>
          <w:iCs/>
          <w:spacing w:val="-13"/>
          <w:sz w:val="22"/>
          <w:szCs w:val="22"/>
        </w:rPr>
        <w:t xml:space="preserve"> </w:t>
      </w:r>
      <w:r w:rsidRPr="004F4A78">
        <w:rPr>
          <w:rFonts w:ascii="Montserrat" w:hAnsi="Montserrat"/>
          <w:i/>
          <w:iCs/>
          <w:spacing w:val="-2"/>
          <w:sz w:val="22"/>
          <w:szCs w:val="22"/>
        </w:rPr>
        <w:t>de</w:t>
      </w:r>
      <w:r w:rsidRPr="004F4A78">
        <w:rPr>
          <w:rFonts w:ascii="Montserrat" w:hAnsi="Montserrat"/>
          <w:i/>
          <w:iCs/>
          <w:spacing w:val="-13"/>
          <w:sz w:val="22"/>
          <w:szCs w:val="22"/>
        </w:rPr>
        <w:t xml:space="preserve"> </w:t>
      </w:r>
      <w:r w:rsidRPr="004F4A78">
        <w:rPr>
          <w:rFonts w:ascii="Montserrat" w:hAnsi="Montserrat"/>
          <w:i/>
          <w:iCs/>
          <w:spacing w:val="-2"/>
          <w:sz w:val="22"/>
          <w:szCs w:val="22"/>
        </w:rPr>
        <w:t>Combate</w:t>
      </w:r>
      <w:r w:rsidRPr="004F4A78">
        <w:rPr>
          <w:rFonts w:ascii="Montserrat" w:hAnsi="Montserrat"/>
          <w:i/>
          <w:iCs/>
          <w:spacing w:val="-13"/>
          <w:sz w:val="22"/>
          <w:szCs w:val="22"/>
        </w:rPr>
        <w:t xml:space="preserve"> </w:t>
      </w:r>
      <w:r w:rsidRPr="004F4A78">
        <w:rPr>
          <w:rFonts w:ascii="Montserrat" w:hAnsi="Montserrat"/>
          <w:i/>
          <w:iCs/>
          <w:spacing w:val="-2"/>
          <w:sz w:val="22"/>
          <w:szCs w:val="22"/>
        </w:rPr>
        <w:t>a</w:t>
      </w:r>
      <w:r w:rsidRPr="004F4A78">
        <w:rPr>
          <w:rFonts w:ascii="Montserrat" w:hAnsi="Montserrat"/>
          <w:i/>
          <w:iCs/>
          <w:spacing w:val="-13"/>
          <w:sz w:val="22"/>
          <w:szCs w:val="22"/>
        </w:rPr>
        <w:t xml:space="preserve"> </w:t>
      </w:r>
      <w:r w:rsidRPr="004F4A78">
        <w:rPr>
          <w:rFonts w:ascii="Montserrat" w:hAnsi="Montserrat"/>
          <w:i/>
          <w:iCs/>
          <w:spacing w:val="-2"/>
          <w:sz w:val="22"/>
          <w:szCs w:val="22"/>
        </w:rPr>
        <w:t>la</w:t>
      </w:r>
      <w:r w:rsidRPr="004F4A78">
        <w:rPr>
          <w:rFonts w:ascii="Montserrat" w:hAnsi="Montserrat"/>
          <w:i/>
          <w:iCs/>
          <w:spacing w:val="-13"/>
          <w:sz w:val="22"/>
          <w:szCs w:val="22"/>
        </w:rPr>
        <w:t xml:space="preserve"> </w:t>
      </w:r>
      <w:r w:rsidRPr="004F4A78">
        <w:rPr>
          <w:rFonts w:ascii="Montserrat" w:hAnsi="Montserrat"/>
          <w:i/>
          <w:iCs/>
          <w:spacing w:val="-2"/>
          <w:sz w:val="22"/>
          <w:szCs w:val="22"/>
        </w:rPr>
        <w:t>Corrupción</w:t>
      </w:r>
      <w:r w:rsidRPr="004F4A78">
        <w:rPr>
          <w:rFonts w:ascii="Montserrat" w:hAnsi="Montserrat"/>
          <w:i/>
          <w:iCs/>
          <w:spacing w:val="-13"/>
          <w:sz w:val="22"/>
          <w:szCs w:val="22"/>
        </w:rPr>
        <w:t xml:space="preserve"> </w:t>
      </w:r>
      <w:r w:rsidRPr="004F4A78">
        <w:rPr>
          <w:rFonts w:ascii="Montserrat" w:hAnsi="Montserrat"/>
          <w:i/>
          <w:iCs/>
          <w:spacing w:val="-2"/>
          <w:sz w:val="22"/>
          <w:szCs w:val="22"/>
        </w:rPr>
        <w:t>y</w:t>
      </w:r>
      <w:r w:rsidRPr="004F4A78">
        <w:rPr>
          <w:rFonts w:ascii="Montserrat" w:hAnsi="Montserrat"/>
          <w:i/>
          <w:iCs/>
          <w:spacing w:val="-13"/>
          <w:sz w:val="22"/>
          <w:szCs w:val="22"/>
        </w:rPr>
        <w:t xml:space="preserve"> </w:t>
      </w:r>
      <w:r w:rsidRPr="004F4A78">
        <w:rPr>
          <w:rFonts w:ascii="Montserrat" w:hAnsi="Montserrat"/>
          <w:i/>
          <w:iCs/>
          <w:spacing w:val="-2"/>
          <w:sz w:val="22"/>
          <w:szCs w:val="22"/>
        </w:rPr>
        <w:t xml:space="preserve">a </w:t>
      </w:r>
      <w:r w:rsidRPr="004F4A78">
        <w:rPr>
          <w:rFonts w:ascii="Montserrat" w:hAnsi="Montserrat"/>
          <w:i/>
          <w:iCs/>
          <w:sz w:val="22"/>
          <w:szCs w:val="22"/>
        </w:rPr>
        <w:t>la</w:t>
      </w:r>
      <w:r w:rsidRPr="004F4A78">
        <w:rPr>
          <w:rFonts w:ascii="Montserrat" w:hAnsi="Montserrat"/>
          <w:i/>
          <w:iCs/>
          <w:spacing w:val="-1"/>
          <w:sz w:val="22"/>
          <w:szCs w:val="22"/>
        </w:rPr>
        <w:t xml:space="preserve"> </w:t>
      </w:r>
      <w:r w:rsidRPr="004F4A78">
        <w:rPr>
          <w:rFonts w:ascii="Montserrat" w:hAnsi="Montserrat"/>
          <w:i/>
          <w:iCs/>
          <w:sz w:val="22"/>
          <w:szCs w:val="22"/>
        </w:rPr>
        <w:t>Impunidad,</w:t>
      </w:r>
      <w:r w:rsidRPr="004F4A78">
        <w:rPr>
          <w:rFonts w:ascii="Montserrat" w:hAnsi="Montserrat"/>
          <w:i/>
          <w:iCs/>
          <w:spacing w:val="-1"/>
          <w:sz w:val="22"/>
          <w:szCs w:val="22"/>
        </w:rPr>
        <w:t xml:space="preserve"> </w:t>
      </w:r>
      <w:r w:rsidRPr="004F4A78">
        <w:rPr>
          <w:rFonts w:ascii="Montserrat" w:hAnsi="Montserrat"/>
          <w:i/>
          <w:iCs/>
          <w:sz w:val="22"/>
          <w:szCs w:val="22"/>
        </w:rPr>
        <w:t>y</w:t>
      </w:r>
      <w:r w:rsidRPr="004F4A78">
        <w:rPr>
          <w:rFonts w:ascii="Montserrat" w:hAnsi="Montserrat"/>
          <w:i/>
          <w:iCs/>
          <w:spacing w:val="-1"/>
          <w:sz w:val="22"/>
          <w:szCs w:val="22"/>
        </w:rPr>
        <w:t xml:space="preserve"> </w:t>
      </w:r>
      <w:r w:rsidRPr="004F4A78">
        <w:rPr>
          <w:rFonts w:ascii="Montserrat" w:hAnsi="Montserrat"/>
          <w:i/>
          <w:iCs/>
          <w:sz w:val="22"/>
          <w:szCs w:val="22"/>
        </w:rPr>
        <w:t>de</w:t>
      </w:r>
      <w:r w:rsidRPr="004F4A78">
        <w:rPr>
          <w:rFonts w:ascii="Montserrat" w:hAnsi="Montserrat"/>
          <w:i/>
          <w:iCs/>
          <w:spacing w:val="-2"/>
          <w:sz w:val="22"/>
          <w:szCs w:val="22"/>
        </w:rPr>
        <w:t xml:space="preserve"> </w:t>
      </w:r>
      <w:r w:rsidRPr="004F4A78">
        <w:rPr>
          <w:rFonts w:ascii="Montserrat" w:hAnsi="Montserrat"/>
          <w:i/>
          <w:iCs/>
          <w:sz w:val="22"/>
          <w:szCs w:val="22"/>
        </w:rPr>
        <w:t>Mejora</w:t>
      </w:r>
      <w:r w:rsidRPr="004F4A78">
        <w:rPr>
          <w:rFonts w:ascii="Montserrat" w:hAnsi="Montserrat"/>
          <w:i/>
          <w:iCs/>
          <w:spacing w:val="-3"/>
          <w:sz w:val="22"/>
          <w:szCs w:val="22"/>
        </w:rPr>
        <w:t xml:space="preserve"> </w:t>
      </w:r>
      <w:r w:rsidRPr="004F4A78">
        <w:rPr>
          <w:rFonts w:ascii="Montserrat" w:hAnsi="Montserrat"/>
          <w:i/>
          <w:iCs/>
          <w:sz w:val="22"/>
          <w:szCs w:val="22"/>
        </w:rPr>
        <w:t>de</w:t>
      </w:r>
      <w:r w:rsidRPr="004F4A78">
        <w:rPr>
          <w:rFonts w:ascii="Montserrat" w:hAnsi="Montserrat"/>
          <w:i/>
          <w:iCs/>
          <w:spacing w:val="-2"/>
          <w:sz w:val="22"/>
          <w:szCs w:val="22"/>
        </w:rPr>
        <w:t xml:space="preserve"> </w:t>
      </w:r>
      <w:r w:rsidRPr="004F4A78">
        <w:rPr>
          <w:rFonts w:ascii="Montserrat" w:hAnsi="Montserrat"/>
          <w:i/>
          <w:iCs/>
          <w:sz w:val="22"/>
          <w:szCs w:val="22"/>
        </w:rPr>
        <w:t>la</w:t>
      </w:r>
      <w:r w:rsidRPr="004F4A78">
        <w:rPr>
          <w:rFonts w:ascii="Montserrat" w:hAnsi="Montserrat"/>
          <w:i/>
          <w:iCs/>
          <w:spacing w:val="-1"/>
          <w:sz w:val="22"/>
          <w:szCs w:val="22"/>
        </w:rPr>
        <w:t xml:space="preserve"> </w:t>
      </w:r>
      <w:r w:rsidRPr="004F4A78">
        <w:rPr>
          <w:rFonts w:ascii="Montserrat" w:hAnsi="Montserrat"/>
          <w:i/>
          <w:iCs/>
          <w:sz w:val="22"/>
          <w:szCs w:val="22"/>
        </w:rPr>
        <w:t>Gestión</w:t>
      </w:r>
      <w:r w:rsidRPr="004F4A78">
        <w:rPr>
          <w:rFonts w:ascii="Montserrat" w:hAnsi="Montserrat"/>
          <w:i/>
          <w:iCs/>
          <w:spacing w:val="-1"/>
          <w:sz w:val="22"/>
          <w:szCs w:val="22"/>
        </w:rPr>
        <w:t xml:space="preserve"> </w:t>
      </w:r>
      <w:r w:rsidRPr="004F4A78">
        <w:rPr>
          <w:rFonts w:ascii="Montserrat" w:hAnsi="Montserrat"/>
          <w:i/>
          <w:iCs/>
          <w:sz w:val="22"/>
          <w:szCs w:val="22"/>
        </w:rPr>
        <w:t>Pública</w:t>
      </w:r>
      <w:r w:rsidRPr="004F4A78">
        <w:rPr>
          <w:rFonts w:ascii="Montserrat" w:hAnsi="Montserrat"/>
          <w:i/>
          <w:iCs/>
          <w:spacing w:val="-3"/>
          <w:sz w:val="22"/>
          <w:szCs w:val="22"/>
        </w:rPr>
        <w:t xml:space="preserve"> </w:t>
      </w:r>
      <w:r w:rsidRPr="004F4A78">
        <w:rPr>
          <w:rFonts w:ascii="Montserrat" w:hAnsi="Montserrat"/>
          <w:i/>
          <w:iCs/>
          <w:sz w:val="22"/>
          <w:szCs w:val="22"/>
        </w:rPr>
        <w:t>2019-2024</w:t>
      </w:r>
      <w:r w:rsidRPr="004F4A78">
        <w:rPr>
          <w:rFonts w:ascii="Montserrat" w:hAnsi="Montserrat"/>
          <w:sz w:val="22"/>
          <w:szCs w:val="22"/>
        </w:rPr>
        <w:t>, el 30 de agosto de 2019, se estableció el compromiso para ECOSUR de llevar a cabo 47 acciones: 8 del objetivo 1 Combate a la corrupción; 10 del objetivo 2 Combate impunidad; 12 del</w:t>
      </w:r>
      <w:r w:rsidRPr="004F4A78">
        <w:rPr>
          <w:rFonts w:ascii="Montserrat" w:hAnsi="Montserrat"/>
          <w:spacing w:val="-15"/>
          <w:sz w:val="22"/>
          <w:szCs w:val="22"/>
        </w:rPr>
        <w:t xml:space="preserve"> </w:t>
      </w:r>
      <w:r w:rsidRPr="004F4A78">
        <w:rPr>
          <w:rFonts w:ascii="Montserrat" w:hAnsi="Montserrat"/>
          <w:sz w:val="22"/>
          <w:szCs w:val="22"/>
        </w:rPr>
        <w:t>objetivo</w:t>
      </w:r>
      <w:r w:rsidRPr="004F4A78">
        <w:rPr>
          <w:rFonts w:ascii="Montserrat" w:hAnsi="Montserrat"/>
          <w:spacing w:val="-14"/>
          <w:sz w:val="22"/>
          <w:szCs w:val="22"/>
        </w:rPr>
        <w:t xml:space="preserve"> </w:t>
      </w:r>
      <w:r w:rsidRPr="004F4A78">
        <w:rPr>
          <w:rFonts w:ascii="Montserrat" w:hAnsi="Montserrat"/>
          <w:sz w:val="22"/>
          <w:szCs w:val="22"/>
        </w:rPr>
        <w:t>3</w:t>
      </w:r>
      <w:r w:rsidRPr="004F4A78">
        <w:rPr>
          <w:rFonts w:ascii="Montserrat" w:hAnsi="Montserrat"/>
          <w:spacing w:val="-15"/>
          <w:sz w:val="22"/>
          <w:szCs w:val="22"/>
        </w:rPr>
        <w:t xml:space="preserve"> </w:t>
      </w:r>
      <w:r w:rsidRPr="004F4A78">
        <w:rPr>
          <w:rFonts w:ascii="Montserrat" w:hAnsi="Montserrat"/>
          <w:sz w:val="22"/>
          <w:szCs w:val="22"/>
        </w:rPr>
        <w:t>Mejora</w:t>
      </w:r>
      <w:r w:rsidRPr="004F4A78">
        <w:rPr>
          <w:rFonts w:ascii="Montserrat" w:hAnsi="Montserrat"/>
          <w:spacing w:val="-14"/>
          <w:sz w:val="22"/>
          <w:szCs w:val="22"/>
        </w:rPr>
        <w:t xml:space="preserve"> </w:t>
      </w:r>
      <w:r w:rsidRPr="004F4A78">
        <w:rPr>
          <w:rFonts w:ascii="Montserrat" w:hAnsi="Montserrat"/>
          <w:sz w:val="22"/>
          <w:szCs w:val="22"/>
        </w:rPr>
        <w:t>de</w:t>
      </w:r>
      <w:r w:rsidRPr="004F4A78">
        <w:rPr>
          <w:rFonts w:ascii="Montserrat" w:hAnsi="Montserrat"/>
          <w:spacing w:val="-15"/>
          <w:sz w:val="22"/>
          <w:szCs w:val="22"/>
        </w:rPr>
        <w:t xml:space="preserve"> </w:t>
      </w:r>
      <w:r w:rsidRPr="004F4A78">
        <w:rPr>
          <w:rFonts w:ascii="Montserrat" w:hAnsi="Montserrat"/>
          <w:sz w:val="22"/>
          <w:szCs w:val="22"/>
        </w:rPr>
        <w:t>la</w:t>
      </w:r>
      <w:r w:rsidRPr="004F4A78">
        <w:rPr>
          <w:rFonts w:ascii="Montserrat" w:hAnsi="Montserrat"/>
          <w:spacing w:val="-14"/>
          <w:sz w:val="22"/>
          <w:szCs w:val="22"/>
        </w:rPr>
        <w:t xml:space="preserve"> </w:t>
      </w:r>
      <w:r w:rsidRPr="004F4A78">
        <w:rPr>
          <w:rFonts w:ascii="Montserrat" w:hAnsi="Montserrat"/>
          <w:sz w:val="22"/>
          <w:szCs w:val="22"/>
        </w:rPr>
        <w:t>gestión</w:t>
      </w:r>
      <w:r w:rsidRPr="004F4A78">
        <w:rPr>
          <w:rFonts w:ascii="Montserrat" w:hAnsi="Montserrat"/>
          <w:spacing w:val="-14"/>
          <w:sz w:val="22"/>
          <w:szCs w:val="22"/>
        </w:rPr>
        <w:t xml:space="preserve"> </w:t>
      </w:r>
      <w:r w:rsidRPr="004F4A78">
        <w:rPr>
          <w:rFonts w:ascii="Montserrat" w:hAnsi="Montserrat"/>
          <w:sz w:val="22"/>
          <w:szCs w:val="22"/>
        </w:rPr>
        <w:t>pública;</w:t>
      </w:r>
      <w:r w:rsidRPr="004F4A78">
        <w:rPr>
          <w:rFonts w:ascii="Montserrat" w:hAnsi="Montserrat"/>
          <w:spacing w:val="-15"/>
          <w:sz w:val="22"/>
          <w:szCs w:val="22"/>
        </w:rPr>
        <w:t xml:space="preserve"> </w:t>
      </w:r>
      <w:r w:rsidRPr="004F4A78">
        <w:rPr>
          <w:rFonts w:ascii="Montserrat" w:hAnsi="Montserrat"/>
          <w:sz w:val="22"/>
          <w:szCs w:val="22"/>
        </w:rPr>
        <w:t>10</w:t>
      </w:r>
      <w:r w:rsidRPr="004F4A78">
        <w:rPr>
          <w:rFonts w:ascii="Montserrat" w:hAnsi="Montserrat"/>
          <w:spacing w:val="-14"/>
          <w:sz w:val="22"/>
          <w:szCs w:val="22"/>
        </w:rPr>
        <w:t xml:space="preserve"> </w:t>
      </w:r>
      <w:r w:rsidRPr="004F4A78">
        <w:rPr>
          <w:rFonts w:ascii="Montserrat" w:hAnsi="Montserrat"/>
          <w:sz w:val="22"/>
          <w:szCs w:val="22"/>
        </w:rPr>
        <w:t>del</w:t>
      </w:r>
      <w:r w:rsidRPr="004F4A78">
        <w:rPr>
          <w:rFonts w:ascii="Montserrat" w:hAnsi="Montserrat"/>
          <w:spacing w:val="-15"/>
          <w:sz w:val="22"/>
          <w:szCs w:val="22"/>
        </w:rPr>
        <w:t xml:space="preserve"> </w:t>
      </w:r>
      <w:r w:rsidRPr="004F4A78">
        <w:rPr>
          <w:rFonts w:ascii="Montserrat" w:hAnsi="Montserrat"/>
          <w:sz w:val="22"/>
          <w:szCs w:val="22"/>
        </w:rPr>
        <w:t>objetivo</w:t>
      </w:r>
      <w:r w:rsidRPr="004F4A78">
        <w:rPr>
          <w:rFonts w:ascii="Montserrat" w:hAnsi="Montserrat"/>
          <w:spacing w:val="-14"/>
          <w:sz w:val="22"/>
          <w:szCs w:val="22"/>
        </w:rPr>
        <w:t xml:space="preserve"> </w:t>
      </w:r>
      <w:r w:rsidRPr="004F4A78">
        <w:rPr>
          <w:rFonts w:ascii="Montserrat" w:hAnsi="Montserrat"/>
          <w:sz w:val="22"/>
          <w:szCs w:val="22"/>
        </w:rPr>
        <w:t>4</w:t>
      </w:r>
      <w:r w:rsidRPr="004F4A78">
        <w:rPr>
          <w:rFonts w:ascii="Montserrat" w:hAnsi="Montserrat"/>
          <w:spacing w:val="-14"/>
          <w:sz w:val="22"/>
          <w:szCs w:val="22"/>
        </w:rPr>
        <w:t xml:space="preserve"> </w:t>
      </w:r>
      <w:r w:rsidRPr="004F4A78">
        <w:rPr>
          <w:rFonts w:ascii="Montserrat" w:hAnsi="Montserrat"/>
          <w:sz w:val="22"/>
          <w:szCs w:val="22"/>
        </w:rPr>
        <w:t>Programa</w:t>
      </w:r>
      <w:r w:rsidRPr="004F4A78">
        <w:rPr>
          <w:rFonts w:ascii="Montserrat" w:hAnsi="Montserrat"/>
          <w:spacing w:val="-15"/>
          <w:sz w:val="22"/>
          <w:szCs w:val="22"/>
        </w:rPr>
        <w:t xml:space="preserve"> </w:t>
      </w:r>
      <w:r w:rsidRPr="004F4A78">
        <w:rPr>
          <w:rFonts w:ascii="Montserrat" w:hAnsi="Montserrat"/>
          <w:sz w:val="22"/>
          <w:szCs w:val="22"/>
        </w:rPr>
        <w:t>de</w:t>
      </w:r>
      <w:r w:rsidRPr="004F4A78">
        <w:rPr>
          <w:rFonts w:ascii="Montserrat" w:hAnsi="Montserrat"/>
          <w:spacing w:val="-14"/>
          <w:sz w:val="22"/>
          <w:szCs w:val="22"/>
        </w:rPr>
        <w:t xml:space="preserve"> </w:t>
      </w:r>
      <w:r w:rsidRPr="004F4A78">
        <w:rPr>
          <w:rFonts w:ascii="Montserrat" w:hAnsi="Montserrat"/>
          <w:sz w:val="22"/>
          <w:szCs w:val="22"/>
        </w:rPr>
        <w:t>recursos humanos</w:t>
      </w:r>
      <w:r w:rsidRPr="004F4A78">
        <w:rPr>
          <w:rFonts w:ascii="Montserrat" w:hAnsi="Montserrat"/>
          <w:spacing w:val="-3"/>
          <w:sz w:val="22"/>
          <w:szCs w:val="22"/>
        </w:rPr>
        <w:t xml:space="preserve"> </w:t>
      </w:r>
      <w:r w:rsidRPr="004F4A78">
        <w:rPr>
          <w:rFonts w:ascii="Montserrat" w:hAnsi="Montserrat"/>
          <w:sz w:val="22"/>
          <w:szCs w:val="22"/>
        </w:rPr>
        <w:t>y</w:t>
      </w:r>
      <w:r w:rsidRPr="004F4A78">
        <w:rPr>
          <w:rFonts w:ascii="Montserrat" w:hAnsi="Montserrat"/>
          <w:spacing w:val="-5"/>
          <w:sz w:val="22"/>
          <w:szCs w:val="22"/>
        </w:rPr>
        <w:t xml:space="preserve"> </w:t>
      </w:r>
      <w:r w:rsidRPr="004F4A78">
        <w:rPr>
          <w:rFonts w:ascii="Montserrat" w:hAnsi="Montserrat"/>
          <w:sz w:val="22"/>
          <w:szCs w:val="22"/>
        </w:rPr>
        <w:t>7</w:t>
      </w:r>
      <w:r w:rsidRPr="004F4A78">
        <w:rPr>
          <w:rFonts w:ascii="Montserrat" w:hAnsi="Montserrat"/>
          <w:spacing w:val="-3"/>
          <w:sz w:val="22"/>
          <w:szCs w:val="22"/>
        </w:rPr>
        <w:t xml:space="preserve"> </w:t>
      </w:r>
      <w:r w:rsidRPr="004F4A78">
        <w:rPr>
          <w:rFonts w:ascii="Montserrat" w:hAnsi="Montserrat"/>
          <w:sz w:val="22"/>
          <w:szCs w:val="22"/>
        </w:rPr>
        <w:t>del</w:t>
      </w:r>
      <w:r w:rsidRPr="004F4A78">
        <w:rPr>
          <w:rFonts w:ascii="Montserrat" w:hAnsi="Montserrat"/>
          <w:spacing w:val="-4"/>
          <w:sz w:val="22"/>
          <w:szCs w:val="22"/>
        </w:rPr>
        <w:t xml:space="preserve"> </w:t>
      </w:r>
      <w:r w:rsidRPr="004F4A78">
        <w:rPr>
          <w:rFonts w:ascii="Montserrat" w:hAnsi="Montserrat"/>
          <w:sz w:val="22"/>
          <w:szCs w:val="22"/>
        </w:rPr>
        <w:t>objetivo</w:t>
      </w:r>
      <w:r w:rsidRPr="004F4A78">
        <w:rPr>
          <w:rFonts w:ascii="Montserrat" w:hAnsi="Montserrat"/>
          <w:spacing w:val="-4"/>
          <w:sz w:val="22"/>
          <w:szCs w:val="22"/>
        </w:rPr>
        <w:t xml:space="preserve"> </w:t>
      </w:r>
      <w:r w:rsidRPr="004F4A78">
        <w:rPr>
          <w:rFonts w:ascii="Montserrat" w:hAnsi="Montserrat"/>
          <w:sz w:val="22"/>
          <w:szCs w:val="22"/>
        </w:rPr>
        <w:t>5</w:t>
      </w:r>
      <w:r w:rsidRPr="004F4A78">
        <w:rPr>
          <w:rFonts w:ascii="Montserrat" w:hAnsi="Montserrat"/>
          <w:spacing w:val="-5"/>
          <w:sz w:val="22"/>
          <w:szCs w:val="22"/>
        </w:rPr>
        <w:t xml:space="preserve"> </w:t>
      </w:r>
      <w:r w:rsidRPr="004F4A78">
        <w:rPr>
          <w:rFonts w:ascii="Montserrat" w:hAnsi="Montserrat"/>
          <w:sz w:val="22"/>
          <w:szCs w:val="22"/>
        </w:rPr>
        <w:t>Uso</w:t>
      </w:r>
      <w:r w:rsidRPr="004F4A78">
        <w:rPr>
          <w:rFonts w:ascii="Montserrat" w:hAnsi="Montserrat"/>
          <w:spacing w:val="-4"/>
          <w:sz w:val="22"/>
          <w:szCs w:val="22"/>
        </w:rPr>
        <w:t xml:space="preserve"> </w:t>
      </w:r>
      <w:r w:rsidRPr="004F4A78">
        <w:rPr>
          <w:rFonts w:ascii="Montserrat" w:hAnsi="Montserrat"/>
          <w:sz w:val="22"/>
          <w:szCs w:val="22"/>
        </w:rPr>
        <w:t>de</w:t>
      </w:r>
      <w:r w:rsidRPr="004F4A78">
        <w:rPr>
          <w:rFonts w:ascii="Montserrat" w:hAnsi="Montserrat"/>
          <w:spacing w:val="-4"/>
          <w:sz w:val="22"/>
          <w:szCs w:val="22"/>
        </w:rPr>
        <w:t xml:space="preserve"> </w:t>
      </w:r>
      <w:r w:rsidRPr="004F4A78">
        <w:rPr>
          <w:rFonts w:ascii="Montserrat" w:hAnsi="Montserrat"/>
          <w:sz w:val="22"/>
          <w:szCs w:val="22"/>
        </w:rPr>
        <w:t>bienes.</w:t>
      </w:r>
      <w:r w:rsidRPr="004F4A78">
        <w:rPr>
          <w:rFonts w:ascii="Montserrat" w:hAnsi="Montserrat"/>
          <w:spacing w:val="-4"/>
          <w:sz w:val="22"/>
          <w:szCs w:val="22"/>
        </w:rPr>
        <w:t xml:space="preserve"> </w:t>
      </w:r>
      <w:r w:rsidRPr="004F4A78">
        <w:rPr>
          <w:rFonts w:ascii="Montserrat" w:hAnsi="Montserrat"/>
          <w:sz w:val="22"/>
          <w:szCs w:val="22"/>
        </w:rPr>
        <w:t>Igualmente,</w:t>
      </w:r>
      <w:r w:rsidRPr="004F4A78">
        <w:rPr>
          <w:rFonts w:ascii="Montserrat" w:hAnsi="Montserrat"/>
          <w:spacing w:val="-2"/>
          <w:sz w:val="22"/>
          <w:szCs w:val="22"/>
        </w:rPr>
        <w:t xml:space="preserve"> </w:t>
      </w:r>
      <w:r w:rsidRPr="004F4A78">
        <w:rPr>
          <w:rFonts w:ascii="Montserrat" w:hAnsi="Montserrat"/>
          <w:sz w:val="22"/>
          <w:szCs w:val="22"/>
        </w:rPr>
        <w:t>se</w:t>
      </w:r>
      <w:r w:rsidRPr="004F4A78">
        <w:rPr>
          <w:rFonts w:ascii="Montserrat" w:hAnsi="Montserrat"/>
          <w:spacing w:val="-4"/>
          <w:sz w:val="22"/>
          <w:szCs w:val="22"/>
        </w:rPr>
        <w:t xml:space="preserve"> </w:t>
      </w:r>
      <w:r w:rsidRPr="004F4A78">
        <w:rPr>
          <w:rFonts w:ascii="Montserrat" w:hAnsi="Montserrat"/>
          <w:sz w:val="22"/>
          <w:szCs w:val="22"/>
        </w:rPr>
        <w:t>asumen</w:t>
      </w:r>
      <w:r w:rsidRPr="004F4A78">
        <w:rPr>
          <w:rFonts w:ascii="Montserrat" w:hAnsi="Montserrat"/>
          <w:spacing w:val="-8"/>
          <w:sz w:val="22"/>
          <w:szCs w:val="22"/>
        </w:rPr>
        <w:t xml:space="preserve"> </w:t>
      </w:r>
      <w:r w:rsidRPr="004F4A78">
        <w:rPr>
          <w:rFonts w:ascii="Montserrat" w:hAnsi="Montserrat"/>
          <w:sz w:val="22"/>
          <w:szCs w:val="22"/>
        </w:rPr>
        <w:t>12</w:t>
      </w:r>
      <w:r w:rsidRPr="004F4A78">
        <w:rPr>
          <w:rFonts w:ascii="Montserrat" w:hAnsi="Montserrat"/>
          <w:spacing w:val="-3"/>
          <w:sz w:val="22"/>
          <w:szCs w:val="22"/>
        </w:rPr>
        <w:t xml:space="preserve"> </w:t>
      </w:r>
      <w:r w:rsidRPr="004F4A78">
        <w:rPr>
          <w:rFonts w:ascii="Montserrat" w:hAnsi="Montserrat"/>
          <w:sz w:val="22"/>
          <w:szCs w:val="22"/>
        </w:rPr>
        <w:t>indicadores de temporalidades diferentes.</w:t>
      </w:r>
    </w:p>
    <w:p w14:paraId="7F727C84" w14:textId="77777777" w:rsidR="004F4A78" w:rsidRPr="004F4A78" w:rsidRDefault="004F4A78" w:rsidP="00A6370E">
      <w:pPr>
        <w:pStyle w:val="Textoindependiente"/>
        <w:kinsoku w:val="0"/>
        <w:overflowPunct w:val="0"/>
        <w:spacing w:after="0"/>
        <w:ind w:right="-23"/>
        <w:jc w:val="both"/>
        <w:rPr>
          <w:rFonts w:ascii="Montserrat" w:hAnsi="Montserrat"/>
          <w:sz w:val="22"/>
          <w:szCs w:val="22"/>
        </w:rPr>
      </w:pPr>
    </w:p>
    <w:p w14:paraId="661FDC8C" w14:textId="77777777" w:rsidR="004F4A78" w:rsidRPr="004F4A78" w:rsidRDefault="004F4A78" w:rsidP="00A6370E">
      <w:pPr>
        <w:pStyle w:val="Textoindependiente"/>
        <w:kinsoku w:val="0"/>
        <w:overflowPunct w:val="0"/>
        <w:spacing w:after="0"/>
        <w:ind w:right="-23"/>
        <w:jc w:val="both"/>
        <w:rPr>
          <w:rFonts w:ascii="Montserrat" w:hAnsi="Montserrat"/>
          <w:sz w:val="22"/>
          <w:szCs w:val="22"/>
        </w:rPr>
      </w:pPr>
      <w:r w:rsidRPr="004F4A78">
        <w:rPr>
          <w:rFonts w:ascii="Montserrat" w:hAnsi="Montserrat"/>
          <w:sz w:val="22"/>
          <w:szCs w:val="22"/>
        </w:rPr>
        <w:t>En</w:t>
      </w:r>
      <w:r w:rsidRPr="004F4A78">
        <w:rPr>
          <w:rFonts w:ascii="Montserrat" w:hAnsi="Montserrat"/>
          <w:spacing w:val="-9"/>
          <w:sz w:val="22"/>
          <w:szCs w:val="22"/>
        </w:rPr>
        <w:t xml:space="preserve"> </w:t>
      </w:r>
      <w:r w:rsidRPr="004F4A78">
        <w:rPr>
          <w:rFonts w:ascii="Montserrat" w:hAnsi="Montserrat"/>
          <w:sz w:val="22"/>
          <w:szCs w:val="22"/>
        </w:rPr>
        <w:t>la</w:t>
      </w:r>
      <w:r w:rsidRPr="004F4A78">
        <w:rPr>
          <w:rFonts w:ascii="Montserrat" w:hAnsi="Montserrat"/>
          <w:spacing w:val="-9"/>
          <w:sz w:val="22"/>
          <w:szCs w:val="22"/>
        </w:rPr>
        <w:t xml:space="preserve"> </w:t>
      </w:r>
      <w:r w:rsidRPr="004F4A78">
        <w:rPr>
          <w:rFonts w:ascii="Montserrat" w:hAnsi="Montserrat"/>
          <w:sz w:val="22"/>
          <w:szCs w:val="22"/>
        </w:rPr>
        <w:t>primera</w:t>
      </w:r>
      <w:r w:rsidRPr="004F4A78">
        <w:rPr>
          <w:rFonts w:ascii="Montserrat" w:hAnsi="Montserrat"/>
          <w:spacing w:val="-9"/>
          <w:sz w:val="22"/>
          <w:szCs w:val="22"/>
        </w:rPr>
        <w:t xml:space="preserve"> </w:t>
      </w:r>
      <w:r w:rsidRPr="004F4A78">
        <w:rPr>
          <w:rFonts w:ascii="Montserrat" w:hAnsi="Montserrat"/>
          <w:sz w:val="22"/>
          <w:szCs w:val="22"/>
        </w:rPr>
        <w:t>quincena</w:t>
      </w:r>
      <w:r w:rsidRPr="004F4A78">
        <w:rPr>
          <w:rFonts w:ascii="Montserrat" w:hAnsi="Montserrat"/>
          <w:spacing w:val="-9"/>
          <w:sz w:val="22"/>
          <w:szCs w:val="22"/>
        </w:rPr>
        <w:t xml:space="preserve"> </w:t>
      </w:r>
      <w:r w:rsidRPr="004F4A78">
        <w:rPr>
          <w:rFonts w:ascii="Montserrat" w:hAnsi="Montserrat"/>
          <w:sz w:val="22"/>
          <w:szCs w:val="22"/>
        </w:rPr>
        <w:t>de enero</w:t>
      </w:r>
      <w:r w:rsidRPr="004F4A78">
        <w:rPr>
          <w:rFonts w:ascii="Montserrat" w:hAnsi="Montserrat"/>
          <w:spacing w:val="-10"/>
          <w:sz w:val="22"/>
          <w:szCs w:val="22"/>
        </w:rPr>
        <w:t xml:space="preserve"> </w:t>
      </w:r>
      <w:r w:rsidRPr="004F4A78">
        <w:rPr>
          <w:rFonts w:ascii="Montserrat" w:hAnsi="Montserrat"/>
          <w:sz w:val="22"/>
          <w:szCs w:val="22"/>
        </w:rPr>
        <w:t>de</w:t>
      </w:r>
      <w:r w:rsidRPr="004F4A78">
        <w:rPr>
          <w:rFonts w:ascii="Montserrat" w:hAnsi="Montserrat"/>
          <w:spacing w:val="-7"/>
          <w:sz w:val="22"/>
          <w:szCs w:val="22"/>
        </w:rPr>
        <w:t xml:space="preserve"> </w:t>
      </w:r>
      <w:r w:rsidRPr="004F4A78">
        <w:rPr>
          <w:rFonts w:ascii="Montserrat" w:hAnsi="Montserrat"/>
          <w:sz w:val="22"/>
          <w:szCs w:val="22"/>
        </w:rPr>
        <w:t>2024,</w:t>
      </w:r>
      <w:r w:rsidRPr="004F4A78">
        <w:rPr>
          <w:rFonts w:ascii="Montserrat" w:hAnsi="Montserrat"/>
          <w:spacing w:val="-7"/>
          <w:sz w:val="22"/>
          <w:szCs w:val="22"/>
        </w:rPr>
        <w:t xml:space="preserve"> </w:t>
      </w:r>
      <w:r w:rsidRPr="004F4A78">
        <w:rPr>
          <w:rFonts w:ascii="Montserrat" w:hAnsi="Montserrat"/>
          <w:sz w:val="22"/>
          <w:szCs w:val="22"/>
        </w:rPr>
        <w:t>la</w:t>
      </w:r>
      <w:r w:rsidRPr="004F4A78">
        <w:rPr>
          <w:rFonts w:ascii="Montserrat" w:hAnsi="Montserrat"/>
          <w:spacing w:val="-11"/>
          <w:sz w:val="22"/>
          <w:szCs w:val="22"/>
        </w:rPr>
        <w:t xml:space="preserve"> </w:t>
      </w:r>
      <w:r w:rsidRPr="004F4A78">
        <w:rPr>
          <w:rFonts w:ascii="Montserrat" w:hAnsi="Montserrat"/>
          <w:sz w:val="22"/>
          <w:szCs w:val="22"/>
        </w:rPr>
        <w:t>institución</w:t>
      </w:r>
      <w:r w:rsidRPr="004F4A78">
        <w:rPr>
          <w:rFonts w:ascii="Montserrat" w:hAnsi="Montserrat"/>
          <w:spacing w:val="-9"/>
          <w:sz w:val="22"/>
          <w:szCs w:val="22"/>
        </w:rPr>
        <w:t xml:space="preserve"> </w:t>
      </w:r>
      <w:r w:rsidRPr="004F4A78">
        <w:rPr>
          <w:rFonts w:ascii="Montserrat" w:hAnsi="Montserrat"/>
          <w:sz w:val="22"/>
          <w:szCs w:val="22"/>
        </w:rPr>
        <w:t>informó</w:t>
      </w:r>
      <w:r w:rsidRPr="004F4A78">
        <w:rPr>
          <w:rFonts w:ascii="Montserrat" w:hAnsi="Montserrat"/>
          <w:spacing w:val="-10"/>
          <w:sz w:val="22"/>
          <w:szCs w:val="22"/>
        </w:rPr>
        <w:t xml:space="preserve"> </w:t>
      </w:r>
      <w:r w:rsidRPr="004F4A78">
        <w:rPr>
          <w:rFonts w:ascii="Montserrat" w:hAnsi="Montserrat"/>
          <w:sz w:val="22"/>
          <w:szCs w:val="22"/>
        </w:rPr>
        <w:t>en</w:t>
      </w:r>
      <w:r w:rsidRPr="004F4A78">
        <w:rPr>
          <w:rFonts w:ascii="Montserrat" w:hAnsi="Montserrat"/>
          <w:spacing w:val="-9"/>
          <w:sz w:val="22"/>
          <w:szCs w:val="22"/>
        </w:rPr>
        <w:t xml:space="preserve"> </w:t>
      </w:r>
      <w:r w:rsidRPr="004F4A78">
        <w:rPr>
          <w:rFonts w:ascii="Montserrat" w:hAnsi="Montserrat"/>
          <w:sz w:val="22"/>
          <w:szCs w:val="22"/>
        </w:rPr>
        <w:t>tiempo</w:t>
      </w:r>
      <w:r w:rsidRPr="004F4A78">
        <w:rPr>
          <w:rFonts w:ascii="Montserrat" w:hAnsi="Montserrat"/>
          <w:spacing w:val="-8"/>
          <w:sz w:val="22"/>
          <w:szCs w:val="22"/>
        </w:rPr>
        <w:t xml:space="preserve"> </w:t>
      </w:r>
      <w:r w:rsidRPr="004F4A78">
        <w:rPr>
          <w:rFonts w:ascii="Montserrat" w:hAnsi="Montserrat"/>
          <w:sz w:val="22"/>
          <w:szCs w:val="22"/>
        </w:rPr>
        <w:t>y</w:t>
      </w:r>
      <w:r w:rsidRPr="004F4A78">
        <w:rPr>
          <w:rFonts w:ascii="Montserrat" w:hAnsi="Montserrat"/>
          <w:spacing w:val="-10"/>
          <w:sz w:val="22"/>
          <w:szCs w:val="22"/>
        </w:rPr>
        <w:t xml:space="preserve"> </w:t>
      </w:r>
      <w:r w:rsidRPr="004F4A78">
        <w:rPr>
          <w:rFonts w:ascii="Montserrat" w:hAnsi="Montserrat"/>
          <w:sz w:val="22"/>
          <w:szCs w:val="22"/>
        </w:rPr>
        <w:t>forma de</w:t>
      </w:r>
      <w:r w:rsidRPr="004F4A78">
        <w:rPr>
          <w:rFonts w:ascii="Montserrat" w:hAnsi="Montserrat"/>
          <w:spacing w:val="-13"/>
          <w:sz w:val="22"/>
          <w:szCs w:val="22"/>
        </w:rPr>
        <w:t xml:space="preserve"> </w:t>
      </w:r>
      <w:r w:rsidRPr="004F4A78">
        <w:rPr>
          <w:rFonts w:ascii="Montserrat" w:hAnsi="Montserrat"/>
          <w:sz w:val="22"/>
          <w:szCs w:val="22"/>
        </w:rPr>
        <w:t>las</w:t>
      </w:r>
      <w:r w:rsidRPr="004F4A78">
        <w:rPr>
          <w:rFonts w:ascii="Montserrat" w:hAnsi="Montserrat"/>
          <w:spacing w:val="-14"/>
          <w:sz w:val="22"/>
          <w:szCs w:val="22"/>
        </w:rPr>
        <w:t xml:space="preserve"> </w:t>
      </w:r>
      <w:r w:rsidRPr="004F4A78">
        <w:rPr>
          <w:rFonts w:ascii="Montserrat" w:hAnsi="Montserrat"/>
          <w:sz w:val="22"/>
          <w:szCs w:val="22"/>
        </w:rPr>
        <w:t>acciones</w:t>
      </w:r>
      <w:r w:rsidRPr="004F4A78">
        <w:rPr>
          <w:rFonts w:ascii="Montserrat" w:hAnsi="Montserrat"/>
          <w:spacing w:val="-14"/>
          <w:sz w:val="22"/>
          <w:szCs w:val="22"/>
        </w:rPr>
        <w:t xml:space="preserve"> </w:t>
      </w:r>
      <w:r w:rsidRPr="004F4A78">
        <w:rPr>
          <w:rFonts w:ascii="Montserrat" w:hAnsi="Montserrat"/>
          <w:sz w:val="22"/>
          <w:szCs w:val="22"/>
        </w:rPr>
        <w:t>realizadas</w:t>
      </w:r>
      <w:r w:rsidRPr="004F4A78">
        <w:rPr>
          <w:rFonts w:ascii="Montserrat" w:hAnsi="Montserrat"/>
          <w:spacing w:val="-14"/>
          <w:sz w:val="22"/>
          <w:szCs w:val="22"/>
        </w:rPr>
        <w:t xml:space="preserve"> durante el ejercicio 2023 </w:t>
      </w:r>
      <w:r w:rsidRPr="004F4A78">
        <w:rPr>
          <w:rFonts w:ascii="Montserrat" w:hAnsi="Montserrat"/>
          <w:sz w:val="22"/>
          <w:szCs w:val="22"/>
        </w:rPr>
        <w:t>a</w:t>
      </w:r>
      <w:r w:rsidRPr="004F4A78">
        <w:rPr>
          <w:rFonts w:ascii="Montserrat" w:hAnsi="Montserrat"/>
          <w:spacing w:val="-15"/>
          <w:sz w:val="22"/>
          <w:szCs w:val="22"/>
        </w:rPr>
        <w:t xml:space="preserve"> </w:t>
      </w:r>
      <w:r w:rsidRPr="004F4A78">
        <w:rPr>
          <w:rFonts w:ascii="Montserrat" w:hAnsi="Montserrat"/>
          <w:sz w:val="22"/>
          <w:szCs w:val="22"/>
        </w:rPr>
        <w:t>través</w:t>
      </w:r>
      <w:r w:rsidRPr="004F4A78">
        <w:rPr>
          <w:rFonts w:ascii="Montserrat" w:hAnsi="Montserrat"/>
          <w:spacing w:val="-13"/>
          <w:sz w:val="22"/>
          <w:szCs w:val="22"/>
        </w:rPr>
        <w:t xml:space="preserve"> </w:t>
      </w:r>
      <w:r w:rsidRPr="004F4A78">
        <w:rPr>
          <w:rFonts w:ascii="Montserrat" w:hAnsi="Montserrat"/>
          <w:sz w:val="22"/>
          <w:szCs w:val="22"/>
        </w:rPr>
        <w:t>del</w:t>
      </w:r>
      <w:r w:rsidRPr="004F4A78">
        <w:rPr>
          <w:rFonts w:ascii="Montserrat" w:hAnsi="Montserrat"/>
          <w:spacing w:val="-14"/>
          <w:sz w:val="22"/>
          <w:szCs w:val="22"/>
        </w:rPr>
        <w:t xml:space="preserve"> </w:t>
      </w:r>
      <w:r w:rsidRPr="004F4A78">
        <w:rPr>
          <w:rFonts w:ascii="Montserrat" w:hAnsi="Montserrat"/>
          <w:sz w:val="22"/>
          <w:szCs w:val="22"/>
        </w:rPr>
        <w:t>sistema</w:t>
      </w:r>
      <w:r w:rsidRPr="004F4A78">
        <w:rPr>
          <w:rFonts w:ascii="Montserrat" w:hAnsi="Montserrat"/>
          <w:spacing w:val="-15"/>
          <w:sz w:val="22"/>
          <w:szCs w:val="22"/>
        </w:rPr>
        <w:t xml:space="preserve"> </w:t>
      </w:r>
      <w:r w:rsidRPr="004F4A78">
        <w:rPr>
          <w:rFonts w:ascii="Montserrat" w:hAnsi="Montserrat"/>
          <w:sz w:val="22"/>
          <w:szCs w:val="22"/>
        </w:rPr>
        <w:t>habilitado en el Portal de Aplicaciones de la SHCP.</w:t>
      </w:r>
    </w:p>
    <w:p w14:paraId="6F5CC5CA" w14:textId="77777777" w:rsidR="004F4A78" w:rsidRPr="004F4A78" w:rsidRDefault="004F4A78" w:rsidP="004F4A78">
      <w:pPr>
        <w:pStyle w:val="Textoindependiente"/>
        <w:kinsoku w:val="0"/>
        <w:overflowPunct w:val="0"/>
        <w:spacing w:after="0"/>
        <w:ind w:right="-20"/>
        <w:jc w:val="both"/>
        <w:rPr>
          <w:rFonts w:ascii="Montserrat" w:hAnsi="Montserrat"/>
          <w:sz w:val="22"/>
          <w:szCs w:val="22"/>
        </w:rPr>
      </w:pPr>
    </w:p>
    <w:p w14:paraId="551CDBE7" w14:textId="77777777" w:rsidR="004F4A78" w:rsidRPr="004F4A78" w:rsidRDefault="004F4A78" w:rsidP="004F4A78">
      <w:pPr>
        <w:pStyle w:val="Ttulo1"/>
        <w:kinsoku w:val="0"/>
        <w:overflowPunct w:val="0"/>
        <w:spacing w:before="0" w:beforeAutospacing="0" w:after="0" w:afterAutospacing="0"/>
        <w:rPr>
          <w:rFonts w:ascii="Montserrat" w:hAnsi="Montserrat"/>
          <w:spacing w:val="-2"/>
          <w:sz w:val="22"/>
          <w:szCs w:val="22"/>
        </w:rPr>
      </w:pPr>
      <w:r w:rsidRPr="004F4A78">
        <w:rPr>
          <w:rFonts w:ascii="Montserrat" w:hAnsi="Montserrat"/>
          <w:spacing w:val="-2"/>
          <w:sz w:val="22"/>
          <w:szCs w:val="22"/>
        </w:rPr>
        <w:t>Compromisos</w:t>
      </w:r>
    </w:p>
    <w:p w14:paraId="4F2D2122" w14:textId="77777777" w:rsidR="004F4A78" w:rsidRPr="004F4A78" w:rsidRDefault="004F4A78" w:rsidP="004F4A78">
      <w:pPr>
        <w:jc w:val="both"/>
        <w:rPr>
          <w:rFonts w:ascii="Montserrat" w:eastAsia="Calibri" w:hAnsi="Montserrat" w:cs="Times New Roman"/>
          <w:sz w:val="22"/>
          <w:szCs w:val="22"/>
        </w:rPr>
      </w:pPr>
      <w:r w:rsidRPr="004F4A78">
        <w:rPr>
          <w:rFonts w:ascii="Montserrat" w:eastAsia="Calibri" w:hAnsi="Montserrat" w:cs="Times New Roman"/>
          <w:sz w:val="22"/>
          <w:szCs w:val="22"/>
        </w:rPr>
        <w:t xml:space="preserve">En este periodo, sobre los 47 compromisos aplicables distribuidos en los cinco programas, 39 registraron avances, lo que corresponde a 83% del total, como lo muestra la Tabla 1.  </w:t>
      </w:r>
    </w:p>
    <w:p w14:paraId="115CE4A1" w14:textId="77777777" w:rsidR="004F4A78" w:rsidRPr="004F4A78" w:rsidRDefault="004F4A78" w:rsidP="004F4A78">
      <w:pPr>
        <w:jc w:val="both"/>
        <w:rPr>
          <w:rFonts w:ascii="Montserrat" w:eastAsia="Calibri" w:hAnsi="Montserrat" w:cs="Times New Roman"/>
          <w:sz w:val="22"/>
          <w:szCs w:val="22"/>
        </w:rPr>
      </w:pPr>
    </w:p>
    <w:p w14:paraId="33BBAEB5" w14:textId="77777777" w:rsidR="004F4A78" w:rsidRPr="004F4A78" w:rsidRDefault="004F4A78" w:rsidP="004F4A78">
      <w:pPr>
        <w:jc w:val="both"/>
        <w:rPr>
          <w:rFonts w:ascii="Montserrat" w:eastAsia="Calibri" w:hAnsi="Montserrat" w:cs="Times New Roman"/>
          <w:sz w:val="22"/>
          <w:szCs w:val="22"/>
        </w:rPr>
      </w:pPr>
      <w:r w:rsidRPr="004F4A78">
        <w:rPr>
          <w:rFonts w:ascii="Montserrat" w:eastAsia="Calibri" w:hAnsi="Montserrat" w:cs="Times New Roman"/>
          <w:sz w:val="22"/>
          <w:szCs w:val="22"/>
        </w:rPr>
        <w:t>Tabla 1. Número de compromisos con acciones- ejercicio 2023</w:t>
      </w:r>
    </w:p>
    <w:tbl>
      <w:tblPr>
        <w:tblStyle w:val="Tablaconcuadrcula"/>
        <w:tblW w:w="9781" w:type="dxa"/>
        <w:tblInd w:w="-5" w:type="dxa"/>
        <w:tblLook w:val="04A0" w:firstRow="1" w:lastRow="0" w:firstColumn="1" w:lastColumn="0" w:noHBand="0" w:noVBand="1"/>
      </w:tblPr>
      <w:tblGrid>
        <w:gridCol w:w="3261"/>
        <w:gridCol w:w="2126"/>
        <w:gridCol w:w="2977"/>
        <w:gridCol w:w="1417"/>
      </w:tblGrid>
      <w:tr w:rsidR="004F4A78" w:rsidRPr="004F4A78" w14:paraId="66455E40" w14:textId="77777777" w:rsidTr="004F4A78">
        <w:trPr>
          <w:trHeight w:val="661"/>
        </w:trPr>
        <w:tc>
          <w:tcPr>
            <w:tcW w:w="3261" w:type="dxa"/>
            <w:tcBorders>
              <w:right w:val="double" w:sz="4" w:space="0" w:color="auto"/>
            </w:tcBorders>
          </w:tcPr>
          <w:p w14:paraId="422A34C3" w14:textId="77777777" w:rsidR="004F4A78" w:rsidRPr="004F4A78" w:rsidRDefault="004F4A78" w:rsidP="00FE60B4">
            <w:pPr>
              <w:jc w:val="center"/>
              <w:rPr>
                <w:rFonts w:ascii="Montserrat" w:hAnsi="Montserrat"/>
                <w:b/>
                <w:bCs/>
                <w:sz w:val="20"/>
                <w:szCs w:val="20"/>
              </w:rPr>
            </w:pPr>
            <w:bookmarkStart w:id="0" w:name="_Hlk93649479"/>
            <w:r w:rsidRPr="004F4A78">
              <w:rPr>
                <w:rFonts w:ascii="Montserrat" w:hAnsi="Montserrat"/>
                <w:sz w:val="20"/>
                <w:szCs w:val="20"/>
              </w:rPr>
              <w:t xml:space="preserve"> </w:t>
            </w:r>
            <w:r w:rsidRPr="004F4A78">
              <w:rPr>
                <w:rFonts w:ascii="Montserrat" w:hAnsi="Montserrat"/>
                <w:b/>
                <w:bCs/>
                <w:sz w:val="20"/>
                <w:szCs w:val="20"/>
              </w:rPr>
              <w:t>Programas</w:t>
            </w:r>
          </w:p>
        </w:tc>
        <w:tc>
          <w:tcPr>
            <w:tcW w:w="2126" w:type="dxa"/>
            <w:tcBorders>
              <w:left w:val="double" w:sz="4" w:space="0" w:color="auto"/>
            </w:tcBorders>
            <w:shd w:val="clear" w:color="auto" w:fill="auto"/>
          </w:tcPr>
          <w:p w14:paraId="683702F7" w14:textId="77777777" w:rsidR="004F4A78" w:rsidRPr="004F4A78" w:rsidRDefault="004F4A78" w:rsidP="00FE60B4">
            <w:pPr>
              <w:jc w:val="center"/>
              <w:rPr>
                <w:rFonts w:ascii="Montserrat" w:hAnsi="Montserrat"/>
                <w:b/>
                <w:bCs/>
                <w:sz w:val="20"/>
                <w:szCs w:val="20"/>
              </w:rPr>
            </w:pPr>
            <w:r w:rsidRPr="004F4A78">
              <w:rPr>
                <w:rFonts w:ascii="Montserrat" w:hAnsi="Montserrat"/>
                <w:b/>
                <w:bCs/>
                <w:sz w:val="20"/>
                <w:szCs w:val="20"/>
              </w:rPr>
              <w:t>Compromisos con acciones realizadas</w:t>
            </w:r>
          </w:p>
        </w:tc>
        <w:tc>
          <w:tcPr>
            <w:tcW w:w="2977" w:type="dxa"/>
            <w:tcBorders>
              <w:right w:val="double" w:sz="4" w:space="0" w:color="auto"/>
            </w:tcBorders>
          </w:tcPr>
          <w:p w14:paraId="2179ADAD" w14:textId="77777777" w:rsidR="004F4A78" w:rsidRPr="004F4A78" w:rsidRDefault="004F4A78" w:rsidP="00FE60B4">
            <w:pPr>
              <w:jc w:val="center"/>
              <w:rPr>
                <w:rFonts w:ascii="Montserrat" w:hAnsi="Montserrat"/>
                <w:b/>
                <w:bCs/>
                <w:sz w:val="20"/>
                <w:szCs w:val="20"/>
              </w:rPr>
            </w:pPr>
            <w:r w:rsidRPr="004F4A78">
              <w:rPr>
                <w:rFonts w:ascii="Montserrat" w:hAnsi="Montserrat"/>
                <w:b/>
                <w:bCs/>
                <w:sz w:val="20"/>
                <w:szCs w:val="20"/>
              </w:rPr>
              <w:t>Compromisos sin avances o no aplicables en el periodo</w:t>
            </w:r>
          </w:p>
        </w:tc>
        <w:tc>
          <w:tcPr>
            <w:tcW w:w="1417" w:type="dxa"/>
            <w:tcBorders>
              <w:right w:val="double" w:sz="4" w:space="0" w:color="auto"/>
            </w:tcBorders>
          </w:tcPr>
          <w:p w14:paraId="5408878F" w14:textId="77777777" w:rsidR="004F4A78" w:rsidRPr="004F4A78" w:rsidRDefault="004F4A78" w:rsidP="00FE60B4">
            <w:pPr>
              <w:jc w:val="center"/>
              <w:rPr>
                <w:rFonts w:ascii="Montserrat" w:hAnsi="Montserrat"/>
                <w:b/>
                <w:bCs/>
                <w:sz w:val="20"/>
                <w:szCs w:val="20"/>
              </w:rPr>
            </w:pPr>
            <w:r w:rsidRPr="004F4A78">
              <w:rPr>
                <w:rFonts w:ascii="Montserrat" w:hAnsi="Montserrat"/>
                <w:b/>
                <w:bCs/>
                <w:sz w:val="20"/>
                <w:szCs w:val="20"/>
              </w:rPr>
              <w:t>Total</w:t>
            </w:r>
          </w:p>
        </w:tc>
      </w:tr>
      <w:tr w:rsidR="004F4A78" w:rsidRPr="004F4A78" w14:paraId="48C2CE91" w14:textId="77777777" w:rsidTr="004F4A78">
        <w:trPr>
          <w:trHeight w:val="300"/>
        </w:trPr>
        <w:tc>
          <w:tcPr>
            <w:tcW w:w="3261" w:type="dxa"/>
            <w:tcBorders>
              <w:right w:val="double" w:sz="4" w:space="0" w:color="auto"/>
            </w:tcBorders>
          </w:tcPr>
          <w:p w14:paraId="0E3DAD45" w14:textId="77777777" w:rsidR="004F4A78" w:rsidRPr="004F4A78" w:rsidRDefault="004F4A78" w:rsidP="00FE60B4">
            <w:pPr>
              <w:jc w:val="both"/>
              <w:rPr>
                <w:rFonts w:ascii="Montserrat" w:hAnsi="Montserrat"/>
                <w:sz w:val="20"/>
                <w:szCs w:val="20"/>
              </w:rPr>
            </w:pPr>
            <w:r w:rsidRPr="004F4A78">
              <w:rPr>
                <w:rFonts w:ascii="Montserrat" w:hAnsi="Montserrat"/>
                <w:sz w:val="20"/>
                <w:szCs w:val="20"/>
              </w:rPr>
              <w:t>Combate Corrupción (CC)</w:t>
            </w:r>
          </w:p>
        </w:tc>
        <w:tc>
          <w:tcPr>
            <w:tcW w:w="2126" w:type="dxa"/>
            <w:tcBorders>
              <w:left w:val="double" w:sz="4" w:space="0" w:color="auto"/>
            </w:tcBorders>
            <w:shd w:val="clear" w:color="auto" w:fill="auto"/>
          </w:tcPr>
          <w:p w14:paraId="6F2CF8BF" w14:textId="77777777" w:rsidR="004F4A78" w:rsidRPr="004F4A78" w:rsidRDefault="004F4A78" w:rsidP="00FE60B4">
            <w:pPr>
              <w:jc w:val="center"/>
              <w:rPr>
                <w:rFonts w:ascii="Montserrat" w:hAnsi="Montserrat"/>
                <w:sz w:val="20"/>
                <w:szCs w:val="20"/>
              </w:rPr>
            </w:pPr>
            <w:r w:rsidRPr="004F4A78">
              <w:rPr>
                <w:rFonts w:ascii="Montserrat" w:hAnsi="Montserrat"/>
                <w:sz w:val="20"/>
                <w:szCs w:val="20"/>
              </w:rPr>
              <w:t>5</w:t>
            </w:r>
          </w:p>
        </w:tc>
        <w:tc>
          <w:tcPr>
            <w:tcW w:w="2977" w:type="dxa"/>
            <w:tcBorders>
              <w:right w:val="double" w:sz="4" w:space="0" w:color="auto"/>
            </w:tcBorders>
          </w:tcPr>
          <w:p w14:paraId="2B4F9892" w14:textId="77777777" w:rsidR="004F4A78" w:rsidRPr="004F4A78" w:rsidRDefault="004F4A78" w:rsidP="00FE60B4">
            <w:pPr>
              <w:jc w:val="center"/>
              <w:rPr>
                <w:rFonts w:ascii="Montserrat" w:hAnsi="Montserrat"/>
                <w:sz w:val="20"/>
                <w:szCs w:val="20"/>
              </w:rPr>
            </w:pPr>
            <w:r w:rsidRPr="004F4A78">
              <w:rPr>
                <w:rFonts w:ascii="Montserrat" w:hAnsi="Montserrat"/>
                <w:sz w:val="20"/>
                <w:szCs w:val="20"/>
              </w:rPr>
              <w:t>3</w:t>
            </w:r>
          </w:p>
        </w:tc>
        <w:tc>
          <w:tcPr>
            <w:tcW w:w="1417" w:type="dxa"/>
            <w:tcBorders>
              <w:right w:val="double" w:sz="4" w:space="0" w:color="auto"/>
            </w:tcBorders>
          </w:tcPr>
          <w:p w14:paraId="279CE325" w14:textId="77777777" w:rsidR="004F4A78" w:rsidRPr="004F4A78" w:rsidRDefault="004F4A78" w:rsidP="00FE60B4">
            <w:pPr>
              <w:jc w:val="center"/>
              <w:rPr>
                <w:rFonts w:ascii="Montserrat" w:hAnsi="Montserrat"/>
                <w:b/>
                <w:bCs/>
                <w:sz w:val="20"/>
                <w:szCs w:val="20"/>
              </w:rPr>
            </w:pPr>
            <w:r w:rsidRPr="004F4A78">
              <w:rPr>
                <w:rFonts w:ascii="Montserrat" w:hAnsi="Montserrat"/>
                <w:b/>
                <w:bCs/>
                <w:sz w:val="20"/>
                <w:szCs w:val="20"/>
              </w:rPr>
              <w:t>8</w:t>
            </w:r>
          </w:p>
        </w:tc>
      </w:tr>
      <w:tr w:rsidR="004F4A78" w:rsidRPr="004F4A78" w14:paraId="6FE9C390" w14:textId="77777777" w:rsidTr="004F4A78">
        <w:trPr>
          <w:trHeight w:val="300"/>
        </w:trPr>
        <w:tc>
          <w:tcPr>
            <w:tcW w:w="3261" w:type="dxa"/>
            <w:tcBorders>
              <w:right w:val="double" w:sz="4" w:space="0" w:color="auto"/>
            </w:tcBorders>
          </w:tcPr>
          <w:p w14:paraId="747B7F7E" w14:textId="77777777" w:rsidR="004F4A78" w:rsidRPr="004F4A78" w:rsidRDefault="004F4A78" w:rsidP="00FE60B4">
            <w:pPr>
              <w:jc w:val="both"/>
              <w:rPr>
                <w:rFonts w:ascii="Montserrat" w:hAnsi="Montserrat"/>
                <w:sz w:val="20"/>
                <w:szCs w:val="20"/>
              </w:rPr>
            </w:pPr>
            <w:r w:rsidRPr="004F4A78">
              <w:rPr>
                <w:rFonts w:ascii="Montserrat" w:hAnsi="Montserrat"/>
                <w:sz w:val="20"/>
                <w:szCs w:val="20"/>
              </w:rPr>
              <w:t>Combate Impunidad (CI)</w:t>
            </w:r>
          </w:p>
        </w:tc>
        <w:tc>
          <w:tcPr>
            <w:tcW w:w="2126" w:type="dxa"/>
            <w:tcBorders>
              <w:left w:val="double" w:sz="4" w:space="0" w:color="auto"/>
            </w:tcBorders>
            <w:shd w:val="clear" w:color="auto" w:fill="auto"/>
          </w:tcPr>
          <w:p w14:paraId="40D6F76A" w14:textId="77777777" w:rsidR="004F4A78" w:rsidRPr="004F4A78" w:rsidRDefault="004F4A78" w:rsidP="00FE60B4">
            <w:pPr>
              <w:jc w:val="center"/>
              <w:rPr>
                <w:rFonts w:ascii="Montserrat" w:hAnsi="Montserrat"/>
                <w:sz w:val="20"/>
                <w:szCs w:val="20"/>
              </w:rPr>
            </w:pPr>
            <w:r w:rsidRPr="004F4A78">
              <w:rPr>
                <w:rFonts w:ascii="Montserrat" w:hAnsi="Montserrat"/>
                <w:sz w:val="20"/>
                <w:szCs w:val="20"/>
              </w:rPr>
              <w:t>6</w:t>
            </w:r>
          </w:p>
        </w:tc>
        <w:tc>
          <w:tcPr>
            <w:tcW w:w="2977" w:type="dxa"/>
            <w:tcBorders>
              <w:right w:val="double" w:sz="4" w:space="0" w:color="auto"/>
            </w:tcBorders>
          </w:tcPr>
          <w:p w14:paraId="11DE740E" w14:textId="77777777" w:rsidR="004F4A78" w:rsidRPr="004F4A78" w:rsidRDefault="004F4A78" w:rsidP="00FE60B4">
            <w:pPr>
              <w:jc w:val="center"/>
              <w:rPr>
                <w:rFonts w:ascii="Montserrat" w:hAnsi="Montserrat"/>
                <w:sz w:val="20"/>
                <w:szCs w:val="20"/>
              </w:rPr>
            </w:pPr>
            <w:r w:rsidRPr="004F4A78">
              <w:rPr>
                <w:rFonts w:ascii="Montserrat" w:hAnsi="Montserrat"/>
                <w:sz w:val="20"/>
                <w:szCs w:val="20"/>
              </w:rPr>
              <w:t>4</w:t>
            </w:r>
          </w:p>
        </w:tc>
        <w:tc>
          <w:tcPr>
            <w:tcW w:w="1417" w:type="dxa"/>
            <w:tcBorders>
              <w:right w:val="double" w:sz="4" w:space="0" w:color="auto"/>
            </w:tcBorders>
          </w:tcPr>
          <w:p w14:paraId="1E16E8B2" w14:textId="77777777" w:rsidR="004F4A78" w:rsidRPr="004F4A78" w:rsidRDefault="004F4A78" w:rsidP="00FE60B4">
            <w:pPr>
              <w:jc w:val="center"/>
              <w:rPr>
                <w:rFonts w:ascii="Montserrat" w:hAnsi="Montserrat"/>
                <w:b/>
                <w:bCs/>
                <w:sz w:val="20"/>
                <w:szCs w:val="20"/>
              </w:rPr>
            </w:pPr>
            <w:r w:rsidRPr="004F4A78">
              <w:rPr>
                <w:rFonts w:ascii="Montserrat" w:hAnsi="Montserrat"/>
                <w:b/>
                <w:bCs/>
                <w:sz w:val="20"/>
                <w:szCs w:val="20"/>
              </w:rPr>
              <w:t>10</w:t>
            </w:r>
          </w:p>
        </w:tc>
      </w:tr>
      <w:tr w:rsidR="004F4A78" w:rsidRPr="004F4A78" w14:paraId="6D191FFA" w14:textId="77777777" w:rsidTr="004F4A78">
        <w:trPr>
          <w:trHeight w:val="300"/>
        </w:trPr>
        <w:tc>
          <w:tcPr>
            <w:tcW w:w="3261" w:type="dxa"/>
            <w:tcBorders>
              <w:right w:val="double" w:sz="4" w:space="0" w:color="auto"/>
            </w:tcBorders>
          </w:tcPr>
          <w:p w14:paraId="76004F6A" w14:textId="77777777" w:rsidR="004F4A78" w:rsidRPr="004F4A78" w:rsidRDefault="004F4A78" w:rsidP="00FE60B4">
            <w:pPr>
              <w:rPr>
                <w:rFonts w:ascii="Montserrat" w:hAnsi="Montserrat"/>
                <w:sz w:val="20"/>
                <w:szCs w:val="20"/>
              </w:rPr>
            </w:pPr>
            <w:r w:rsidRPr="004F4A78">
              <w:rPr>
                <w:rFonts w:ascii="Montserrat" w:hAnsi="Montserrat"/>
                <w:sz w:val="20"/>
                <w:szCs w:val="20"/>
              </w:rPr>
              <w:t>Mejora Gestión Pública (MGP)</w:t>
            </w:r>
          </w:p>
        </w:tc>
        <w:tc>
          <w:tcPr>
            <w:tcW w:w="2126" w:type="dxa"/>
            <w:tcBorders>
              <w:left w:val="double" w:sz="4" w:space="0" w:color="auto"/>
            </w:tcBorders>
            <w:shd w:val="clear" w:color="auto" w:fill="auto"/>
          </w:tcPr>
          <w:p w14:paraId="04F38920" w14:textId="77777777" w:rsidR="004F4A78" w:rsidRPr="004F4A78" w:rsidRDefault="004F4A78" w:rsidP="00FE60B4">
            <w:pPr>
              <w:jc w:val="center"/>
              <w:rPr>
                <w:rFonts w:ascii="Montserrat" w:hAnsi="Montserrat"/>
                <w:sz w:val="20"/>
                <w:szCs w:val="20"/>
              </w:rPr>
            </w:pPr>
            <w:r w:rsidRPr="004F4A78">
              <w:rPr>
                <w:rFonts w:ascii="Montserrat" w:hAnsi="Montserrat"/>
                <w:sz w:val="20"/>
                <w:szCs w:val="20"/>
              </w:rPr>
              <w:t>12</w:t>
            </w:r>
          </w:p>
        </w:tc>
        <w:tc>
          <w:tcPr>
            <w:tcW w:w="2977" w:type="dxa"/>
            <w:tcBorders>
              <w:right w:val="double" w:sz="4" w:space="0" w:color="auto"/>
            </w:tcBorders>
          </w:tcPr>
          <w:p w14:paraId="0DE04E98" w14:textId="77777777" w:rsidR="004F4A78" w:rsidRPr="004F4A78" w:rsidRDefault="004F4A78" w:rsidP="00FE60B4">
            <w:pPr>
              <w:jc w:val="center"/>
              <w:rPr>
                <w:rFonts w:ascii="Montserrat" w:hAnsi="Montserrat"/>
                <w:sz w:val="20"/>
                <w:szCs w:val="20"/>
              </w:rPr>
            </w:pPr>
            <w:r w:rsidRPr="004F4A78">
              <w:rPr>
                <w:rFonts w:ascii="Montserrat" w:hAnsi="Montserrat"/>
                <w:sz w:val="20"/>
                <w:szCs w:val="20"/>
              </w:rPr>
              <w:t>0</w:t>
            </w:r>
          </w:p>
        </w:tc>
        <w:tc>
          <w:tcPr>
            <w:tcW w:w="1417" w:type="dxa"/>
            <w:tcBorders>
              <w:right w:val="double" w:sz="4" w:space="0" w:color="auto"/>
            </w:tcBorders>
          </w:tcPr>
          <w:p w14:paraId="7133D902" w14:textId="77777777" w:rsidR="004F4A78" w:rsidRPr="004F4A78" w:rsidRDefault="004F4A78" w:rsidP="00FE60B4">
            <w:pPr>
              <w:jc w:val="center"/>
              <w:rPr>
                <w:rFonts w:ascii="Montserrat" w:hAnsi="Montserrat"/>
                <w:b/>
                <w:bCs/>
                <w:sz w:val="20"/>
                <w:szCs w:val="20"/>
              </w:rPr>
            </w:pPr>
            <w:r w:rsidRPr="004F4A78">
              <w:rPr>
                <w:rFonts w:ascii="Montserrat" w:hAnsi="Montserrat"/>
                <w:b/>
                <w:bCs/>
                <w:sz w:val="20"/>
                <w:szCs w:val="20"/>
              </w:rPr>
              <w:t>12</w:t>
            </w:r>
          </w:p>
        </w:tc>
      </w:tr>
      <w:tr w:rsidR="004F4A78" w:rsidRPr="004F4A78" w14:paraId="6E1FEC3C" w14:textId="77777777" w:rsidTr="004F4A78">
        <w:trPr>
          <w:trHeight w:val="300"/>
        </w:trPr>
        <w:tc>
          <w:tcPr>
            <w:tcW w:w="3261" w:type="dxa"/>
            <w:tcBorders>
              <w:right w:val="double" w:sz="4" w:space="0" w:color="auto"/>
            </w:tcBorders>
          </w:tcPr>
          <w:p w14:paraId="77ECBC91" w14:textId="77777777" w:rsidR="004F4A78" w:rsidRPr="004F4A78" w:rsidRDefault="004F4A78" w:rsidP="00FE60B4">
            <w:pPr>
              <w:jc w:val="both"/>
              <w:rPr>
                <w:rFonts w:ascii="Montserrat" w:hAnsi="Montserrat"/>
                <w:sz w:val="20"/>
                <w:szCs w:val="20"/>
              </w:rPr>
            </w:pPr>
            <w:r w:rsidRPr="004F4A78">
              <w:rPr>
                <w:rFonts w:ascii="Montserrat" w:hAnsi="Montserrat"/>
                <w:sz w:val="20"/>
                <w:szCs w:val="20"/>
              </w:rPr>
              <w:t>Recursos Humanos (PRH)</w:t>
            </w:r>
          </w:p>
        </w:tc>
        <w:tc>
          <w:tcPr>
            <w:tcW w:w="2126" w:type="dxa"/>
            <w:tcBorders>
              <w:left w:val="double" w:sz="4" w:space="0" w:color="auto"/>
            </w:tcBorders>
            <w:shd w:val="clear" w:color="auto" w:fill="auto"/>
          </w:tcPr>
          <w:p w14:paraId="500B0587" w14:textId="77777777" w:rsidR="004F4A78" w:rsidRPr="004F4A78" w:rsidRDefault="004F4A78" w:rsidP="00FE60B4">
            <w:pPr>
              <w:jc w:val="center"/>
              <w:rPr>
                <w:rFonts w:ascii="Montserrat" w:hAnsi="Montserrat"/>
                <w:sz w:val="20"/>
                <w:szCs w:val="20"/>
              </w:rPr>
            </w:pPr>
            <w:r w:rsidRPr="004F4A78">
              <w:rPr>
                <w:rFonts w:ascii="Montserrat" w:hAnsi="Montserrat"/>
                <w:sz w:val="20"/>
                <w:szCs w:val="20"/>
              </w:rPr>
              <w:t>9</w:t>
            </w:r>
          </w:p>
        </w:tc>
        <w:tc>
          <w:tcPr>
            <w:tcW w:w="2977" w:type="dxa"/>
            <w:tcBorders>
              <w:right w:val="double" w:sz="4" w:space="0" w:color="auto"/>
            </w:tcBorders>
          </w:tcPr>
          <w:p w14:paraId="51DFF9D0" w14:textId="77777777" w:rsidR="004F4A78" w:rsidRPr="004F4A78" w:rsidRDefault="004F4A78" w:rsidP="00FE60B4">
            <w:pPr>
              <w:jc w:val="center"/>
              <w:rPr>
                <w:rFonts w:ascii="Montserrat" w:hAnsi="Montserrat"/>
                <w:sz w:val="20"/>
                <w:szCs w:val="20"/>
              </w:rPr>
            </w:pPr>
            <w:r w:rsidRPr="004F4A78">
              <w:rPr>
                <w:rFonts w:ascii="Montserrat" w:hAnsi="Montserrat"/>
                <w:sz w:val="20"/>
                <w:szCs w:val="20"/>
              </w:rPr>
              <w:t>1</w:t>
            </w:r>
          </w:p>
        </w:tc>
        <w:tc>
          <w:tcPr>
            <w:tcW w:w="1417" w:type="dxa"/>
            <w:tcBorders>
              <w:right w:val="double" w:sz="4" w:space="0" w:color="auto"/>
            </w:tcBorders>
          </w:tcPr>
          <w:p w14:paraId="187F7E60" w14:textId="77777777" w:rsidR="004F4A78" w:rsidRPr="004F4A78" w:rsidRDefault="004F4A78" w:rsidP="00FE60B4">
            <w:pPr>
              <w:jc w:val="center"/>
              <w:rPr>
                <w:rFonts w:ascii="Montserrat" w:hAnsi="Montserrat"/>
                <w:b/>
                <w:bCs/>
                <w:sz w:val="20"/>
                <w:szCs w:val="20"/>
              </w:rPr>
            </w:pPr>
            <w:r w:rsidRPr="004F4A78">
              <w:rPr>
                <w:rFonts w:ascii="Montserrat" w:hAnsi="Montserrat"/>
                <w:b/>
                <w:bCs/>
                <w:sz w:val="20"/>
                <w:szCs w:val="20"/>
              </w:rPr>
              <w:t>10</w:t>
            </w:r>
          </w:p>
        </w:tc>
      </w:tr>
      <w:tr w:rsidR="004F4A78" w:rsidRPr="004F4A78" w14:paraId="7D2E5C63" w14:textId="77777777" w:rsidTr="004F4A78">
        <w:trPr>
          <w:trHeight w:val="236"/>
        </w:trPr>
        <w:tc>
          <w:tcPr>
            <w:tcW w:w="3261" w:type="dxa"/>
            <w:tcBorders>
              <w:bottom w:val="double" w:sz="4" w:space="0" w:color="auto"/>
              <w:right w:val="double" w:sz="4" w:space="0" w:color="auto"/>
            </w:tcBorders>
          </w:tcPr>
          <w:p w14:paraId="4DFCB282" w14:textId="720B240B" w:rsidR="004F4A78" w:rsidRPr="004F4A78" w:rsidRDefault="004F4A78" w:rsidP="00FE60B4">
            <w:pPr>
              <w:jc w:val="both"/>
              <w:rPr>
                <w:rFonts w:ascii="Montserrat" w:hAnsi="Montserrat"/>
                <w:sz w:val="20"/>
                <w:szCs w:val="20"/>
              </w:rPr>
            </w:pPr>
            <w:r w:rsidRPr="004F4A78">
              <w:rPr>
                <w:rFonts w:ascii="Montserrat" w:hAnsi="Montserrat"/>
                <w:sz w:val="20"/>
                <w:szCs w:val="20"/>
              </w:rPr>
              <w:t>Uso de Bienes (UB)</w:t>
            </w:r>
          </w:p>
        </w:tc>
        <w:tc>
          <w:tcPr>
            <w:tcW w:w="2126" w:type="dxa"/>
            <w:tcBorders>
              <w:left w:val="double" w:sz="4" w:space="0" w:color="auto"/>
              <w:bottom w:val="double" w:sz="4" w:space="0" w:color="auto"/>
            </w:tcBorders>
            <w:shd w:val="clear" w:color="auto" w:fill="auto"/>
          </w:tcPr>
          <w:p w14:paraId="72590415" w14:textId="77777777" w:rsidR="004F4A78" w:rsidRPr="004F4A78" w:rsidRDefault="004F4A78" w:rsidP="00FE60B4">
            <w:pPr>
              <w:jc w:val="center"/>
              <w:rPr>
                <w:rFonts w:ascii="Montserrat" w:hAnsi="Montserrat"/>
                <w:sz w:val="20"/>
                <w:szCs w:val="20"/>
              </w:rPr>
            </w:pPr>
            <w:r w:rsidRPr="004F4A78">
              <w:rPr>
                <w:rFonts w:ascii="Montserrat" w:hAnsi="Montserrat"/>
                <w:sz w:val="20"/>
                <w:szCs w:val="20"/>
              </w:rPr>
              <w:t>7</w:t>
            </w:r>
          </w:p>
        </w:tc>
        <w:tc>
          <w:tcPr>
            <w:tcW w:w="2977" w:type="dxa"/>
            <w:tcBorders>
              <w:bottom w:val="double" w:sz="4" w:space="0" w:color="auto"/>
              <w:right w:val="double" w:sz="4" w:space="0" w:color="auto"/>
            </w:tcBorders>
          </w:tcPr>
          <w:p w14:paraId="5BFE982E" w14:textId="77777777" w:rsidR="004F4A78" w:rsidRPr="004F4A78" w:rsidRDefault="004F4A78" w:rsidP="00FE60B4">
            <w:pPr>
              <w:jc w:val="center"/>
              <w:rPr>
                <w:rFonts w:ascii="Montserrat" w:hAnsi="Montserrat"/>
                <w:sz w:val="20"/>
                <w:szCs w:val="20"/>
              </w:rPr>
            </w:pPr>
            <w:r w:rsidRPr="004F4A78">
              <w:rPr>
                <w:rFonts w:ascii="Montserrat" w:hAnsi="Montserrat"/>
                <w:sz w:val="20"/>
                <w:szCs w:val="20"/>
              </w:rPr>
              <w:t>0</w:t>
            </w:r>
          </w:p>
        </w:tc>
        <w:tc>
          <w:tcPr>
            <w:tcW w:w="1417" w:type="dxa"/>
            <w:tcBorders>
              <w:bottom w:val="double" w:sz="4" w:space="0" w:color="auto"/>
              <w:right w:val="double" w:sz="4" w:space="0" w:color="auto"/>
            </w:tcBorders>
          </w:tcPr>
          <w:p w14:paraId="512114F8" w14:textId="77777777" w:rsidR="004F4A78" w:rsidRPr="004F4A78" w:rsidRDefault="004F4A78" w:rsidP="00FE60B4">
            <w:pPr>
              <w:jc w:val="center"/>
              <w:rPr>
                <w:rFonts w:ascii="Montserrat" w:hAnsi="Montserrat"/>
                <w:b/>
                <w:bCs/>
                <w:sz w:val="20"/>
                <w:szCs w:val="20"/>
              </w:rPr>
            </w:pPr>
            <w:r w:rsidRPr="004F4A78">
              <w:rPr>
                <w:rFonts w:ascii="Montserrat" w:hAnsi="Montserrat"/>
                <w:b/>
                <w:bCs/>
                <w:sz w:val="20"/>
                <w:szCs w:val="20"/>
              </w:rPr>
              <w:t>7</w:t>
            </w:r>
          </w:p>
        </w:tc>
      </w:tr>
      <w:tr w:rsidR="004F4A78" w:rsidRPr="004F4A78" w14:paraId="774A59C2" w14:textId="77777777" w:rsidTr="004F4A78">
        <w:trPr>
          <w:trHeight w:val="542"/>
        </w:trPr>
        <w:tc>
          <w:tcPr>
            <w:tcW w:w="3261" w:type="dxa"/>
            <w:tcBorders>
              <w:top w:val="double" w:sz="4" w:space="0" w:color="auto"/>
              <w:right w:val="double" w:sz="4" w:space="0" w:color="auto"/>
            </w:tcBorders>
          </w:tcPr>
          <w:p w14:paraId="769B2A30" w14:textId="77777777" w:rsidR="004F4A78" w:rsidRPr="004F4A78" w:rsidRDefault="004F4A78" w:rsidP="00FE60B4">
            <w:pPr>
              <w:jc w:val="center"/>
              <w:rPr>
                <w:rFonts w:ascii="Montserrat" w:hAnsi="Montserrat"/>
                <w:b/>
                <w:bCs/>
                <w:sz w:val="20"/>
                <w:szCs w:val="20"/>
              </w:rPr>
            </w:pPr>
            <w:r w:rsidRPr="004F4A78">
              <w:rPr>
                <w:rFonts w:ascii="Montserrat" w:hAnsi="Montserrat"/>
                <w:b/>
                <w:bCs/>
                <w:sz w:val="20"/>
                <w:szCs w:val="20"/>
              </w:rPr>
              <w:t>Total</w:t>
            </w:r>
          </w:p>
          <w:p w14:paraId="39AE66C1" w14:textId="77777777" w:rsidR="004F4A78" w:rsidRPr="004F4A78" w:rsidRDefault="004F4A78" w:rsidP="00FE60B4">
            <w:pPr>
              <w:jc w:val="center"/>
              <w:rPr>
                <w:rFonts w:ascii="Montserrat" w:hAnsi="Montserrat"/>
                <w:b/>
                <w:bCs/>
                <w:sz w:val="20"/>
                <w:szCs w:val="20"/>
              </w:rPr>
            </w:pPr>
            <w:r w:rsidRPr="004F4A78">
              <w:rPr>
                <w:rFonts w:ascii="Montserrat" w:hAnsi="Montserrat"/>
                <w:b/>
                <w:bCs/>
                <w:sz w:val="20"/>
                <w:szCs w:val="20"/>
              </w:rPr>
              <w:t>%</w:t>
            </w:r>
          </w:p>
        </w:tc>
        <w:tc>
          <w:tcPr>
            <w:tcW w:w="2126" w:type="dxa"/>
            <w:tcBorders>
              <w:top w:val="double" w:sz="4" w:space="0" w:color="auto"/>
              <w:left w:val="double" w:sz="4" w:space="0" w:color="auto"/>
            </w:tcBorders>
            <w:shd w:val="clear" w:color="auto" w:fill="auto"/>
          </w:tcPr>
          <w:p w14:paraId="72A8C291" w14:textId="77777777" w:rsidR="004F4A78" w:rsidRPr="004F4A78" w:rsidRDefault="004F4A78" w:rsidP="00FE60B4">
            <w:pPr>
              <w:jc w:val="center"/>
              <w:rPr>
                <w:rFonts w:ascii="Montserrat" w:hAnsi="Montserrat"/>
                <w:b/>
                <w:bCs/>
                <w:sz w:val="20"/>
                <w:szCs w:val="20"/>
              </w:rPr>
            </w:pPr>
            <w:r w:rsidRPr="004F4A78">
              <w:rPr>
                <w:rFonts w:ascii="Montserrat" w:hAnsi="Montserrat"/>
                <w:b/>
                <w:bCs/>
                <w:sz w:val="20"/>
                <w:szCs w:val="20"/>
              </w:rPr>
              <w:t>39</w:t>
            </w:r>
          </w:p>
          <w:p w14:paraId="4F3D2751" w14:textId="77777777" w:rsidR="004F4A78" w:rsidRPr="004F4A78" w:rsidRDefault="004F4A78" w:rsidP="00FE60B4">
            <w:pPr>
              <w:jc w:val="center"/>
              <w:rPr>
                <w:rFonts w:ascii="Montserrat" w:hAnsi="Montserrat"/>
                <w:b/>
                <w:bCs/>
                <w:sz w:val="20"/>
                <w:szCs w:val="20"/>
              </w:rPr>
            </w:pPr>
            <w:r w:rsidRPr="004F4A78">
              <w:rPr>
                <w:rFonts w:ascii="Montserrat" w:hAnsi="Montserrat"/>
                <w:b/>
                <w:bCs/>
                <w:sz w:val="20"/>
                <w:szCs w:val="20"/>
              </w:rPr>
              <w:t>(83%)</w:t>
            </w:r>
          </w:p>
        </w:tc>
        <w:tc>
          <w:tcPr>
            <w:tcW w:w="2977" w:type="dxa"/>
            <w:tcBorders>
              <w:top w:val="double" w:sz="4" w:space="0" w:color="auto"/>
              <w:right w:val="double" w:sz="4" w:space="0" w:color="auto"/>
            </w:tcBorders>
          </w:tcPr>
          <w:p w14:paraId="781A24F7" w14:textId="77777777" w:rsidR="004F4A78" w:rsidRPr="004F4A78" w:rsidRDefault="004F4A78" w:rsidP="00FE60B4">
            <w:pPr>
              <w:jc w:val="center"/>
              <w:rPr>
                <w:rFonts w:ascii="Montserrat" w:hAnsi="Montserrat"/>
                <w:b/>
                <w:bCs/>
                <w:sz w:val="20"/>
                <w:szCs w:val="20"/>
              </w:rPr>
            </w:pPr>
            <w:r w:rsidRPr="004F4A78">
              <w:rPr>
                <w:rFonts w:ascii="Montserrat" w:hAnsi="Montserrat"/>
                <w:b/>
                <w:bCs/>
                <w:sz w:val="20"/>
                <w:szCs w:val="20"/>
              </w:rPr>
              <w:t>8</w:t>
            </w:r>
          </w:p>
          <w:p w14:paraId="1E091011" w14:textId="77777777" w:rsidR="004F4A78" w:rsidRPr="004F4A78" w:rsidRDefault="004F4A78" w:rsidP="00FE60B4">
            <w:pPr>
              <w:jc w:val="center"/>
              <w:rPr>
                <w:rFonts w:ascii="Montserrat" w:hAnsi="Montserrat"/>
                <w:b/>
                <w:bCs/>
                <w:sz w:val="20"/>
                <w:szCs w:val="20"/>
              </w:rPr>
            </w:pPr>
            <w:r w:rsidRPr="004F4A78">
              <w:rPr>
                <w:rFonts w:ascii="Montserrat" w:hAnsi="Montserrat"/>
                <w:b/>
                <w:bCs/>
                <w:sz w:val="20"/>
                <w:szCs w:val="20"/>
              </w:rPr>
              <w:t>(17%)</w:t>
            </w:r>
          </w:p>
        </w:tc>
        <w:tc>
          <w:tcPr>
            <w:tcW w:w="1417" w:type="dxa"/>
            <w:tcBorders>
              <w:top w:val="double" w:sz="4" w:space="0" w:color="auto"/>
              <w:right w:val="double" w:sz="4" w:space="0" w:color="auto"/>
            </w:tcBorders>
          </w:tcPr>
          <w:p w14:paraId="5CBA2B39" w14:textId="77777777" w:rsidR="004F4A78" w:rsidRPr="004F4A78" w:rsidRDefault="004F4A78" w:rsidP="00FE60B4">
            <w:pPr>
              <w:jc w:val="center"/>
              <w:rPr>
                <w:rFonts w:ascii="Montserrat" w:hAnsi="Montserrat"/>
                <w:b/>
                <w:bCs/>
                <w:sz w:val="20"/>
                <w:szCs w:val="20"/>
              </w:rPr>
            </w:pPr>
            <w:r w:rsidRPr="004F4A78">
              <w:rPr>
                <w:rFonts w:ascii="Montserrat" w:hAnsi="Montserrat"/>
                <w:b/>
                <w:bCs/>
                <w:sz w:val="20"/>
                <w:szCs w:val="20"/>
              </w:rPr>
              <w:t>47</w:t>
            </w:r>
          </w:p>
          <w:p w14:paraId="6D191BBF" w14:textId="77777777" w:rsidR="004F4A78" w:rsidRPr="004F4A78" w:rsidRDefault="004F4A78" w:rsidP="00FE60B4">
            <w:pPr>
              <w:jc w:val="center"/>
              <w:rPr>
                <w:rFonts w:ascii="Montserrat" w:hAnsi="Montserrat"/>
                <w:b/>
                <w:bCs/>
                <w:sz w:val="20"/>
                <w:szCs w:val="20"/>
              </w:rPr>
            </w:pPr>
            <w:r w:rsidRPr="004F4A78">
              <w:rPr>
                <w:rFonts w:ascii="Montserrat" w:hAnsi="Montserrat"/>
                <w:b/>
                <w:bCs/>
                <w:sz w:val="20"/>
                <w:szCs w:val="20"/>
              </w:rPr>
              <w:t>(100%)</w:t>
            </w:r>
          </w:p>
        </w:tc>
      </w:tr>
      <w:bookmarkEnd w:id="0"/>
    </w:tbl>
    <w:p w14:paraId="7A624C8D" w14:textId="77777777" w:rsidR="004F4A78" w:rsidRPr="004F4A78" w:rsidRDefault="004F4A78" w:rsidP="004F4A78">
      <w:pPr>
        <w:jc w:val="both"/>
        <w:rPr>
          <w:rFonts w:ascii="Montserrat" w:eastAsia="Calibri" w:hAnsi="Montserrat" w:cs="Times New Roman"/>
          <w:sz w:val="22"/>
          <w:szCs w:val="22"/>
        </w:rPr>
      </w:pPr>
    </w:p>
    <w:p w14:paraId="281FBEC7" w14:textId="77777777" w:rsidR="004F4A78" w:rsidRPr="004F4A78" w:rsidRDefault="004F4A78" w:rsidP="004F4A78">
      <w:pPr>
        <w:jc w:val="both"/>
        <w:rPr>
          <w:rFonts w:ascii="Montserrat" w:eastAsia="Calibri" w:hAnsi="Montserrat" w:cs="Times New Roman"/>
          <w:sz w:val="22"/>
          <w:szCs w:val="22"/>
        </w:rPr>
      </w:pPr>
      <w:r w:rsidRPr="004F4A78">
        <w:rPr>
          <w:rFonts w:ascii="Montserrat" w:eastAsia="Calibri" w:hAnsi="Montserrat" w:cs="Times New Roman"/>
          <w:sz w:val="22"/>
          <w:szCs w:val="22"/>
        </w:rPr>
        <w:t xml:space="preserve">A continuación, se proporciona información sobre los ocho compromisos sin acciones. </w:t>
      </w:r>
    </w:p>
    <w:p w14:paraId="64E68E04" w14:textId="77777777" w:rsidR="004F4A78" w:rsidRPr="004F4A78" w:rsidRDefault="004F4A78" w:rsidP="004F4A78">
      <w:pPr>
        <w:jc w:val="both"/>
        <w:rPr>
          <w:rFonts w:ascii="Montserrat" w:eastAsia="Calibri" w:hAnsi="Montserrat" w:cs="Times New Roman"/>
          <w:sz w:val="22"/>
          <w:szCs w:val="22"/>
        </w:rPr>
      </w:pPr>
    </w:p>
    <w:p w14:paraId="7BE3125B" w14:textId="77777777" w:rsidR="004F4A78" w:rsidRPr="004F4A78" w:rsidRDefault="004F4A78" w:rsidP="004F4A78">
      <w:pPr>
        <w:jc w:val="both"/>
        <w:rPr>
          <w:rFonts w:ascii="Montserrat" w:eastAsia="Calibri" w:hAnsi="Montserrat" w:cs="Times New Roman"/>
          <w:sz w:val="22"/>
          <w:szCs w:val="22"/>
        </w:rPr>
      </w:pPr>
      <w:r w:rsidRPr="004F4A78">
        <w:rPr>
          <w:rFonts w:ascii="Montserrat" w:eastAsia="Calibri" w:hAnsi="Montserrat" w:cs="Times New Roman"/>
          <w:sz w:val="22"/>
          <w:szCs w:val="22"/>
        </w:rPr>
        <w:t>Tabla 2. Justificación de los compromisos sin avances 2023</w:t>
      </w:r>
    </w:p>
    <w:tbl>
      <w:tblPr>
        <w:tblStyle w:val="Tablaconcuadrcula"/>
        <w:tblW w:w="9781" w:type="dxa"/>
        <w:tblInd w:w="-5" w:type="dxa"/>
        <w:tblLook w:val="04A0" w:firstRow="1" w:lastRow="0" w:firstColumn="1" w:lastColumn="0" w:noHBand="0" w:noVBand="1"/>
      </w:tblPr>
      <w:tblGrid>
        <w:gridCol w:w="914"/>
        <w:gridCol w:w="4048"/>
        <w:gridCol w:w="4819"/>
      </w:tblGrid>
      <w:tr w:rsidR="004F4A78" w:rsidRPr="004F4A78" w14:paraId="04984779" w14:textId="77777777" w:rsidTr="007D6296">
        <w:trPr>
          <w:trHeight w:val="391"/>
        </w:trPr>
        <w:tc>
          <w:tcPr>
            <w:tcW w:w="914" w:type="dxa"/>
          </w:tcPr>
          <w:p w14:paraId="51442445" w14:textId="77777777" w:rsidR="004F4A78" w:rsidRPr="004F4A78" w:rsidRDefault="004F4A78" w:rsidP="00FE60B4">
            <w:pPr>
              <w:jc w:val="both"/>
              <w:rPr>
                <w:rFonts w:ascii="Montserrat" w:hAnsi="Montserrat"/>
                <w:sz w:val="20"/>
                <w:szCs w:val="20"/>
              </w:rPr>
            </w:pPr>
          </w:p>
        </w:tc>
        <w:tc>
          <w:tcPr>
            <w:tcW w:w="4048" w:type="dxa"/>
          </w:tcPr>
          <w:p w14:paraId="3E30449B" w14:textId="77777777" w:rsidR="004F4A78" w:rsidRPr="004F4A78" w:rsidRDefault="004F4A78" w:rsidP="00FE60B4">
            <w:pPr>
              <w:jc w:val="center"/>
              <w:rPr>
                <w:rFonts w:ascii="Montserrat" w:hAnsi="Montserrat"/>
                <w:b/>
                <w:bCs/>
                <w:sz w:val="20"/>
                <w:szCs w:val="20"/>
              </w:rPr>
            </w:pPr>
            <w:r w:rsidRPr="004F4A78">
              <w:rPr>
                <w:rFonts w:ascii="Montserrat" w:hAnsi="Montserrat"/>
                <w:b/>
                <w:bCs/>
                <w:sz w:val="20"/>
                <w:szCs w:val="20"/>
              </w:rPr>
              <w:t xml:space="preserve">Compromisos sin avances </w:t>
            </w:r>
          </w:p>
        </w:tc>
        <w:tc>
          <w:tcPr>
            <w:tcW w:w="4819" w:type="dxa"/>
          </w:tcPr>
          <w:p w14:paraId="5CC4CA78" w14:textId="77777777" w:rsidR="004F4A78" w:rsidRPr="004F4A78" w:rsidRDefault="004F4A78" w:rsidP="00FE60B4">
            <w:pPr>
              <w:jc w:val="center"/>
              <w:rPr>
                <w:rFonts w:ascii="Montserrat" w:hAnsi="Montserrat"/>
                <w:b/>
                <w:bCs/>
                <w:sz w:val="20"/>
                <w:szCs w:val="20"/>
              </w:rPr>
            </w:pPr>
            <w:r w:rsidRPr="004F4A78">
              <w:rPr>
                <w:rFonts w:ascii="Montserrat" w:hAnsi="Montserrat"/>
                <w:b/>
                <w:bCs/>
                <w:sz w:val="20"/>
                <w:szCs w:val="20"/>
              </w:rPr>
              <w:t>Justificación</w:t>
            </w:r>
          </w:p>
        </w:tc>
      </w:tr>
      <w:tr w:rsidR="004F4A78" w:rsidRPr="004F4A78" w14:paraId="36BB4249" w14:textId="77777777" w:rsidTr="007D6296">
        <w:tc>
          <w:tcPr>
            <w:tcW w:w="914" w:type="dxa"/>
            <w:shd w:val="clear" w:color="auto" w:fill="auto"/>
          </w:tcPr>
          <w:p w14:paraId="60FA9352" w14:textId="77777777" w:rsidR="004F4A78" w:rsidRPr="004F4A78" w:rsidRDefault="004F4A78" w:rsidP="00FE60B4">
            <w:pPr>
              <w:jc w:val="both"/>
              <w:rPr>
                <w:rFonts w:ascii="Montserrat" w:hAnsi="Montserrat"/>
                <w:sz w:val="20"/>
                <w:szCs w:val="20"/>
              </w:rPr>
            </w:pPr>
            <w:r w:rsidRPr="004F4A78">
              <w:rPr>
                <w:rFonts w:ascii="Montserrat" w:hAnsi="Montserrat"/>
                <w:sz w:val="20"/>
                <w:szCs w:val="20"/>
              </w:rPr>
              <w:t>CC.2</w:t>
            </w:r>
          </w:p>
        </w:tc>
        <w:tc>
          <w:tcPr>
            <w:tcW w:w="4048" w:type="dxa"/>
            <w:shd w:val="clear" w:color="auto" w:fill="auto"/>
          </w:tcPr>
          <w:p w14:paraId="07F28AA2" w14:textId="77777777" w:rsidR="004F4A78" w:rsidRPr="004F4A78" w:rsidRDefault="004F4A78" w:rsidP="00FE60B4">
            <w:pPr>
              <w:rPr>
                <w:rFonts w:ascii="Montserrat" w:hAnsi="Montserrat"/>
                <w:sz w:val="20"/>
                <w:szCs w:val="20"/>
              </w:rPr>
            </w:pPr>
            <w:r w:rsidRPr="004F4A78">
              <w:rPr>
                <w:rFonts w:ascii="Montserrat" w:hAnsi="Montserrat"/>
                <w:sz w:val="20"/>
                <w:szCs w:val="20"/>
              </w:rPr>
              <w:t>Proponer al Comité de Control y Desempeño Institucional los acuerdos que permitan realizar el seguimiento trimestral de sus programas presupuestarios, a efecto de verificar su administración por resultados para el cumplimiento de metas y objetivos institucionales.</w:t>
            </w:r>
          </w:p>
        </w:tc>
        <w:tc>
          <w:tcPr>
            <w:tcW w:w="4819" w:type="dxa"/>
            <w:shd w:val="clear" w:color="auto" w:fill="auto"/>
          </w:tcPr>
          <w:p w14:paraId="7EBD1428" w14:textId="23853206" w:rsidR="004F4A78" w:rsidRPr="004F4A78" w:rsidRDefault="004F4A78" w:rsidP="00FE60B4">
            <w:pPr>
              <w:rPr>
                <w:rFonts w:ascii="Montserrat" w:eastAsia="Montserrat" w:hAnsi="Montserrat" w:cs="Montserrat"/>
                <w:sz w:val="20"/>
                <w:szCs w:val="20"/>
              </w:rPr>
            </w:pPr>
            <w:r w:rsidRPr="004F4A78">
              <w:rPr>
                <w:rFonts w:ascii="Montserrat" w:eastAsia="Montserrat" w:hAnsi="Montserrat" w:cs="Montserrat"/>
                <w:sz w:val="20"/>
                <w:szCs w:val="20"/>
              </w:rPr>
              <w:t xml:space="preserve">Al cierre del periodo, el Programa Presupuestario E003.- "Investigación Científica, Desarrollo e Innovación" refleja una variación de 6.41%, esta variación no compromete el desempeño de la institución y se originó </w:t>
            </w:r>
            <w:r w:rsidR="005A05C4">
              <w:rPr>
                <w:rFonts w:ascii="Montserrat" w:eastAsia="Montserrat" w:hAnsi="Montserrat" w:cs="Montserrat"/>
                <w:sz w:val="20"/>
                <w:szCs w:val="20"/>
              </w:rPr>
              <w:t>con</w:t>
            </w:r>
            <w:r w:rsidRPr="004F4A78">
              <w:rPr>
                <w:rFonts w:ascii="Montserrat" w:eastAsia="Montserrat" w:hAnsi="Montserrat" w:cs="Montserrat"/>
                <w:sz w:val="20"/>
                <w:szCs w:val="20"/>
              </w:rPr>
              <w:t xml:space="preserve"> recursos propios, debido a que se captaron y ejercieron recursos por un monto menor al estimado al inicio del ejercicio; asimismo, se tienen proyectos en </w:t>
            </w:r>
            <w:r w:rsidRPr="004F4A78">
              <w:rPr>
                <w:rFonts w:ascii="Montserrat" w:eastAsia="Montserrat" w:hAnsi="Montserrat" w:cs="Montserrat"/>
                <w:sz w:val="20"/>
                <w:szCs w:val="20"/>
              </w:rPr>
              <w:lastRenderedPageBreak/>
              <w:t>proceso de ejecución con vigencia mayor a un año.</w:t>
            </w:r>
          </w:p>
        </w:tc>
      </w:tr>
      <w:tr w:rsidR="004F4A78" w:rsidRPr="004F4A78" w14:paraId="5816B23F" w14:textId="77777777" w:rsidTr="007D6296">
        <w:trPr>
          <w:trHeight w:val="300"/>
        </w:trPr>
        <w:tc>
          <w:tcPr>
            <w:tcW w:w="914" w:type="dxa"/>
            <w:shd w:val="clear" w:color="auto" w:fill="auto"/>
          </w:tcPr>
          <w:p w14:paraId="48EAB8D2" w14:textId="77777777" w:rsidR="004F4A78" w:rsidRPr="004F4A78" w:rsidRDefault="004F4A78" w:rsidP="00FE60B4">
            <w:pPr>
              <w:jc w:val="both"/>
              <w:rPr>
                <w:rFonts w:ascii="Montserrat" w:hAnsi="Montserrat"/>
                <w:sz w:val="20"/>
                <w:szCs w:val="20"/>
              </w:rPr>
            </w:pPr>
            <w:r w:rsidRPr="004F4A78">
              <w:rPr>
                <w:rFonts w:ascii="Montserrat" w:hAnsi="Montserrat"/>
                <w:sz w:val="20"/>
                <w:szCs w:val="20"/>
              </w:rPr>
              <w:lastRenderedPageBreak/>
              <w:t>CC.5</w:t>
            </w:r>
          </w:p>
        </w:tc>
        <w:tc>
          <w:tcPr>
            <w:tcW w:w="4048" w:type="dxa"/>
            <w:shd w:val="clear" w:color="auto" w:fill="auto"/>
          </w:tcPr>
          <w:p w14:paraId="6FC12302" w14:textId="77777777" w:rsidR="004F4A78" w:rsidRPr="004F4A78" w:rsidRDefault="004F4A78" w:rsidP="00FE60B4">
            <w:pPr>
              <w:rPr>
                <w:rFonts w:ascii="Montserrat" w:eastAsia="Montserrat" w:hAnsi="Montserrat" w:cs="Montserrat"/>
                <w:sz w:val="20"/>
                <w:szCs w:val="20"/>
              </w:rPr>
            </w:pPr>
            <w:r w:rsidRPr="004F4A78">
              <w:rPr>
                <w:rFonts w:ascii="Montserrat" w:eastAsia="Montserrat" w:hAnsi="Montserrat" w:cs="Montserrat"/>
                <w:sz w:val="20"/>
                <w:szCs w:val="20"/>
              </w:rPr>
              <w:t>Registrar en la Bitácora Electrónica de Seguimiento de Adquisiciones, cada una de las etapas de la ejecución de los contratos de compras con recursos federales, desde su formalización hasta la recepción y pago de los bienes y servicios, para eficientar su seguimiento.</w:t>
            </w:r>
          </w:p>
        </w:tc>
        <w:tc>
          <w:tcPr>
            <w:tcW w:w="4819" w:type="dxa"/>
            <w:shd w:val="clear" w:color="auto" w:fill="auto"/>
          </w:tcPr>
          <w:p w14:paraId="5F68F1F2" w14:textId="2DB7B0D2" w:rsidR="004F4A78" w:rsidRPr="004F4A78" w:rsidRDefault="004F4A78" w:rsidP="00FE60B4">
            <w:pPr>
              <w:rPr>
                <w:rFonts w:ascii="Montserrat" w:eastAsia="Montserrat" w:hAnsi="Montserrat" w:cs="Montserrat"/>
                <w:sz w:val="20"/>
                <w:szCs w:val="20"/>
              </w:rPr>
            </w:pPr>
            <w:r w:rsidRPr="004F4A78">
              <w:rPr>
                <w:rFonts w:ascii="Montserrat" w:eastAsia="Montserrat" w:hAnsi="Montserrat" w:cs="Montserrat"/>
                <w:sz w:val="20"/>
                <w:szCs w:val="20"/>
              </w:rPr>
              <w:t>Según el ACUERDO por el que se establece la obligatoriedad del registro de contratos y operaciones de adquisiciones, arrendamientos y</w:t>
            </w:r>
            <w:r w:rsidRPr="004F4A78">
              <w:rPr>
                <w:rFonts w:ascii="Montserrat" w:eastAsia="Montserrat" w:hAnsi="Montserrat"/>
                <w:sz w:val="20"/>
                <w:szCs w:val="20"/>
              </w:rPr>
              <w:t xml:space="preserve"> </w:t>
            </w:r>
            <w:r w:rsidRPr="004F4A78">
              <w:rPr>
                <w:rFonts w:ascii="Montserrat" w:eastAsia="Montserrat" w:hAnsi="Montserrat" w:cs="Montserrat"/>
                <w:sz w:val="20"/>
                <w:szCs w:val="20"/>
              </w:rPr>
              <w:t>servicios, únicamente se deberán de registrar contratos cuyo monto sea igual o superior a</w:t>
            </w:r>
            <w:r w:rsidRPr="004F4A78">
              <w:rPr>
                <w:rFonts w:ascii="Montserrat" w:eastAsia="Montserrat" w:hAnsi="Montserrat"/>
                <w:sz w:val="20"/>
                <w:szCs w:val="20"/>
              </w:rPr>
              <w:t xml:space="preserve"> </w:t>
            </w:r>
            <w:r w:rsidRPr="004F4A78">
              <w:rPr>
                <w:rFonts w:ascii="Montserrat" w:eastAsia="Montserrat" w:hAnsi="Montserrat" w:cs="Montserrat"/>
                <w:sz w:val="20"/>
                <w:szCs w:val="20"/>
              </w:rPr>
              <w:t>$15'000,000.00 (quince millones de pesos 00/100 M.N), sin IVA, o su equivalente en moneda extranjera, hasta en tanto se asegure la interoperabilidad de la información con el sistema electrónico de información pública gubernamental denominado CompraNet. Por lo anterior ECOSUR no ha registrado información en la plataforma BESA.</w:t>
            </w:r>
          </w:p>
        </w:tc>
      </w:tr>
      <w:tr w:rsidR="004F4A78" w:rsidRPr="004F4A78" w14:paraId="11005E1D" w14:textId="77777777" w:rsidTr="007D6296">
        <w:tc>
          <w:tcPr>
            <w:tcW w:w="914" w:type="dxa"/>
            <w:shd w:val="clear" w:color="auto" w:fill="auto"/>
          </w:tcPr>
          <w:p w14:paraId="79C0F2D9" w14:textId="77777777" w:rsidR="004F4A78" w:rsidRPr="004F4A78" w:rsidRDefault="004F4A78" w:rsidP="00FE60B4">
            <w:pPr>
              <w:jc w:val="both"/>
              <w:rPr>
                <w:rFonts w:ascii="Montserrat" w:hAnsi="Montserrat"/>
                <w:sz w:val="20"/>
                <w:szCs w:val="20"/>
              </w:rPr>
            </w:pPr>
            <w:r w:rsidRPr="004F4A78">
              <w:rPr>
                <w:rFonts w:ascii="Montserrat" w:hAnsi="Montserrat"/>
                <w:sz w:val="20"/>
                <w:szCs w:val="20"/>
              </w:rPr>
              <w:t>CC.8</w:t>
            </w:r>
          </w:p>
        </w:tc>
        <w:tc>
          <w:tcPr>
            <w:tcW w:w="4048" w:type="dxa"/>
            <w:shd w:val="clear" w:color="auto" w:fill="auto"/>
          </w:tcPr>
          <w:p w14:paraId="7A317879" w14:textId="77777777" w:rsidR="004F4A78" w:rsidRPr="004F4A78" w:rsidRDefault="004F4A78" w:rsidP="00FE60B4">
            <w:pPr>
              <w:rPr>
                <w:rFonts w:ascii="Montserrat" w:hAnsi="Montserrat"/>
                <w:sz w:val="20"/>
                <w:szCs w:val="20"/>
              </w:rPr>
            </w:pPr>
            <w:r w:rsidRPr="004F4A78">
              <w:rPr>
                <w:rFonts w:ascii="Montserrat" w:hAnsi="Montserrat"/>
                <w:sz w:val="20"/>
                <w:szCs w:val="20"/>
              </w:rPr>
              <w:t>Impulsar la implementación y el seguimiento de los compromisos derivados de Planes de Acción de la Alianza para el Gobierno Abierto que contribuyan al bienestar del pueblo de México.</w:t>
            </w:r>
          </w:p>
        </w:tc>
        <w:tc>
          <w:tcPr>
            <w:tcW w:w="4819" w:type="dxa"/>
            <w:shd w:val="clear" w:color="auto" w:fill="auto"/>
          </w:tcPr>
          <w:p w14:paraId="56E7ADB8" w14:textId="47DCC7DA" w:rsidR="004F4A78" w:rsidRPr="004F4A78" w:rsidRDefault="004F4A78" w:rsidP="00FE60B4">
            <w:pPr>
              <w:rPr>
                <w:rFonts w:ascii="Montserrat" w:eastAsia="Montserrat" w:hAnsi="Montserrat" w:cs="Montserrat"/>
                <w:sz w:val="20"/>
                <w:szCs w:val="20"/>
              </w:rPr>
            </w:pPr>
            <w:r w:rsidRPr="004F4A78">
              <w:rPr>
                <w:rFonts w:ascii="Montserrat" w:eastAsia="Montserrat" w:hAnsi="Montserrat" w:cs="Montserrat"/>
                <w:sz w:val="20"/>
                <w:szCs w:val="20"/>
              </w:rPr>
              <w:t>ECOSUR no ha recibido instrucciones por parte de la SFP para el compromiso de Gobierno Abierto; sin embargo, la institución ha trabajado en el diseño y pilotaje de herramientas colaborativas que permitan documentar los procesos de manera transparente y trazable, a fin de coadyuvar en la implantación de chatbots que permitan socializar las actividades gubernamentales, programas y proyectos desarrollados. El Correo de voz ya se encuentra instrumentado</w:t>
            </w:r>
            <w:r w:rsidR="005A05C4">
              <w:rPr>
                <w:rFonts w:ascii="Montserrat" w:eastAsia="Montserrat" w:hAnsi="Montserrat" w:cs="Montserrat"/>
                <w:sz w:val="20"/>
                <w:szCs w:val="20"/>
              </w:rPr>
              <w:t>.</w:t>
            </w:r>
          </w:p>
        </w:tc>
      </w:tr>
      <w:tr w:rsidR="004F4A78" w:rsidRPr="004F4A78" w14:paraId="03C8DDDE" w14:textId="77777777" w:rsidTr="007D6296">
        <w:tc>
          <w:tcPr>
            <w:tcW w:w="914" w:type="dxa"/>
            <w:shd w:val="clear" w:color="auto" w:fill="auto"/>
          </w:tcPr>
          <w:p w14:paraId="56273216" w14:textId="77777777" w:rsidR="004F4A78" w:rsidRPr="004F4A78" w:rsidRDefault="004F4A78" w:rsidP="00FE60B4">
            <w:pPr>
              <w:jc w:val="both"/>
              <w:rPr>
                <w:rFonts w:ascii="Montserrat" w:hAnsi="Montserrat"/>
                <w:sz w:val="20"/>
                <w:szCs w:val="20"/>
              </w:rPr>
            </w:pPr>
            <w:r w:rsidRPr="004F4A78">
              <w:rPr>
                <w:rFonts w:ascii="Montserrat" w:hAnsi="Montserrat"/>
                <w:sz w:val="20"/>
                <w:szCs w:val="20"/>
              </w:rPr>
              <w:t>CI.5</w:t>
            </w:r>
          </w:p>
        </w:tc>
        <w:tc>
          <w:tcPr>
            <w:tcW w:w="4048" w:type="dxa"/>
            <w:shd w:val="clear" w:color="auto" w:fill="auto"/>
          </w:tcPr>
          <w:p w14:paraId="38B94EA2" w14:textId="77777777" w:rsidR="004F4A78" w:rsidRPr="004F4A78" w:rsidRDefault="004F4A78" w:rsidP="00FE60B4">
            <w:pPr>
              <w:rPr>
                <w:rFonts w:ascii="Montserrat" w:hAnsi="Montserrat"/>
                <w:sz w:val="20"/>
                <w:szCs w:val="20"/>
              </w:rPr>
            </w:pPr>
            <w:r w:rsidRPr="004F4A78">
              <w:rPr>
                <w:rFonts w:ascii="Montserrat" w:hAnsi="Montserrat"/>
                <w:sz w:val="20"/>
                <w:szCs w:val="20"/>
              </w:rPr>
              <w:t>Atender por medio de los Comités de Ética las solicitudes de asesoría y consultas sobre el tema de conflicto de intereses.</w:t>
            </w:r>
          </w:p>
        </w:tc>
        <w:tc>
          <w:tcPr>
            <w:tcW w:w="4819" w:type="dxa"/>
            <w:shd w:val="clear" w:color="auto" w:fill="auto"/>
          </w:tcPr>
          <w:p w14:paraId="380A721F" w14:textId="0B3B23DF" w:rsidR="004F4A78" w:rsidRPr="004F4A78" w:rsidRDefault="007D6296" w:rsidP="00FE60B4">
            <w:pPr>
              <w:jc w:val="both"/>
              <w:rPr>
                <w:rFonts w:ascii="Montserrat" w:eastAsia="Montserrat" w:hAnsi="Montserrat" w:cs="Montserrat"/>
                <w:sz w:val="20"/>
                <w:szCs w:val="20"/>
              </w:rPr>
            </w:pPr>
            <w:r>
              <w:rPr>
                <w:rFonts w:ascii="Montserrat" w:eastAsia="Montserrat" w:hAnsi="Montserrat" w:cs="Montserrat"/>
                <w:sz w:val="20"/>
                <w:szCs w:val="20"/>
              </w:rPr>
              <w:t>N</w:t>
            </w:r>
            <w:r w:rsidR="004F4A78" w:rsidRPr="004F4A78">
              <w:rPr>
                <w:rFonts w:ascii="Montserrat" w:eastAsia="Montserrat" w:hAnsi="Montserrat" w:cs="Montserrat"/>
                <w:sz w:val="20"/>
                <w:szCs w:val="20"/>
              </w:rPr>
              <w:t>o se recibieron solicitudes de asesorías ni consultas sobre el tema de conflictos de intereses. Sin embargo, se ha ofrecido información a la comunidad mediante los materiales enviados por la SFP.</w:t>
            </w:r>
          </w:p>
        </w:tc>
      </w:tr>
      <w:tr w:rsidR="004F4A78" w:rsidRPr="004F4A78" w14:paraId="4B25E1B9" w14:textId="77777777" w:rsidTr="007D6296">
        <w:tc>
          <w:tcPr>
            <w:tcW w:w="914" w:type="dxa"/>
            <w:shd w:val="clear" w:color="auto" w:fill="auto"/>
          </w:tcPr>
          <w:p w14:paraId="4BF42F84" w14:textId="77777777" w:rsidR="004F4A78" w:rsidRPr="004F4A78" w:rsidRDefault="004F4A78" w:rsidP="00FE60B4">
            <w:pPr>
              <w:jc w:val="both"/>
              <w:rPr>
                <w:rFonts w:ascii="Montserrat" w:hAnsi="Montserrat"/>
                <w:sz w:val="20"/>
                <w:szCs w:val="20"/>
              </w:rPr>
            </w:pPr>
            <w:r w:rsidRPr="004F4A78">
              <w:rPr>
                <w:rFonts w:ascii="Montserrat" w:hAnsi="Montserrat"/>
                <w:sz w:val="20"/>
                <w:szCs w:val="20"/>
              </w:rPr>
              <w:t>CI8</w:t>
            </w:r>
          </w:p>
        </w:tc>
        <w:tc>
          <w:tcPr>
            <w:tcW w:w="4048" w:type="dxa"/>
            <w:shd w:val="clear" w:color="auto" w:fill="auto"/>
          </w:tcPr>
          <w:p w14:paraId="71CFB8B0" w14:textId="77777777" w:rsidR="004F4A78" w:rsidRPr="004F4A78" w:rsidRDefault="004F4A78" w:rsidP="00FE60B4">
            <w:pPr>
              <w:rPr>
                <w:rFonts w:ascii="Montserrat" w:hAnsi="Montserrat"/>
                <w:sz w:val="20"/>
                <w:szCs w:val="20"/>
              </w:rPr>
            </w:pPr>
            <w:r w:rsidRPr="004F4A78">
              <w:rPr>
                <w:rFonts w:ascii="Montserrat" w:hAnsi="Montserrat"/>
                <w:sz w:val="20"/>
                <w:szCs w:val="20"/>
              </w:rPr>
              <w:t>Asegurar que el personal adscrito a las áreas convocantes asista a la capacitación que proporcione la Secretaría de la Función Pública, en materia de procedimientos administrativos de sanción a licitantes, proveedores y contratistas.</w:t>
            </w:r>
          </w:p>
        </w:tc>
        <w:tc>
          <w:tcPr>
            <w:tcW w:w="4819" w:type="dxa"/>
            <w:shd w:val="clear" w:color="auto" w:fill="auto"/>
          </w:tcPr>
          <w:p w14:paraId="48ED1AB1" w14:textId="0FC73503" w:rsidR="004F4A78" w:rsidRPr="004F4A78" w:rsidRDefault="004F4A78" w:rsidP="00FE60B4">
            <w:pPr>
              <w:jc w:val="both"/>
              <w:rPr>
                <w:rFonts w:ascii="Montserrat" w:eastAsia="Montserrat" w:hAnsi="Montserrat" w:cs="Montserrat"/>
                <w:sz w:val="20"/>
                <w:szCs w:val="20"/>
              </w:rPr>
            </w:pPr>
            <w:r w:rsidRPr="004F4A78">
              <w:rPr>
                <w:rFonts w:ascii="Montserrat" w:eastAsia="Montserrat" w:hAnsi="Montserrat" w:cs="Montserrat"/>
                <w:sz w:val="20"/>
                <w:szCs w:val="20"/>
              </w:rPr>
              <w:t xml:space="preserve">La SFP no brindó cursos sobre el tema; se buscó en la página del sistema CompraNet de la </w:t>
            </w:r>
            <w:r w:rsidRPr="004F4A78">
              <w:rPr>
                <w:rFonts w:ascii="Montserrat" w:eastAsia="Montserrat" w:hAnsi="Montserrat"/>
                <w:sz w:val="20"/>
                <w:szCs w:val="20"/>
              </w:rPr>
              <w:t>SHCP</w:t>
            </w:r>
            <w:r w:rsidRPr="004F4A78">
              <w:rPr>
                <w:rFonts w:ascii="Montserrat" w:eastAsia="Montserrat" w:hAnsi="Montserrat"/>
                <w:sz w:val="20"/>
                <w:szCs w:val="20"/>
                <w:lang w:eastAsia="es-ES"/>
              </w:rPr>
              <w:t>,</w:t>
            </w:r>
            <w:r w:rsidRPr="004F4A78">
              <w:rPr>
                <w:rFonts w:ascii="Montserrat" w:eastAsia="Montserrat" w:hAnsi="Montserrat"/>
                <w:sz w:val="20"/>
                <w:szCs w:val="20"/>
              </w:rPr>
              <w:t xml:space="preserve"> </w:t>
            </w:r>
            <w:r w:rsidRPr="004F4A78">
              <w:rPr>
                <w:rFonts w:ascii="Montserrat" w:eastAsia="Montserrat" w:hAnsi="Montserrat" w:cs="Montserrat"/>
                <w:sz w:val="20"/>
                <w:szCs w:val="20"/>
              </w:rPr>
              <w:t xml:space="preserve">pero tampoco </w:t>
            </w:r>
            <w:r w:rsidR="007D6296">
              <w:rPr>
                <w:rFonts w:ascii="Montserrat" w:eastAsia="Montserrat" w:hAnsi="Montserrat" w:cs="Montserrat"/>
                <w:sz w:val="20"/>
                <w:szCs w:val="20"/>
              </w:rPr>
              <w:t>se brindó</w:t>
            </w:r>
            <w:r w:rsidRPr="004F4A78">
              <w:rPr>
                <w:rFonts w:ascii="Montserrat" w:eastAsia="Montserrat" w:hAnsi="Montserrat" w:cs="Montserrat"/>
                <w:sz w:val="20"/>
                <w:szCs w:val="20"/>
              </w:rPr>
              <w:t xml:space="preserve"> capacitación relacionada con el tema.</w:t>
            </w:r>
          </w:p>
        </w:tc>
      </w:tr>
      <w:tr w:rsidR="004F4A78" w:rsidRPr="004F4A78" w14:paraId="4AF056D7" w14:textId="77777777" w:rsidTr="007D6296">
        <w:tc>
          <w:tcPr>
            <w:tcW w:w="914" w:type="dxa"/>
            <w:shd w:val="clear" w:color="auto" w:fill="auto"/>
          </w:tcPr>
          <w:p w14:paraId="075165DB" w14:textId="77777777" w:rsidR="004F4A78" w:rsidRPr="004F4A78" w:rsidRDefault="004F4A78" w:rsidP="00FE60B4">
            <w:pPr>
              <w:jc w:val="both"/>
              <w:rPr>
                <w:rFonts w:ascii="Montserrat" w:hAnsi="Montserrat"/>
                <w:sz w:val="20"/>
                <w:szCs w:val="20"/>
              </w:rPr>
            </w:pPr>
            <w:r w:rsidRPr="004F4A78">
              <w:rPr>
                <w:rFonts w:ascii="Montserrat" w:hAnsi="Montserrat"/>
                <w:sz w:val="20"/>
                <w:szCs w:val="20"/>
              </w:rPr>
              <w:t>CI.9</w:t>
            </w:r>
          </w:p>
        </w:tc>
        <w:tc>
          <w:tcPr>
            <w:tcW w:w="4048" w:type="dxa"/>
            <w:shd w:val="clear" w:color="auto" w:fill="auto"/>
          </w:tcPr>
          <w:p w14:paraId="58BD2865" w14:textId="77777777" w:rsidR="004F4A78" w:rsidRPr="004F4A78" w:rsidRDefault="004F4A78" w:rsidP="00FE60B4">
            <w:pPr>
              <w:rPr>
                <w:rFonts w:ascii="Montserrat" w:hAnsi="Montserrat"/>
                <w:sz w:val="20"/>
                <w:szCs w:val="20"/>
              </w:rPr>
            </w:pPr>
            <w:r w:rsidRPr="004F4A78">
              <w:rPr>
                <w:rFonts w:ascii="Montserrat" w:hAnsi="Montserrat"/>
                <w:sz w:val="20"/>
                <w:szCs w:val="20"/>
              </w:rPr>
              <w:t>Denunciar o dar vista a la Secretaría de la Función Pública de los actos o hechos presuntamente constitutivos de infracciones a las disposiciones en materia de contrataciones públicas, que cometan los licitantes, proveedores o contratistas.</w:t>
            </w:r>
          </w:p>
        </w:tc>
        <w:tc>
          <w:tcPr>
            <w:tcW w:w="4819" w:type="dxa"/>
            <w:shd w:val="clear" w:color="auto" w:fill="auto"/>
          </w:tcPr>
          <w:p w14:paraId="6BC3A07A" w14:textId="76EDF6CA" w:rsidR="004F4A78" w:rsidRPr="004F4A78" w:rsidRDefault="007D6296" w:rsidP="00FE60B4">
            <w:pPr>
              <w:rPr>
                <w:rFonts w:ascii="Montserrat" w:hAnsi="Montserrat"/>
                <w:sz w:val="20"/>
                <w:szCs w:val="20"/>
              </w:rPr>
            </w:pPr>
            <w:r>
              <w:rPr>
                <w:rFonts w:ascii="Montserrat" w:hAnsi="Montserrat"/>
                <w:sz w:val="20"/>
                <w:szCs w:val="20"/>
              </w:rPr>
              <w:t>En 2023, no</w:t>
            </w:r>
            <w:r w:rsidR="004F4A78" w:rsidRPr="004F4A78">
              <w:rPr>
                <w:rFonts w:ascii="Montserrat" w:hAnsi="Montserrat"/>
                <w:sz w:val="20"/>
                <w:szCs w:val="20"/>
              </w:rPr>
              <w:t xml:space="preserve"> se presentaron actos o hechos presuntamente constitutivos de infracciones, por lo que la institución no tuvo acciones que reportar.</w:t>
            </w:r>
          </w:p>
        </w:tc>
      </w:tr>
      <w:tr w:rsidR="004F4A78" w:rsidRPr="004F4A78" w14:paraId="536D5EB7" w14:textId="77777777" w:rsidTr="007D6296">
        <w:tc>
          <w:tcPr>
            <w:tcW w:w="914" w:type="dxa"/>
            <w:shd w:val="clear" w:color="auto" w:fill="auto"/>
          </w:tcPr>
          <w:p w14:paraId="01404CF4" w14:textId="77777777" w:rsidR="004F4A78" w:rsidRPr="004F4A78" w:rsidRDefault="004F4A78" w:rsidP="00FE60B4">
            <w:pPr>
              <w:jc w:val="both"/>
              <w:rPr>
                <w:rFonts w:ascii="Montserrat" w:hAnsi="Montserrat"/>
                <w:sz w:val="20"/>
                <w:szCs w:val="20"/>
              </w:rPr>
            </w:pPr>
            <w:r w:rsidRPr="004F4A78">
              <w:rPr>
                <w:rFonts w:ascii="Montserrat" w:hAnsi="Montserrat"/>
                <w:sz w:val="20"/>
                <w:szCs w:val="20"/>
              </w:rPr>
              <w:t>CI.10</w:t>
            </w:r>
          </w:p>
        </w:tc>
        <w:tc>
          <w:tcPr>
            <w:tcW w:w="4048" w:type="dxa"/>
            <w:shd w:val="clear" w:color="auto" w:fill="auto"/>
          </w:tcPr>
          <w:p w14:paraId="1AD4CDC3" w14:textId="77777777" w:rsidR="004F4A78" w:rsidRPr="004F4A78" w:rsidRDefault="004F4A78" w:rsidP="00FE60B4">
            <w:pPr>
              <w:rPr>
                <w:rFonts w:ascii="Montserrat" w:hAnsi="Montserrat"/>
                <w:sz w:val="20"/>
                <w:szCs w:val="20"/>
              </w:rPr>
            </w:pPr>
            <w:r w:rsidRPr="004F4A78">
              <w:rPr>
                <w:rFonts w:ascii="Montserrat" w:hAnsi="Montserrat"/>
                <w:sz w:val="20"/>
                <w:szCs w:val="20"/>
              </w:rPr>
              <w:t xml:space="preserve">Remitir a la Secretaría de la Función Pública la documentación </w:t>
            </w:r>
            <w:r w:rsidRPr="004F4A78">
              <w:rPr>
                <w:rFonts w:ascii="Montserrat" w:hAnsi="Montserrat"/>
                <w:sz w:val="20"/>
                <w:szCs w:val="20"/>
              </w:rPr>
              <w:lastRenderedPageBreak/>
              <w:t>comprobatoria de los hechos presumiblemente constitutivos de infracción, dentro de los 15 días naturales a la fecha en que tengan conocimiento de alguna infracción a las disposiciones en materia de contrataciones públicas, conforme a lo establecido en la normatividad aplicable.</w:t>
            </w:r>
          </w:p>
        </w:tc>
        <w:tc>
          <w:tcPr>
            <w:tcW w:w="4819" w:type="dxa"/>
            <w:shd w:val="clear" w:color="auto" w:fill="auto"/>
          </w:tcPr>
          <w:p w14:paraId="70E67041" w14:textId="79067BF7" w:rsidR="004F4A78" w:rsidRPr="004F4A78" w:rsidRDefault="004F4A78" w:rsidP="00FE60B4">
            <w:pPr>
              <w:jc w:val="both"/>
              <w:rPr>
                <w:rFonts w:ascii="Montserrat" w:hAnsi="Montserrat"/>
                <w:sz w:val="20"/>
                <w:szCs w:val="20"/>
              </w:rPr>
            </w:pPr>
            <w:r w:rsidRPr="004F4A78">
              <w:rPr>
                <w:rFonts w:ascii="Montserrat" w:hAnsi="Montserrat"/>
                <w:sz w:val="20"/>
                <w:szCs w:val="20"/>
              </w:rPr>
              <w:lastRenderedPageBreak/>
              <w:t xml:space="preserve">En </w:t>
            </w:r>
            <w:r w:rsidR="007D6296">
              <w:rPr>
                <w:rFonts w:ascii="Montserrat" w:hAnsi="Montserrat"/>
                <w:sz w:val="20"/>
                <w:szCs w:val="20"/>
              </w:rPr>
              <w:t>el periodo</w:t>
            </w:r>
            <w:r w:rsidRPr="004F4A78">
              <w:rPr>
                <w:rFonts w:ascii="Montserrat" w:hAnsi="Montserrat"/>
                <w:sz w:val="20"/>
                <w:szCs w:val="20"/>
              </w:rPr>
              <w:t xml:space="preserve">, no se presentaron actos o hechos presuntamente constitutivos de </w:t>
            </w:r>
            <w:r w:rsidRPr="004F4A78">
              <w:rPr>
                <w:rFonts w:ascii="Montserrat" w:hAnsi="Montserrat"/>
                <w:sz w:val="20"/>
                <w:szCs w:val="20"/>
              </w:rPr>
              <w:lastRenderedPageBreak/>
              <w:t>infracciones en el periodo, por lo que la institución no tuvo acciones que reportar.</w:t>
            </w:r>
          </w:p>
        </w:tc>
      </w:tr>
      <w:tr w:rsidR="004F4A78" w:rsidRPr="004F4A78" w14:paraId="0886B094" w14:textId="77777777" w:rsidTr="007D6296">
        <w:tc>
          <w:tcPr>
            <w:tcW w:w="914" w:type="dxa"/>
            <w:shd w:val="clear" w:color="auto" w:fill="auto"/>
          </w:tcPr>
          <w:p w14:paraId="25D786B2" w14:textId="77777777" w:rsidR="004F4A78" w:rsidRPr="004F4A78" w:rsidRDefault="004F4A78" w:rsidP="00FE60B4">
            <w:pPr>
              <w:jc w:val="both"/>
              <w:rPr>
                <w:rFonts w:ascii="Montserrat" w:hAnsi="Montserrat"/>
                <w:sz w:val="20"/>
                <w:szCs w:val="20"/>
              </w:rPr>
            </w:pPr>
            <w:r w:rsidRPr="004F4A78">
              <w:rPr>
                <w:rFonts w:ascii="Montserrat" w:hAnsi="Montserrat"/>
                <w:sz w:val="20"/>
                <w:szCs w:val="20"/>
              </w:rPr>
              <w:lastRenderedPageBreak/>
              <w:t>PRH.10</w:t>
            </w:r>
          </w:p>
        </w:tc>
        <w:tc>
          <w:tcPr>
            <w:tcW w:w="4048" w:type="dxa"/>
            <w:shd w:val="clear" w:color="auto" w:fill="auto"/>
          </w:tcPr>
          <w:p w14:paraId="585729F0" w14:textId="77777777" w:rsidR="004F4A78" w:rsidRPr="004F4A78" w:rsidRDefault="004F4A78" w:rsidP="00FE60B4">
            <w:pPr>
              <w:rPr>
                <w:rFonts w:ascii="Montserrat" w:hAnsi="Montserrat"/>
                <w:sz w:val="20"/>
                <w:szCs w:val="20"/>
              </w:rPr>
            </w:pPr>
            <w:r w:rsidRPr="004F4A78">
              <w:rPr>
                <w:rFonts w:ascii="Montserrat" w:hAnsi="Montserrat"/>
                <w:sz w:val="20"/>
                <w:szCs w:val="20"/>
              </w:rPr>
              <w:t>Proponer al Comité de Control y Desempeño Institucional los acuerdos que permitan dar cumplimiento a las disposiciones normativas en materia de funciones del servicio público.</w:t>
            </w:r>
          </w:p>
        </w:tc>
        <w:tc>
          <w:tcPr>
            <w:tcW w:w="4819" w:type="dxa"/>
            <w:shd w:val="clear" w:color="auto" w:fill="auto"/>
          </w:tcPr>
          <w:p w14:paraId="22F0BCC6" w14:textId="77777777" w:rsidR="004F4A78" w:rsidRPr="004F4A78" w:rsidRDefault="004F4A78" w:rsidP="00FE60B4">
            <w:pPr>
              <w:rPr>
                <w:rFonts w:ascii="Montserrat" w:eastAsia="Montserrat" w:hAnsi="Montserrat" w:cs="Montserrat"/>
                <w:sz w:val="20"/>
                <w:szCs w:val="20"/>
              </w:rPr>
            </w:pPr>
            <w:r w:rsidRPr="004F4A78">
              <w:rPr>
                <w:rFonts w:ascii="Montserrat" w:eastAsia="Montserrat" w:hAnsi="Montserrat" w:cs="Montserrat"/>
                <w:sz w:val="20"/>
                <w:szCs w:val="20"/>
              </w:rPr>
              <w:t>Las funciones inherentes a la estructura de ECOSUR, mismas que se plasman en el Manual de Organización, se están trabajando en los puntos PRH 09. Una vez que estas se aprueben se informará y propondrá al COCODI.</w:t>
            </w:r>
          </w:p>
        </w:tc>
      </w:tr>
    </w:tbl>
    <w:p w14:paraId="3230DD88" w14:textId="77777777" w:rsidR="004F4A78" w:rsidRPr="004F4A78" w:rsidRDefault="004F4A78" w:rsidP="004F4A78">
      <w:pPr>
        <w:jc w:val="both"/>
        <w:rPr>
          <w:rFonts w:ascii="Montserrat" w:eastAsia="Calibri" w:hAnsi="Montserrat" w:cs="Times New Roman"/>
          <w:b/>
          <w:bCs/>
          <w:sz w:val="22"/>
          <w:szCs w:val="22"/>
        </w:rPr>
      </w:pPr>
    </w:p>
    <w:p w14:paraId="17AF73FD" w14:textId="77777777" w:rsidR="004F4A78" w:rsidRPr="004F4A78" w:rsidRDefault="004F4A78" w:rsidP="004F4A78">
      <w:pPr>
        <w:jc w:val="both"/>
        <w:rPr>
          <w:rFonts w:ascii="Montserrat" w:eastAsia="Calibri" w:hAnsi="Montserrat" w:cs="Times New Roman"/>
          <w:b/>
          <w:bCs/>
          <w:sz w:val="22"/>
          <w:szCs w:val="22"/>
        </w:rPr>
      </w:pPr>
      <w:r w:rsidRPr="004F4A78">
        <w:rPr>
          <w:rFonts w:ascii="Montserrat" w:eastAsia="Calibri" w:hAnsi="Montserrat" w:cs="Times New Roman"/>
          <w:b/>
          <w:bCs/>
          <w:sz w:val="22"/>
          <w:szCs w:val="22"/>
        </w:rPr>
        <w:t>Indicadores</w:t>
      </w:r>
    </w:p>
    <w:p w14:paraId="4101729F" w14:textId="77777777" w:rsidR="004F4A78" w:rsidRPr="004F4A78" w:rsidRDefault="004F4A78" w:rsidP="004F4A78">
      <w:pPr>
        <w:jc w:val="both"/>
        <w:rPr>
          <w:rFonts w:ascii="Montserrat" w:eastAsia="Calibri" w:hAnsi="Montserrat" w:cs="Times New Roman"/>
          <w:sz w:val="22"/>
          <w:szCs w:val="22"/>
        </w:rPr>
      </w:pPr>
      <w:r w:rsidRPr="004F4A78">
        <w:rPr>
          <w:rFonts w:ascii="Montserrat" w:eastAsia="Calibri" w:hAnsi="Montserrat" w:cs="Times New Roman"/>
          <w:sz w:val="22"/>
          <w:szCs w:val="22"/>
        </w:rPr>
        <w:t xml:space="preserve">En este informe se reportan 6 indicadores con avances en el Programa sobre un total de 12, como lo muestra la Tabla 3.  </w:t>
      </w:r>
    </w:p>
    <w:p w14:paraId="6F972310" w14:textId="77777777" w:rsidR="004F4A78" w:rsidRPr="004F4A78" w:rsidRDefault="004F4A78" w:rsidP="004F4A78">
      <w:pPr>
        <w:jc w:val="both"/>
        <w:rPr>
          <w:rFonts w:ascii="Montserrat" w:eastAsia="Calibri" w:hAnsi="Montserrat" w:cs="Times New Roman"/>
          <w:sz w:val="22"/>
          <w:szCs w:val="22"/>
        </w:rPr>
      </w:pPr>
    </w:p>
    <w:p w14:paraId="14290CD5" w14:textId="77777777" w:rsidR="004F4A78" w:rsidRPr="004F4A78" w:rsidRDefault="004F4A78" w:rsidP="004F4A78">
      <w:pPr>
        <w:jc w:val="both"/>
        <w:rPr>
          <w:rFonts w:ascii="Montserrat" w:eastAsia="Calibri" w:hAnsi="Montserrat" w:cs="Times New Roman"/>
          <w:sz w:val="22"/>
          <w:szCs w:val="22"/>
        </w:rPr>
      </w:pPr>
      <w:r w:rsidRPr="004F4A78">
        <w:rPr>
          <w:rFonts w:ascii="Montserrat" w:eastAsia="Calibri" w:hAnsi="Montserrat" w:cs="Times New Roman"/>
          <w:sz w:val="22"/>
          <w:szCs w:val="22"/>
        </w:rPr>
        <w:t>Tabla 3. Cumplimiento en indicadores (%) 2023</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0"/>
        <w:gridCol w:w="1582"/>
        <w:gridCol w:w="1232"/>
        <w:gridCol w:w="3803"/>
      </w:tblGrid>
      <w:tr w:rsidR="004F4A78" w:rsidRPr="004F4A78" w14:paraId="3D623F2E" w14:textId="77777777" w:rsidTr="00D80C6E">
        <w:trPr>
          <w:trHeight w:val="254"/>
        </w:trPr>
        <w:tc>
          <w:tcPr>
            <w:tcW w:w="1616" w:type="pct"/>
          </w:tcPr>
          <w:p w14:paraId="331DD081" w14:textId="77777777" w:rsidR="004F4A78" w:rsidRPr="002025E5" w:rsidRDefault="004F4A78" w:rsidP="00FE60B4">
            <w:pPr>
              <w:pStyle w:val="Default"/>
              <w:rPr>
                <w:color w:val="auto"/>
                <w:sz w:val="20"/>
                <w:szCs w:val="20"/>
              </w:rPr>
            </w:pPr>
            <w:r w:rsidRPr="002025E5">
              <w:rPr>
                <w:b/>
                <w:bCs/>
                <w:color w:val="auto"/>
                <w:sz w:val="20"/>
                <w:szCs w:val="20"/>
              </w:rPr>
              <w:t xml:space="preserve">Indicador </w:t>
            </w:r>
          </w:p>
        </w:tc>
        <w:tc>
          <w:tcPr>
            <w:tcW w:w="809" w:type="pct"/>
          </w:tcPr>
          <w:p w14:paraId="19D4AAC6" w14:textId="77777777" w:rsidR="004F4A78" w:rsidRPr="002025E5" w:rsidRDefault="004F4A78" w:rsidP="00FE60B4">
            <w:pPr>
              <w:pStyle w:val="Default"/>
              <w:rPr>
                <w:color w:val="auto"/>
                <w:sz w:val="20"/>
                <w:szCs w:val="20"/>
              </w:rPr>
            </w:pPr>
            <w:r w:rsidRPr="002025E5">
              <w:rPr>
                <w:b/>
                <w:bCs/>
                <w:color w:val="auto"/>
                <w:sz w:val="20"/>
                <w:szCs w:val="20"/>
              </w:rPr>
              <w:t xml:space="preserve">Periodicidad </w:t>
            </w:r>
          </w:p>
        </w:tc>
        <w:tc>
          <w:tcPr>
            <w:tcW w:w="630" w:type="pct"/>
          </w:tcPr>
          <w:p w14:paraId="0EA83377" w14:textId="77777777" w:rsidR="004F4A78" w:rsidRPr="002025E5" w:rsidRDefault="004F4A78" w:rsidP="00FE60B4">
            <w:pPr>
              <w:pStyle w:val="Default"/>
              <w:rPr>
                <w:color w:val="auto"/>
                <w:sz w:val="20"/>
                <w:szCs w:val="20"/>
              </w:rPr>
            </w:pPr>
            <w:r w:rsidRPr="002025E5">
              <w:rPr>
                <w:b/>
                <w:bCs/>
                <w:color w:val="auto"/>
                <w:sz w:val="20"/>
                <w:szCs w:val="20"/>
              </w:rPr>
              <w:t xml:space="preserve">Situación </w:t>
            </w:r>
          </w:p>
        </w:tc>
        <w:tc>
          <w:tcPr>
            <w:tcW w:w="1945" w:type="pct"/>
          </w:tcPr>
          <w:p w14:paraId="65CB2549" w14:textId="77777777" w:rsidR="004F4A78" w:rsidRPr="002025E5" w:rsidRDefault="004F4A78" w:rsidP="00FE60B4">
            <w:pPr>
              <w:pStyle w:val="Default"/>
              <w:rPr>
                <w:color w:val="auto"/>
                <w:sz w:val="20"/>
                <w:szCs w:val="20"/>
              </w:rPr>
            </w:pPr>
            <w:r w:rsidRPr="002025E5">
              <w:rPr>
                <w:b/>
                <w:bCs/>
                <w:color w:val="auto"/>
                <w:sz w:val="20"/>
                <w:szCs w:val="20"/>
              </w:rPr>
              <w:t xml:space="preserve">Observaciones </w:t>
            </w:r>
          </w:p>
        </w:tc>
      </w:tr>
      <w:tr w:rsidR="004F4A78" w:rsidRPr="004F4A78" w14:paraId="2693DC1C" w14:textId="77777777" w:rsidTr="00D80C6E">
        <w:trPr>
          <w:trHeight w:val="617"/>
        </w:trPr>
        <w:tc>
          <w:tcPr>
            <w:tcW w:w="1616" w:type="pct"/>
          </w:tcPr>
          <w:p w14:paraId="7D1EA37F" w14:textId="77777777" w:rsidR="004F4A78" w:rsidRPr="002025E5" w:rsidRDefault="004F4A78" w:rsidP="00FE60B4">
            <w:pPr>
              <w:pStyle w:val="Default"/>
              <w:rPr>
                <w:color w:val="auto"/>
                <w:sz w:val="20"/>
                <w:szCs w:val="20"/>
              </w:rPr>
            </w:pPr>
            <w:r w:rsidRPr="002025E5">
              <w:rPr>
                <w:color w:val="auto"/>
                <w:sz w:val="20"/>
                <w:szCs w:val="20"/>
              </w:rPr>
              <w:t xml:space="preserve">ICC1. % contratos registrados en la bitácora electrónica de seguimiento de adquisiciones </w:t>
            </w:r>
          </w:p>
        </w:tc>
        <w:tc>
          <w:tcPr>
            <w:tcW w:w="809" w:type="pct"/>
          </w:tcPr>
          <w:p w14:paraId="1B732C89" w14:textId="77777777" w:rsidR="004F4A78" w:rsidRPr="002025E5" w:rsidRDefault="004F4A78" w:rsidP="00FE60B4">
            <w:pPr>
              <w:pStyle w:val="Default"/>
              <w:rPr>
                <w:color w:val="auto"/>
                <w:sz w:val="20"/>
                <w:szCs w:val="20"/>
              </w:rPr>
            </w:pPr>
            <w:r w:rsidRPr="002025E5">
              <w:rPr>
                <w:color w:val="auto"/>
                <w:sz w:val="20"/>
                <w:szCs w:val="20"/>
              </w:rPr>
              <w:t xml:space="preserve">Trimestral </w:t>
            </w:r>
          </w:p>
        </w:tc>
        <w:tc>
          <w:tcPr>
            <w:tcW w:w="630" w:type="pct"/>
          </w:tcPr>
          <w:p w14:paraId="2C803EBD" w14:textId="77777777" w:rsidR="004F4A78" w:rsidRPr="002025E5" w:rsidRDefault="004F4A78" w:rsidP="00FE60B4">
            <w:pPr>
              <w:pStyle w:val="Default"/>
              <w:rPr>
                <w:color w:val="auto"/>
                <w:sz w:val="20"/>
                <w:szCs w:val="20"/>
              </w:rPr>
            </w:pPr>
            <w:r w:rsidRPr="002025E5">
              <w:rPr>
                <w:color w:val="auto"/>
                <w:sz w:val="20"/>
                <w:szCs w:val="20"/>
              </w:rPr>
              <w:t xml:space="preserve">Sin reporte </w:t>
            </w:r>
          </w:p>
          <w:p w14:paraId="4EF3B0A0" w14:textId="77777777" w:rsidR="004F4A78" w:rsidRPr="002025E5" w:rsidRDefault="004F4A78" w:rsidP="00FE60B4">
            <w:pPr>
              <w:pStyle w:val="Default"/>
              <w:rPr>
                <w:color w:val="auto"/>
                <w:sz w:val="20"/>
                <w:szCs w:val="20"/>
              </w:rPr>
            </w:pPr>
            <w:r w:rsidRPr="002025E5">
              <w:rPr>
                <w:color w:val="auto"/>
                <w:sz w:val="20"/>
                <w:szCs w:val="20"/>
              </w:rPr>
              <w:t xml:space="preserve">(N/A) </w:t>
            </w:r>
          </w:p>
        </w:tc>
        <w:tc>
          <w:tcPr>
            <w:tcW w:w="1945" w:type="pct"/>
          </w:tcPr>
          <w:p w14:paraId="75CBCD67" w14:textId="77777777" w:rsidR="004F4A78" w:rsidRPr="002025E5" w:rsidRDefault="004F4A78" w:rsidP="00FE60B4">
            <w:pPr>
              <w:pStyle w:val="Default"/>
              <w:rPr>
                <w:color w:val="auto"/>
                <w:sz w:val="20"/>
                <w:szCs w:val="20"/>
              </w:rPr>
            </w:pPr>
            <w:r w:rsidRPr="002025E5">
              <w:rPr>
                <w:color w:val="auto"/>
                <w:sz w:val="20"/>
                <w:szCs w:val="20"/>
              </w:rPr>
              <w:t xml:space="preserve">ECOSUR no suele suscribir adquisiciones, arrendamientos o servicios con un valor superior a 15 mdp por lo que no se reportó en la BESA. </w:t>
            </w:r>
          </w:p>
        </w:tc>
      </w:tr>
      <w:tr w:rsidR="004F4A78" w:rsidRPr="004F4A78" w14:paraId="737B6ED3" w14:textId="77777777" w:rsidTr="00D80C6E">
        <w:trPr>
          <w:trHeight w:val="739"/>
        </w:trPr>
        <w:tc>
          <w:tcPr>
            <w:tcW w:w="1616" w:type="pct"/>
          </w:tcPr>
          <w:p w14:paraId="116FE309" w14:textId="77777777" w:rsidR="004F4A78" w:rsidRPr="002025E5" w:rsidRDefault="004F4A78" w:rsidP="00FE60B4">
            <w:pPr>
              <w:pStyle w:val="Default"/>
              <w:rPr>
                <w:color w:val="auto"/>
                <w:sz w:val="20"/>
                <w:szCs w:val="20"/>
              </w:rPr>
            </w:pPr>
            <w:r w:rsidRPr="002025E5">
              <w:rPr>
                <w:color w:val="auto"/>
                <w:sz w:val="20"/>
                <w:szCs w:val="20"/>
              </w:rPr>
              <w:t xml:space="preserve">ICC2. % de atención de acuerdos de los COCODI relacionados con el seguimiento de las metas de los programas presupuestarios </w:t>
            </w:r>
          </w:p>
        </w:tc>
        <w:tc>
          <w:tcPr>
            <w:tcW w:w="809" w:type="pct"/>
          </w:tcPr>
          <w:p w14:paraId="0C6580FA" w14:textId="77777777" w:rsidR="004F4A78" w:rsidRPr="002025E5" w:rsidRDefault="004F4A78" w:rsidP="00FE60B4">
            <w:pPr>
              <w:pStyle w:val="Default"/>
              <w:rPr>
                <w:color w:val="auto"/>
                <w:sz w:val="20"/>
                <w:szCs w:val="20"/>
              </w:rPr>
            </w:pPr>
            <w:r w:rsidRPr="002025E5">
              <w:rPr>
                <w:color w:val="auto"/>
                <w:sz w:val="20"/>
                <w:szCs w:val="20"/>
              </w:rPr>
              <w:t xml:space="preserve">Trimestral </w:t>
            </w:r>
          </w:p>
        </w:tc>
        <w:tc>
          <w:tcPr>
            <w:tcW w:w="630" w:type="pct"/>
          </w:tcPr>
          <w:p w14:paraId="2D11ACD8" w14:textId="77777777" w:rsidR="004F4A78" w:rsidRPr="002025E5" w:rsidRDefault="004F4A78" w:rsidP="00FE60B4">
            <w:pPr>
              <w:pStyle w:val="Default"/>
              <w:rPr>
                <w:color w:val="auto"/>
                <w:sz w:val="20"/>
                <w:szCs w:val="20"/>
              </w:rPr>
            </w:pPr>
            <w:r w:rsidRPr="002025E5">
              <w:rPr>
                <w:color w:val="auto"/>
                <w:sz w:val="20"/>
                <w:szCs w:val="20"/>
              </w:rPr>
              <w:t xml:space="preserve">Sin reporte </w:t>
            </w:r>
          </w:p>
        </w:tc>
        <w:tc>
          <w:tcPr>
            <w:tcW w:w="1945" w:type="pct"/>
          </w:tcPr>
          <w:p w14:paraId="1A20B2E3" w14:textId="77777777" w:rsidR="004F4A78" w:rsidRPr="002025E5" w:rsidRDefault="004F4A78" w:rsidP="00FE60B4">
            <w:pPr>
              <w:pStyle w:val="Default"/>
              <w:rPr>
                <w:color w:val="auto"/>
                <w:sz w:val="20"/>
                <w:szCs w:val="20"/>
              </w:rPr>
            </w:pPr>
            <w:r w:rsidRPr="002025E5">
              <w:rPr>
                <w:color w:val="auto"/>
                <w:sz w:val="20"/>
                <w:szCs w:val="20"/>
              </w:rPr>
              <w:t xml:space="preserve">No se inscribieron acuerdos relacionados con este tema ya que la variación registrada en este periodo no afectó las metas institucionales. </w:t>
            </w:r>
          </w:p>
        </w:tc>
      </w:tr>
      <w:tr w:rsidR="004F4A78" w:rsidRPr="004F4A78" w14:paraId="3C6805DE" w14:textId="77777777" w:rsidTr="00D80C6E">
        <w:trPr>
          <w:trHeight w:val="495"/>
        </w:trPr>
        <w:tc>
          <w:tcPr>
            <w:tcW w:w="1616" w:type="pct"/>
          </w:tcPr>
          <w:p w14:paraId="615795FA" w14:textId="77777777" w:rsidR="004F4A78" w:rsidRPr="002025E5" w:rsidRDefault="004F4A78" w:rsidP="00FE60B4">
            <w:pPr>
              <w:pStyle w:val="Default"/>
              <w:rPr>
                <w:color w:val="auto"/>
                <w:sz w:val="20"/>
                <w:szCs w:val="20"/>
              </w:rPr>
            </w:pPr>
            <w:r w:rsidRPr="002025E5">
              <w:rPr>
                <w:color w:val="auto"/>
                <w:sz w:val="20"/>
                <w:szCs w:val="20"/>
              </w:rPr>
              <w:t xml:space="preserve">ICI1. % difusión de posibles faltas administrativas de las personas servidoras públicas y sanciones </w:t>
            </w:r>
          </w:p>
        </w:tc>
        <w:tc>
          <w:tcPr>
            <w:tcW w:w="809" w:type="pct"/>
          </w:tcPr>
          <w:p w14:paraId="78218570" w14:textId="77777777" w:rsidR="004F4A78" w:rsidRPr="002025E5" w:rsidRDefault="004F4A78" w:rsidP="00FE60B4">
            <w:pPr>
              <w:pStyle w:val="Default"/>
              <w:rPr>
                <w:color w:val="auto"/>
                <w:sz w:val="20"/>
                <w:szCs w:val="20"/>
              </w:rPr>
            </w:pPr>
            <w:r w:rsidRPr="002025E5">
              <w:rPr>
                <w:color w:val="auto"/>
                <w:sz w:val="20"/>
                <w:szCs w:val="20"/>
              </w:rPr>
              <w:t xml:space="preserve">Trimestral </w:t>
            </w:r>
          </w:p>
        </w:tc>
        <w:tc>
          <w:tcPr>
            <w:tcW w:w="630" w:type="pct"/>
          </w:tcPr>
          <w:p w14:paraId="39090FED" w14:textId="77777777" w:rsidR="004F4A78" w:rsidRPr="002025E5" w:rsidRDefault="004F4A78" w:rsidP="00FE60B4">
            <w:pPr>
              <w:pStyle w:val="Default"/>
              <w:rPr>
                <w:color w:val="auto"/>
                <w:sz w:val="20"/>
                <w:szCs w:val="20"/>
              </w:rPr>
            </w:pPr>
            <w:r w:rsidRPr="002025E5">
              <w:rPr>
                <w:color w:val="auto"/>
                <w:sz w:val="20"/>
                <w:szCs w:val="20"/>
              </w:rPr>
              <w:t xml:space="preserve">(3/3) </w:t>
            </w:r>
          </w:p>
          <w:p w14:paraId="2BB4C2DA" w14:textId="77777777" w:rsidR="004F4A78" w:rsidRPr="002025E5" w:rsidRDefault="004F4A78" w:rsidP="00FE60B4">
            <w:pPr>
              <w:pStyle w:val="Default"/>
              <w:rPr>
                <w:color w:val="auto"/>
                <w:sz w:val="20"/>
                <w:szCs w:val="20"/>
              </w:rPr>
            </w:pPr>
            <w:r w:rsidRPr="002025E5">
              <w:rPr>
                <w:color w:val="auto"/>
                <w:sz w:val="20"/>
                <w:szCs w:val="20"/>
              </w:rPr>
              <w:t xml:space="preserve">= 100% </w:t>
            </w:r>
          </w:p>
        </w:tc>
        <w:tc>
          <w:tcPr>
            <w:tcW w:w="1945" w:type="pct"/>
          </w:tcPr>
          <w:p w14:paraId="50A3F12C" w14:textId="77777777" w:rsidR="004F4A78" w:rsidRPr="002025E5" w:rsidRDefault="004F4A78" w:rsidP="00FE60B4">
            <w:pPr>
              <w:pStyle w:val="Default"/>
              <w:rPr>
                <w:color w:val="auto"/>
                <w:sz w:val="20"/>
                <w:szCs w:val="20"/>
              </w:rPr>
            </w:pPr>
            <w:r w:rsidRPr="002025E5">
              <w:rPr>
                <w:color w:val="auto"/>
                <w:sz w:val="20"/>
                <w:szCs w:val="20"/>
              </w:rPr>
              <w:t xml:space="preserve">Se cumplió con la difusión. </w:t>
            </w:r>
          </w:p>
        </w:tc>
      </w:tr>
      <w:tr w:rsidR="004F4A78" w:rsidRPr="004F4A78" w14:paraId="7302CD70" w14:textId="77777777" w:rsidTr="00D80C6E">
        <w:trPr>
          <w:trHeight w:val="495"/>
        </w:trPr>
        <w:tc>
          <w:tcPr>
            <w:tcW w:w="1616" w:type="pct"/>
          </w:tcPr>
          <w:p w14:paraId="7DB5EA2A" w14:textId="77777777" w:rsidR="004F4A78" w:rsidRPr="002025E5" w:rsidRDefault="004F4A78" w:rsidP="00FE60B4">
            <w:pPr>
              <w:pStyle w:val="Default"/>
              <w:rPr>
                <w:color w:val="auto"/>
                <w:sz w:val="20"/>
                <w:szCs w:val="20"/>
              </w:rPr>
            </w:pPr>
            <w:r w:rsidRPr="002025E5">
              <w:rPr>
                <w:color w:val="auto"/>
                <w:sz w:val="20"/>
                <w:szCs w:val="20"/>
              </w:rPr>
              <w:t xml:space="preserve">ICI2. Eficacia en asesorías y consultas brindadas en materia de conflictos de intereses </w:t>
            </w:r>
          </w:p>
        </w:tc>
        <w:tc>
          <w:tcPr>
            <w:tcW w:w="809" w:type="pct"/>
          </w:tcPr>
          <w:p w14:paraId="46E54944" w14:textId="77777777" w:rsidR="004F4A78" w:rsidRPr="002025E5" w:rsidRDefault="004F4A78" w:rsidP="00FE60B4">
            <w:pPr>
              <w:pStyle w:val="Default"/>
              <w:rPr>
                <w:color w:val="auto"/>
                <w:sz w:val="20"/>
                <w:szCs w:val="20"/>
              </w:rPr>
            </w:pPr>
            <w:r w:rsidRPr="002025E5">
              <w:rPr>
                <w:color w:val="auto"/>
                <w:sz w:val="20"/>
                <w:szCs w:val="20"/>
              </w:rPr>
              <w:t xml:space="preserve">Trimestral </w:t>
            </w:r>
          </w:p>
        </w:tc>
        <w:tc>
          <w:tcPr>
            <w:tcW w:w="630" w:type="pct"/>
          </w:tcPr>
          <w:p w14:paraId="653880DB" w14:textId="77777777" w:rsidR="004F4A78" w:rsidRPr="002025E5" w:rsidRDefault="004F4A78" w:rsidP="00FE60B4">
            <w:pPr>
              <w:pStyle w:val="Default"/>
              <w:rPr>
                <w:color w:val="auto"/>
                <w:sz w:val="20"/>
                <w:szCs w:val="20"/>
              </w:rPr>
            </w:pPr>
            <w:r w:rsidRPr="002025E5">
              <w:rPr>
                <w:color w:val="auto"/>
                <w:sz w:val="20"/>
                <w:szCs w:val="20"/>
              </w:rPr>
              <w:t xml:space="preserve">Sin reporte </w:t>
            </w:r>
          </w:p>
        </w:tc>
        <w:tc>
          <w:tcPr>
            <w:tcW w:w="1945" w:type="pct"/>
          </w:tcPr>
          <w:p w14:paraId="43B43284" w14:textId="77777777" w:rsidR="004F4A78" w:rsidRPr="002025E5" w:rsidRDefault="004F4A78" w:rsidP="00FE60B4">
            <w:pPr>
              <w:pStyle w:val="Default"/>
              <w:rPr>
                <w:color w:val="auto"/>
                <w:sz w:val="20"/>
                <w:szCs w:val="20"/>
              </w:rPr>
            </w:pPr>
            <w:r w:rsidRPr="002025E5">
              <w:rPr>
                <w:color w:val="auto"/>
                <w:sz w:val="20"/>
                <w:szCs w:val="20"/>
              </w:rPr>
              <w:t xml:space="preserve">No hubo solicitudes de consultas o asesorías en el periodo. </w:t>
            </w:r>
          </w:p>
        </w:tc>
      </w:tr>
      <w:tr w:rsidR="004F4A78" w:rsidRPr="004F4A78" w14:paraId="2C5F73E2" w14:textId="77777777" w:rsidTr="00D80C6E">
        <w:trPr>
          <w:trHeight w:val="373"/>
        </w:trPr>
        <w:tc>
          <w:tcPr>
            <w:tcW w:w="1616" w:type="pct"/>
          </w:tcPr>
          <w:p w14:paraId="4D903992" w14:textId="77777777" w:rsidR="004F4A78" w:rsidRPr="002025E5" w:rsidRDefault="004F4A78" w:rsidP="00FE60B4">
            <w:pPr>
              <w:pStyle w:val="Default"/>
              <w:rPr>
                <w:color w:val="auto"/>
                <w:sz w:val="20"/>
                <w:szCs w:val="20"/>
              </w:rPr>
            </w:pPr>
            <w:r w:rsidRPr="002025E5">
              <w:rPr>
                <w:color w:val="auto"/>
                <w:sz w:val="20"/>
                <w:szCs w:val="20"/>
              </w:rPr>
              <w:t xml:space="preserve">ICI3. % Denuncias remitidas a titulares de áreas de queja de los OIC </w:t>
            </w:r>
          </w:p>
        </w:tc>
        <w:tc>
          <w:tcPr>
            <w:tcW w:w="809" w:type="pct"/>
          </w:tcPr>
          <w:p w14:paraId="30FD87DB" w14:textId="77777777" w:rsidR="004F4A78" w:rsidRPr="002025E5" w:rsidRDefault="004F4A78" w:rsidP="00FE60B4">
            <w:pPr>
              <w:pStyle w:val="Default"/>
              <w:rPr>
                <w:color w:val="auto"/>
                <w:sz w:val="20"/>
                <w:szCs w:val="20"/>
              </w:rPr>
            </w:pPr>
            <w:r w:rsidRPr="002025E5">
              <w:rPr>
                <w:color w:val="auto"/>
                <w:sz w:val="20"/>
                <w:szCs w:val="20"/>
              </w:rPr>
              <w:t xml:space="preserve">Trimestral </w:t>
            </w:r>
          </w:p>
        </w:tc>
        <w:tc>
          <w:tcPr>
            <w:tcW w:w="630" w:type="pct"/>
          </w:tcPr>
          <w:p w14:paraId="0951B308" w14:textId="77777777" w:rsidR="004F4A78" w:rsidRPr="002025E5" w:rsidRDefault="004F4A78" w:rsidP="00FE60B4">
            <w:pPr>
              <w:pStyle w:val="Default"/>
              <w:rPr>
                <w:color w:val="auto"/>
                <w:sz w:val="20"/>
                <w:szCs w:val="20"/>
              </w:rPr>
            </w:pPr>
            <w:r w:rsidRPr="002025E5">
              <w:rPr>
                <w:color w:val="auto"/>
                <w:sz w:val="20"/>
                <w:szCs w:val="20"/>
              </w:rPr>
              <w:t xml:space="preserve">Sin reporte </w:t>
            </w:r>
          </w:p>
        </w:tc>
        <w:tc>
          <w:tcPr>
            <w:tcW w:w="1945" w:type="pct"/>
          </w:tcPr>
          <w:p w14:paraId="1E4DDE8C" w14:textId="77777777" w:rsidR="004F4A78" w:rsidRPr="002025E5" w:rsidRDefault="004F4A78" w:rsidP="00FE60B4">
            <w:pPr>
              <w:pStyle w:val="Default"/>
              <w:rPr>
                <w:color w:val="auto"/>
                <w:sz w:val="20"/>
                <w:szCs w:val="20"/>
              </w:rPr>
            </w:pPr>
            <w:r w:rsidRPr="002025E5">
              <w:rPr>
                <w:color w:val="auto"/>
                <w:sz w:val="20"/>
                <w:szCs w:val="20"/>
              </w:rPr>
              <w:t xml:space="preserve">En el trimestre no hubo denuncias de este tipo. </w:t>
            </w:r>
          </w:p>
        </w:tc>
      </w:tr>
      <w:tr w:rsidR="004F4A78" w:rsidRPr="004F4A78" w14:paraId="2C2C4F3D" w14:textId="77777777" w:rsidTr="00D80C6E">
        <w:trPr>
          <w:trHeight w:val="251"/>
        </w:trPr>
        <w:tc>
          <w:tcPr>
            <w:tcW w:w="1616" w:type="pct"/>
          </w:tcPr>
          <w:p w14:paraId="64ED6277" w14:textId="77777777" w:rsidR="004F4A78" w:rsidRPr="002025E5" w:rsidRDefault="004F4A78" w:rsidP="00FE60B4">
            <w:pPr>
              <w:pStyle w:val="Default"/>
              <w:rPr>
                <w:color w:val="auto"/>
                <w:sz w:val="20"/>
                <w:szCs w:val="20"/>
              </w:rPr>
            </w:pPr>
            <w:r w:rsidRPr="002025E5">
              <w:rPr>
                <w:color w:val="auto"/>
                <w:sz w:val="20"/>
                <w:szCs w:val="20"/>
              </w:rPr>
              <w:t>IMGP.2 Cociente de Recomposición del Gasto Programable</w:t>
            </w:r>
          </w:p>
        </w:tc>
        <w:tc>
          <w:tcPr>
            <w:tcW w:w="809" w:type="pct"/>
          </w:tcPr>
          <w:p w14:paraId="01E7665F" w14:textId="77777777" w:rsidR="004F4A78" w:rsidRPr="002025E5" w:rsidRDefault="004F4A78" w:rsidP="00FE60B4">
            <w:pPr>
              <w:pStyle w:val="Default"/>
              <w:rPr>
                <w:color w:val="auto"/>
                <w:sz w:val="20"/>
                <w:szCs w:val="20"/>
              </w:rPr>
            </w:pPr>
            <w:r w:rsidRPr="002025E5">
              <w:rPr>
                <w:color w:val="auto"/>
                <w:sz w:val="20"/>
                <w:szCs w:val="20"/>
              </w:rPr>
              <w:t>Anual</w:t>
            </w:r>
          </w:p>
        </w:tc>
        <w:tc>
          <w:tcPr>
            <w:tcW w:w="630" w:type="pct"/>
          </w:tcPr>
          <w:p w14:paraId="254EF6A5" w14:textId="77777777" w:rsidR="004F4A78" w:rsidRPr="002025E5" w:rsidRDefault="004F4A78" w:rsidP="00FE60B4">
            <w:pPr>
              <w:pStyle w:val="Default"/>
              <w:rPr>
                <w:color w:val="auto"/>
                <w:sz w:val="20"/>
                <w:szCs w:val="20"/>
              </w:rPr>
            </w:pPr>
            <w:r w:rsidRPr="002025E5">
              <w:rPr>
                <w:color w:val="auto"/>
                <w:sz w:val="20"/>
                <w:szCs w:val="20"/>
              </w:rPr>
              <w:t>Sin reporte</w:t>
            </w:r>
          </w:p>
        </w:tc>
        <w:tc>
          <w:tcPr>
            <w:tcW w:w="1945" w:type="pct"/>
          </w:tcPr>
          <w:p w14:paraId="6158F142" w14:textId="41A2AC06" w:rsidR="004F4A78" w:rsidRPr="002025E5" w:rsidRDefault="00E14F8F" w:rsidP="00FE60B4">
            <w:pPr>
              <w:pStyle w:val="Default"/>
              <w:rPr>
                <w:color w:val="auto"/>
                <w:sz w:val="20"/>
                <w:szCs w:val="20"/>
              </w:rPr>
            </w:pPr>
            <w:r>
              <w:rPr>
                <w:color w:val="auto"/>
                <w:sz w:val="20"/>
                <w:szCs w:val="20"/>
              </w:rPr>
              <w:t>ECOSUR no tiene autorizada una cartera de inversión</w:t>
            </w:r>
          </w:p>
        </w:tc>
      </w:tr>
      <w:tr w:rsidR="004F4A78" w:rsidRPr="004F4A78" w14:paraId="63EE1FF9" w14:textId="77777777" w:rsidTr="00D80C6E">
        <w:trPr>
          <w:trHeight w:val="494"/>
        </w:trPr>
        <w:tc>
          <w:tcPr>
            <w:tcW w:w="1616" w:type="pct"/>
          </w:tcPr>
          <w:p w14:paraId="3AE89DF8" w14:textId="77777777" w:rsidR="004F4A78" w:rsidRPr="002025E5" w:rsidRDefault="004F4A78" w:rsidP="00FE60B4">
            <w:pPr>
              <w:pStyle w:val="Default"/>
              <w:rPr>
                <w:color w:val="auto"/>
                <w:sz w:val="20"/>
                <w:szCs w:val="20"/>
              </w:rPr>
            </w:pPr>
            <w:r w:rsidRPr="002025E5">
              <w:rPr>
                <w:color w:val="auto"/>
                <w:sz w:val="20"/>
                <w:szCs w:val="20"/>
              </w:rPr>
              <w:lastRenderedPageBreak/>
              <w:t>IMGP.3 Cociente de Impacto de los Servicios Personales</w:t>
            </w:r>
          </w:p>
        </w:tc>
        <w:tc>
          <w:tcPr>
            <w:tcW w:w="809" w:type="pct"/>
          </w:tcPr>
          <w:p w14:paraId="0900FF86" w14:textId="77777777" w:rsidR="004F4A78" w:rsidRPr="002025E5" w:rsidRDefault="004F4A78" w:rsidP="00FE60B4">
            <w:pPr>
              <w:pStyle w:val="Default"/>
              <w:rPr>
                <w:color w:val="auto"/>
                <w:sz w:val="20"/>
                <w:szCs w:val="20"/>
              </w:rPr>
            </w:pPr>
            <w:r w:rsidRPr="002025E5">
              <w:rPr>
                <w:color w:val="auto"/>
                <w:sz w:val="20"/>
                <w:szCs w:val="20"/>
              </w:rPr>
              <w:t>Anual</w:t>
            </w:r>
          </w:p>
        </w:tc>
        <w:tc>
          <w:tcPr>
            <w:tcW w:w="630" w:type="pct"/>
          </w:tcPr>
          <w:p w14:paraId="065775A6" w14:textId="77777777" w:rsidR="004F4A78" w:rsidRPr="002025E5" w:rsidRDefault="004F4A78" w:rsidP="00FE60B4">
            <w:pPr>
              <w:pStyle w:val="Default"/>
              <w:rPr>
                <w:color w:val="auto"/>
                <w:sz w:val="20"/>
                <w:szCs w:val="20"/>
              </w:rPr>
            </w:pPr>
            <w:r w:rsidRPr="002025E5">
              <w:rPr>
                <w:color w:val="auto"/>
                <w:sz w:val="20"/>
                <w:szCs w:val="20"/>
              </w:rPr>
              <w:t>81.82</w:t>
            </w:r>
          </w:p>
        </w:tc>
        <w:tc>
          <w:tcPr>
            <w:tcW w:w="1945" w:type="pct"/>
          </w:tcPr>
          <w:p w14:paraId="64491D18" w14:textId="241F5748" w:rsidR="004F4A78" w:rsidRPr="002025E5" w:rsidRDefault="004F4A78" w:rsidP="00FE60B4">
            <w:pPr>
              <w:pStyle w:val="Default"/>
              <w:rPr>
                <w:color w:val="auto"/>
                <w:sz w:val="20"/>
                <w:szCs w:val="20"/>
              </w:rPr>
            </w:pPr>
            <w:r w:rsidRPr="002025E5">
              <w:rPr>
                <w:color w:val="auto"/>
                <w:sz w:val="20"/>
                <w:szCs w:val="20"/>
              </w:rPr>
              <w:t>Este indicador no se refleja como capturado en el sistema</w:t>
            </w:r>
            <w:r w:rsidR="00754167">
              <w:rPr>
                <w:color w:val="auto"/>
                <w:sz w:val="20"/>
                <w:szCs w:val="20"/>
              </w:rPr>
              <w:t>, se solicitó a la SHCP una nota aclaratoria.</w:t>
            </w:r>
          </w:p>
        </w:tc>
      </w:tr>
      <w:tr w:rsidR="004F4A78" w:rsidRPr="004F4A78" w14:paraId="61BFE0EB" w14:textId="77777777" w:rsidTr="00D80C6E">
        <w:trPr>
          <w:trHeight w:val="494"/>
        </w:trPr>
        <w:tc>
          <w:tcPr>
            <w:tcW w:w="1616" w:type="pct"/>
          </w:tcPr>
          <w:p w14:paraId="414D6FC5" w14:textId="77777777" w:rsidR="004F4A78" w:rsidRPr="002025E5" w:rsidRDefault="004F4A78" w:rsidP="00FE60B4">
            <w:pPr>
              <w:pStyle w:val="Default"/>
              <w:rPr>
                <w:color w:val="auto"/>
                <w:sz w:val="20"/>
                <w:szCs w:val="20"/>
              </w:rPr>
            </w:pPr>
            <w:r w:rsidRPr="002025E5">
              <w:rPr>
                <w:color w:val="auto"/>
                <w:sz w:val="20"/>
                <w:szCs w:val="20"/>
              </w:rPr>
              <w:t>IPRH.1 Instituciones con estructuras orgánicas con criterios de eficiencia, transparencia y austeridad</w:t>
            </w:r>
          </w:p>
        </w:tc>
        <w:tc>
          <w:tcPr>
            <w:tcW w:w="809" w:type="pct"/>
          </w:tcPr>
          <w:p w14:paraId="52C5AA03" w14:textId="77777777" w:rsidR="004F4A78" w:rsidRPr="002025E5" w:rsidRDefault="004F4A78" w:rsidP="00FE60B4">
            <w:pPr>
              <w:pStyle w:val="Default"/>
              <w:rPr>
                <w:color w:val="auto"/>
                <w:sz w:val="20"/>
                <w:szCs w:val="20"/>
              </w:rPr>
            </w:pPr>
            <w:r w:rsidRPr="002025E5">
              <w:rPr>
                <w:color w:val="auto"/>
                <w:sz w:val="20"/>
                <w:szCs w:val="20"/>
              </w:rPr>
              <w:t>Anual</w:t>
            </w:r>
          </w:p>
        </w:tc>
        <w:tc>
          <w:tcPr>
            <w:tcW w:w="630" w:type="pct"/>
          </w:tcPr>
          <w:p w14:paraId="04181FF1" w14:textId="77777777" w:rsidR="004F4A78" w:rsidRPr="002025E5" w:rsidRDefault="004F4A78" w:rsidP="00FE60B4">
            <w:pPr>
              <w:pStyle w:val="Default"/>
              <w:rPr>
                <w:color w:val="auto"/>
                <w:sz w:val="20"/>
                <w:szCs w:val="20"/>
              </w:rPr>
            </w:pPr>
            <w:r w:rsidRPr="002025E5">
              <w:rPr>
                <w:color w:val="auto"/>
                <w:sz w:val="20"/>
                <w:szCs w:val="20"/>
              </w:rPr>
              <w:t>100%</w:t>
            </w:r>
          </w:p>
        </w:tc>
        <w:tc>
          <w:tcPr>
            <w:tcW w:w="1945" w:type="pct"/>
          </w:tcPr>
          <w:p w14:paraId="2C8E14C7" w14:textId="77777777" w:rsidR="004F4A78" w:rsidRPr="002025E5" w:rsidRDefault="004F4A78" w:rsidP="00FE60B4">
            <w:pPr>
              <w:pStyle w:val="Default"/>
              <w:rPr>
                <w:color w:val="auto"/>
                <w:sz w:val="20"/>
                <w:szCs w:val="20"/>
              </w:rPr>
            </w:pPr>
          </w:p>
        </w:tc>
      </w:tr>
      <w:tr w:rsidR="004F4A78" w:rsidRPr="004F4A78" w14:paraId="406B2E79" w14:textId="77777777" w:rsidTr="00D80C6E">
        <w:trPr>
          <w:trHeight w:val="1149"/>
        </w:trPr>
        <w:tc>
          <w:tcPr>
            <w:tcW w:w="1616" w:type="pct"/>
          </w:tcPr>
          <w:p w14:paraId="19249447" w14:textId="77777777" w:rsidR="004F4A78" w:rsidRPr="002025E5" w:rsidRDefault="004F4A78" w:rsidP="00FE60B4">
            <w:pPr>
              <w:pStyle w:val="Default"/>
              <w:rPr>
                <w:color w:val="auto"/>
                <w:sz w:val="20"/>
                <w:szCs w:val="20"/>
              </w:rPr>
            </w:pPr>
            <w:r w:rsidRPr="002025E5">
              <w:rPr>
                <w:color w:val="auto"/>
                <w:sz w:val="20"/>
                <w:szCs w:val="20"/>
              </w:rPr>
              <w:t xml:space="preserve">IPRH2. Indicador de fomento a la nueva ética pública </w:t>
            </w:r>
          </w:p>
        </w:tc>
        <w:tc>
          <w:tcPr>
            <w:tcW w:w="809" w:type="pct"/>
          </w:tcPr>
          <w:p w14:paraId="2B5939C4" w14:textId="77777777" w:rsidR="004F4A78" w:rsidRPr="002025E5" w:rsidRDefault="004F4A78" w:rsidP="00FE60B4">
            <w:pPr>
              <w:pStyle w:val="Default"/>
              <w:rPr>
                <w:color w:val="auto"/>
                <w:sz w:val="20"/>
                <w:szCs w:val="20"/>
              </w:rPr>
            </w:pPr>
            <w:r w:rsidRPr="002025E5">
              <w:rPr>
                <w:color w:val="auto"/>
                <w:sz w:val="20"/>
                <w:szCs w:val="20"/>
              </w:rPr>
              <w:t xml:space="preserve">Trimestral </w:t>
            </w:r>
          </w:p>
        </w:tc>
        <w:tc>
          <w:tcPr>
            <w:tcW w:w="630" w:type="pct"/>
          </w:tcPr>
          <w:p w14:paraId="1909E31B" w14:textId="77777777" w:rsidR="004F4A78" w:rsidRPr="002025E5" w:rsidRDefault="004F4A78" w:rsidP="00FE60B4">
            <w:pPr>
              <w:pStyle w:val="Default"/>
              <w:rPr>
                <w:color w:val="auto"/>
                <w:sz w:val="20"/>
                <w:szCs w:val="20"/>
              </w:rPr>
            </w:pPr>
            <w:r w:rsidRPr="002025E5">
              <w:rPr>
                <w:color w:val="auto"/>
                <w:sz w:val="20"/>
                <w:szCs w:val="20"/>
              </w:rPr>
              <w:t xml:space="preserve">100% </w:t>
            </w:r>
          </w:p>
        </w:tc>
        <w:tc>
          <w:tcPr>
            <w:tcW w:w="1945" w:type="pct"/>
          </w:tcPr>
          <w:p w14:paraId="2B5A408D" w14:textId="77777777" w:rsidR="004F4A78" w:rsidRPr="002025E5" w:rsidRDefault="004F4A78" w:rsidP="00FE60B4">
            <w:pPr>
              <w:pStyle w:val="Default"/>
              <w:rPr>
                <w:color w:val="auto"/>
                <w:sz w:val="20"/>
                <w:szCs w:val="20"/>
              </w:rPr>
            </w:pPr>
            <w:r w:rsidRPr="002025E5">
              <w:rPr>
                <w:color w:val="auto"/>
                <w:sz w:val="20"/>
                <w:szCs w:val="20"/>
              </w:rPr>
              <w:t xml:space="preserve">En el trimestre se atendieron las acciones programadas por lo que se alcanzó el 100% del plan de trabajo del Comité de Ética. </w:t>
            </w:r>
          </w:p>
        </w:tc>
      </w:tr>
      <w:tr w:rsidR="004F4A78" w:rsidRPr="004F4A78" w14:paraId="600BE46D" w14:textId="77777777" w:rsidTr="00D80C6E">
        <w:trPr>
          <w:trHeight w:val="1291"/>
        </w:trPr>
        <w:tc>
          <w:tcPr>
            <w:tcW w:w="1616" w:type="pct"/>
          </w:tcPr>
          <w:p w14:paraId="6AE2BC35" w14:textId="77777777" w:rsidR="004F4A78" w:rsidRPr="002025E5" w:rsidRDefault="004F4A78" w:rsidP="00FE60B4">
            <w:pPr>
              <w:pStyle w:val="Default"/>
              <w:rPr>
                <w:color w:val="auto"/>
                <w:sz w:val="20"/>
                <w:szCs w:val="20"/>
              </w:rPr>
            </w:pPr>
            <w:r w:rsidRPr="002025E5">
              <w:rPr>
                <w:color w:val="auto"/>
                <w:sz w:val="20"/>
                <w:szCs w:val="20"/>
              </w:rPr>
              <w:t xml:space="preserve">IPRH3. Índice de simplificación de procesos y normatividad interna </w:t>
            </w:r>
          </w:p>
        </w:tc>
        <w:tc>
          <w:tcPr>
            <w:tcW w:w="809" w:type="pct"/>
          </w:tcPr>
          <w:p w14:paraId="175B3ECF" w14:textId="77777777" w:rsidR="004F4A78" w:rsidRPr="002025E5" w:rsidRDefault="004F4A78" w:rsidP="00FE60B4">
            <w:pPr>
              <w:pStyle w:val="Default"/>
              <w:rPr>
                <w:color w:val="auto"/>
                <w:sz w:val="20"/>
                <w:szCs w:val="20"/>
              </w:rPr>
            </w:pPr>
            <w:r w:rsidRPr="002025E5">
              <w:rPr>
                <w:color w:val="auto"/>
                <w:sz w:val="20"/>
                <w:szCs w:val="20"/>
              </w:rPr>
              <w:t xml:space="preserve">Trimestral </w:t>
            </w:r>
          </w:p>
        </w:tc>
        <w:tc>
          <w:tcPr>
            <w:tcW w:w="630" w:type="pct"/>
          </w:tcPr>
          <w:p w14:paraId="228540ED" w14:textId="77777777" w:rsidR="004F4A78" w:rsidRPr="002025E5" w:rsidRDefault="004F4A78" w:rsidP="00FE60B4">
            <w:pPr>
              <w:pStyle w:val="Default"/>
              <w:rPr>
                <w:color w:val="auto"/>
                <w:sz w:val="20"/>
                <w:szCs w:val="20"/>
              </w:rPr>
            </w:pPr>
            <w:r w:rsidRPr="002025E5">
              <w:rPr>
                <w:color w:val="auto"/>
                <w:sz w:val="20"/>
                <w:szCs w:val="20"/>
              </w:rPr>
              <w:t>0.36</w:t>
            </w:r>
          </w:p>
        </w:tc>
        <w:tc>
          <w:tcPr>
            <w:tcW w:w="1945" w:type="pct"/>
          </w:tcPr>
          <w:p w14:paraId="6D1880A3" w14:textId="77777777" w:rsidR="004F4A78" w:rsidRPr="002025E5" w:rsidRDefault="004F4A78" w:rsidP="00FE60B4">
            <w:pPr>
              <w:pStyle w:val="Default"/>
              <w:rPr>
                <w:color w:val="auto"/>
                <w:sz w:val="20"/>
                <w:szCs w:val="20"/>
              </w:rPr>
            </w:pPr>
            <w:r w:rsidRPr="002025E5">
              <w:rPr>
                <w:color w:val="auto"/>
                <w:sz w:val="20"/>
                <w:szCs w:val="20"/>
              </w:rPr>
              <w:t>Se tienen registradas 37 normas actualizadas en el SANI, en el presente trimestre no se reportaron cambios: ((0/37) + (5/7)) / 2= (0) + (.714) /2=.357</w:t>
            </w:r>
          </w:p>
        </w:tc>
      </w:tr>
      <w:tr w:rsidR="004F4A78" w:rsidRPr="004F4A78" w14:paraId="2B2CCFA9" w14:textId="77777777" w:rsidTr="00D80C6E">
        <w:trPr>
          <w:trHeight w:val="494"/>
        </w:trPr>
        <w:tc>
          <w:tcPr>
            <w:tcW w:w="1616" w:type="pct"/>
          </w:tcPr>
          <w:p w14:paraId="43470323" w14:textId="77777777" w:rsidR="004F4A78" w:rsidRPr="002025E5" w:rsidRDefault="004F4A78" w:rsidP="00FE60B4">
            <w:pPr>
              <w:pStyle w:val="Default"/>
              <w:rPr>
                <w:color w:val="auto"/>
                <w:sz w:val="20"/>
                <w:szCs w:val="20"/>
              </w:rPr>
            </w:pPr>
            <w:r w:rsidRPr="002025E5">
              <w:rPr>
                <w:color w:val="auto"/>
                <w:sz w:val="20"/>
                <w:szCs w:val="20"/>
              </w:rPr>
              <w:t>IUB.1 Participación activa para conducir eficientemente la Política Inmobiliaria.</w:t>
            </w:r>
          </w:p>
        </w:tc>
        <w:tc>
          <w:tcPr>
            <w:tcW w:w="809" w:type="pct"/>
          </w:tcPr>
          <w:p w14:paraId="165031E1" w14:textId="77777777" w:rsidR="004F4A78" w:rsidRPr="002025E5" w:rsidRDefault="004F4A78" w:rsidP="00FE60B4">
            <w:pPr>
              <w:pStyle w:val="Default"/>
              <w:rPr>
                <w:color w:val="auto"/>
                <w:sz w:val="20"/>
                <w:szCs w:val="20"/>
              </w:rPr>
            </w:pPr>
            <w:r w:rsidRPr="002025E5">
              <w:rPr>
                <w:color w:val="auto"/>
                <w:sz w:val="20"/>
                <w:szCs w:val="20"/>
              </w:rPr>
              <w:t>Semestral</w:t>
            </w:r>
          </w:p>
        </w:tc>
        <w:tc>
          <w:tcPr>
            <w:tcW w:w="630" w:type="pct"/>
          </w:tcPr>
          <w:p w14:paraId="1D964840" w14:textId="77777777" w:rsidR="004F4A78" w:rsidRPr="002025E5" w:rsidRDefault="004F4A78" w:rsidP="00FE60B4">
            <w:pPr>
              <w:pStyle w:val="Default"/>
              <w:rPr>
                <w:color w:val="auto"/>
                <w:sz w:val="20"/>
                <w:szCs w:val="20"/>
              </w:rPr>
            </w:pPr>
            <w:r w:rsidRPr="002025E5">
              <w:rPr>
                <w:color w:val="auto"/>
                <w:sz w:val="20"/>
                <w:szCs w:val="20"/>
              </w:rPr>
              <w:t>Sin reporte</w:t>
            </w:r>
          </w:p>
        </w:tc>
        <w:tc>
          <w:tcPr>
            <w:tcW w:w="1945" w:type="pct"/>
          </w:tcPr>
          <w:p w14:paraId="295E8BFA" w14:textId="77777777" w:rsidR="004F4A78" w:rsidRPr="002025E5" w:rsidRDefault="004F4A78" w:rsidP="00FE60B4">
            <w:pPr>
              <w:pStyle w:val="Default"/>
              <w:rPr>
                <w:color w:val="auto"/>
                <w:sz w:val="20"/>
                <w:szCs w:val="20"/>
              </w:rPr>
            </w:pPr>
            <w:r w:rsidRPr="002025E5">
              <w:rPr>
                <w:color w:val="auto"/>
                <w:sz w:val="20"/>
                <w:szCs w:val="20"/>
              </w:rPr>
              <w:t>El avance fue reportado en el primer semestre (7/7)</w:t>
            </w:r>
          </w:p>
        </w:tc>
      </w:tr>
      <w:tr w:rsidR="004F4A78" w:rsidRPr="004F4A78" w14:paraId="3A7CBA5A" w14:textId="77777777" w:rsidTr="00D80C6E">
        <w:trPr>
          <w:trHeight w:val="494"/>
        </w:trPr>
        <w:tc>
          <w:tcPr>
            <w:tcW w:w="1616" w:type="pct"/>
          </w:tcPr>
          <w:p w14:paraId="71275810" w14:textId="77777777" w:rsidR="004F4A78" w:rsidRPr="002025E5" w:rsidRDefault="004F4A78" w:rsidP="00FE60B4">
            <w:pPr>
              <w:pStyle w:val="Default"/>
              <w:rPr>
                <w:color w:val="auto"/>
                <w:sz w:val="20"/>
                <w:szCs w:val="20"/>
              </w:rPr>
            </w:pPr>
            <w:r w:rsidRPr="002025E5">
              <w:rPr>
                <w:color w:val="auto"/>
                <w:sz w:val="20"/>
                <w:szCs w:val="20"/>
              </w:rPr>
              <w:t>IUB.3 Inmuebles administrados con dictamen valuatorio actualizado.</w:t>
            </w:r>
          </w:p>
        </w:tc>
        <w:tc>
          <w:tcPr>
            <w:tcW w:w="809" w:type="pct"/>
          </w:tcPr>
          <w:p w14:paraId="0D6A5D92" w14:textId="77777777" w:rsidR="004F4A78" w:rsidRPr="002025E5" w:rsidRDefault="004F4A78" w:rsidP="00FE60B4">
            <w:pPr>
              <w:pStyle w:val="Default"/>
              <w:rPr>
                <w:color w:val="auto"/>
                <w:sz w:val="20"/>
                <w:szCs w:val="20"/>
              </w:rPr>
            </w:pPr>
            <w:r w:rsidRPr="002025E5">
              <w:rPr>
                <w:color w:val="auto"/>
                <w:sz w:val="20"/>
                <w:szCs w:val="20"/>
              </w:rPr>
              <w:t>Anual</w:t>
            </w:r>
          </w:p>
        </w:tc>
        <w:tc>
          <w:tcPr>
            <w:tcW w:w="630" w:type="pct"/>
          </w:tcPr>
          <w:p w14:paraId="449451FA" w14:textId="77777777" w:rsidR="004F4A78" w:rsidRPr="002025E5" w:rsidRDefault="004F4A78" w:rsidP="00FE60B4">
            <w:pPr>
              <w:pStyle w:val="Default"/>
              <w:rPr>
                <w:color w:val="auto"/>
                <w:sz w:val="20"/>
                <w:szCs w:val="20"/>
              </w:rPr>
            </w:pPr>
            <w:r w:rsidRPr="002025E5">
              <w:rPr>
                <w:color w:val="auto"/>
                <w:sz w:val="20"/>
                <w:szCs w:val="20"/>
              </w:rPr>
              <w:t>7/7</w:t>
            </w:r>
          </w:p>
        </w:tc>
        <w:tc>
          <w:tcPr>
            <w:tcW w:w="1945" w:type="pct"/>
          </w:tcPr>
          <w:p w14:paraId="0919B68B" w14:textId="77777777" w:rsidR="004F4A78" w:rsidRPr="002025E5" w:rsidRDefault="004F4A78" w:rsidP="00FE60B4">
            <w:pPr>
              <w:pStyle w:val="Default"/>
              <w:rPr>
                <w:color w:val="auto"/>
                <w:sz w:val="20"/>
                <w:szCs w:val="20"/>
              </w:rPr>
            </w:pPr>
            <w:r w:rsidRPr="002025E5">
              <w:rPr>
                <w:color w:val="auto"/>
                <w:sz w:val="20"/>
                <w:szCs w:val="20"/>
              </w:rPr>
              <w:t>Los inmuebles cuentan con dictámenes valuatorios actualizados como lo marca la normatividad aplicable.</w:t>
            </w:r>
          </w:p>
        </w:tc>
      </w:tr>
    </w:tbl>
    <w:p w14:paraId="5E05EFF3" w14:textId="77777777" w:rsidR="004F4A78" w:rsidRPr="004F4A78" w:rsidRDefault="004F4A78" w:rsidP="004F4A78">
      <w:pPr>
        <w:jc w:val="both"/>
        <w:rPr>
          <w:rFonts w:ascii="Montserrat" w:eastAsia="Calibri" w:hAnsi="Montserrat" w:cs="Times New Roman"/>
          <w:sz w:val="22"/>
          <w:szCs w:val="22"/>
        </w:rPr>
      </w:pPr>
    </w:p>
    <w:p w14:paraId="2563D25A" w14:textId="2EF0012A" w:rsidR="004F4A78" w:rsidRPr="004F4A78" w:rsidRDefault="004F4A78" w:rsidP="004F4A78">
      <w:pPr>
        <w:jc w:val="both"/>
        <w:rPr>
          <w:rFonts w:ascii="Montserrat" w:eastAsia="Calibri" w:hAnsi="Montserrat" w:cs="Times New Roman"/>
          <w:sz w:val="22"/>
          <w:szCs w:val="22"/>
        </w:rPr>
      </w:pPr>
      <w:r w:rsidRPr="004F4A78">
        <w:rPr>
          <w:rFonts w:ascii="Montserrat" w:eastAsia="Calibri" w:hAnsi="Montserrat" w:cs="Times New Roman"/>
          <w:sz w:val="22"/>
          <w:szCs w:val="22"/>
        </w:rPr>
        <w:t xml:space="preserve">De manera general, ECOSUR mantuvo su ritmo en la ejecución del PNCCIMGP. A lo largo del ejercicio 2023 </w:t>
      </w:r>
      <w:r w:rsidRPr="004F4A78">
        <w:rPr>
          <w:rFonts w:ascii="Montserrat" w:hAnsi="Montserrat"/>
          <w:sz w:val="22"/>
          <w:szCs w:val="22"/>
        </w:rPr>
        <w:t xml:space="preserve">la institución se enfocó en fortalecer los mecanismos de participación ciudadana a través de campañas sobre la política nacional anticorrupción, así como información sobre las posibles faltas administrativas. De igual forma, se difundieron materiales sobre conflictos de interés y No tolerancia a los actos de corrupción, se promovieron capacitaciones a favor de la ética pública, </w:t>
      </w:r>
      <w:r w:rsidRPr="004F4A78">
        <w:rPr>
          <w:rFonts w:ascii="Montserrat" w:eastAsia="Calibri" w:hAnsi="Montserrat" w:cs="Times New Roman"/>
          <w:sz w:val="22"/>
          <w:szCs w:val="22"/>
        </w:rPr>
        <w:t xml:space="preserve">así como la publicación del “Posicionamiento relacionado con la no tolerancia a los actos de corrupción”, el cual constituye una declaración del compromiso institucional para combatir todo tipo de actos de corrupción, manifestando nuestro definitivo rechazo a las conductas que atentan contra los principios, valores y reglas de integridad contenidos en el Código de Ética de la Administración Pública Federal y en el Código de Conducta de ECOSUR; </w:t>
      </w:r>
      <w:r w:rsidRPr="004F4A78">
        <w:rPr>
          <w:rFonts w:ascii="Montserrat" w:hAnsi="Montserrat"/>
          <w:sz w:val="22"/>
          <w:szCs w:val="22"/>
        </w:rPr>
        <w:t xml:space="preserve">y se continuó fomentando el uso de herramientas tecnológicas con el apoyo de la UTIC. </w:t>
      </w:r>
      <w:r w:rsidRPr="004F4A78">
        <w:rPr>
          <w:rFonts w:ascii="Montserrat" w:eastAsia="Calibri" w:hAnsi="Montserrat" w:cs="Times New Roman"/>
          <w:sz w:val="22"/>
          <w:szCs w:val="22"/>
        </w:rPr>
        <w:t>Las evidencias correspondientes a las acciones realizadas se entregaron al Órgano Interno de Control, para la supervisión y evaluación correspondientes.</w:t>
      </w:r>
    </w:p>
    <w:p w14:paraId="01898F15" w14:textId="77777777" w:rsidR="004F4A78" w:rsidRPr="004F4A78" w:rsidRDefault="004F4A78" w:rsidP="004F4A78">
      <w:pPr>
        <w:jc w:val="both"/>
        <w:rPr>
          <w:rFonts w:ascii="Montserrat" w:eastAsia="Calibri" w:hAnsi="Montserrat" w:cs="Times New Roman"/>
          <w:sz w:val="22"/>
          <w:szCs w:val="22"/>
        </w:rPr>
      </w:pPr>
    </w:p>
    <w:p w14:paraId="1542B794" w14:textId="03DD529B" w:rsidR="004F4A78" w:rsidRPr="004F4A78" w:rsidRDefault="004F4A78" w:rsidP="004F4A78">
      <w:pPr>
        <w:widowControl w:val="0"/>
        <w:jc w:val="both"/>
        <w:rPr>
          <w:rFonts w:ascii="Montserrat" w:eastAsia="Calibri" w:hAnsi="Montserrat" w:cs="Times New Roman"/>
          <w:sz w:val="22"/>
          <w:szCs w:val="22"/>
        </w:rPr>
      </w:pPr>
      <w:r w:rsidRPr="00652800">
        <w:rPr>
          <w:rFonts w:ascii="Montserrat" w:eastAsia="Calibri" w:hAnsi="Montserrat" w:cs="Times New Roman"/>
          <w:sz w:val="22"/>
          <w:szCs w:val="22"/>
        </w:rPr>
        <w:t>El presupuesto programado de recursos fiscales para el periodo enero – diciembre fue ejercido en un 100.00%</w:t>
      </w:r>
      <w:r w:rsidRPr="004F4A78">
        <w:rPr>
          <w:rFonts w:ascii="Montserrat" w:eastAsia="Calibri" w:hAnsi="Montserrat" w:cs="Times New Roman"/>
          <w:sz w:val="22"/>
          <w:szCs w:val="22"/>
        </w:rPr>
        <w:t xml:space="preserve">, mientras que, en recursos propios, el ingreso captado fue 16,920.8 miles de pesos, que representa 41.47% del programado. Este último se enfocó a proyectos de investigación, prestación de servicios de laboratorios y cursos de capacitación, entre otros. La menor captación de recursos propios programados está compensada por la obtención de financiamiento CONAHCYT de diversas convocatorias, en particular </w:t>
      </w:r>
      <w:r w:rsidRPr="004F4A78">
        <w:rPr>
          <w:rFonts w:ascii="Montserrat" w:eastAsia="Calibri" w:hAnsi="Montserrat" w:cs="Times New Roman"/>
          <w:sz w:val="22"/>
          <w:szCs w:val="22"/>
        </w:rPr>
        <w:lastRenderedPageBreak/>
        <w:t>PRONACES, Ciencia de frontera y fondos sectoriales. Al ser considerados como Fondos en Administración, no se reflejan en el presupuesto, aunque su ministración permite el cumplimiento de objetivos prioritarios. </w:t>
      </w:r>
    </w:p>
    <w:p w14:paraId="3B895CEB" w14:textId="77777777" w:rsidR="004F4A78" w:rsidRPr="004F4A78" w:rsidRDefault="004F4A78" w:rsidP="004F4A78">
      <w:pPr>
        <w:jc w:val="both"/>
        <w:rPr>
          <w:rFonts w:ascii="Montserrat" w:eastAsia="Calibri" w:hAnsi="Montserrat" w:cs="Times New Roman"/>
          <w:sz w:val="22"/>
          <w:szCs w:val="22"/>
        </w:rPr>
      </w:pPr>
    </w:p>
    <w:p w14:paraId="1FBE7289" w14:textId="77777777" w:rsidR="004F4A78" w:rsidRPr="004F4A78" w:rsidRDefault="004F4A78" w:rsidP="004F4A78">
      <w:pPr>
        <w:jc w:val="both"/>
        <w:rPr>
          <w:rFonts w:ascii="Montserrat" w:eastAsia="Calibri" w:hAnsi="Montserrat" w:cs="Times New Roman"/>
          <w:sz w:val="22"/>
          <w:szCs w:val="22"/>
        </w:rPr>
      </w:pPr>
      <w:r w:rsidRPr="004F4A78">
        <w:rPr>
          <w:rFonts w:ascii="Montserrat" w:eastAsia="Calibri" w:hAnsi="Montserrat" w:cs="Times New Roman"/>
          <w:sz w:val="22"/>
          <w:szCs w:val="22"/>
        </w:rPr>
        <w:t>Varios de los indicadores del programa institucional presentaron avances significativos superando la meta para el bienestar propuesta para 2023. En cuanto a los Indicadores MIR del PPE003, todos tuvieron 100% de avance, incluso en este ejercicio, el número de actividades de divulgación alcanzó un máximo histórico.</w:t>
      </w:r>
    </w:p>
    <w:p w14:paraId="683CB4C1" w14:textId="77777777" w:rsidR="004F4A78" w:rsidRPr="004F4A78" w:rsidRDefault="004F4A78" w:rsidP="004F4A78">
      <w:pPr>
        <w:jc w:val="both"/>
        <w:rPr>
          <w:rFonts w:ascii="Montserrat" w:eastAsia="Calibri" w:hAnsi="Montserrat" w:cs="Times New Roman"/>
          <w:sz w:val="22"/>
          <w:szCs w:val="22"/>
        </w:rPr>
      </w:pPr>
    </w:p>
    <w:p w14:paraId="7BEF38C9" w14:textId="5CB6A679" w:rsidR="00273A07" w:rsidRPr="00246F34" w:rsidRDefault="004F4A78" w:rsidP="004F4A78">
      <w:pPr>
        <w:widowControl w:val="0"/>
        <w:autoSpaceDE w:val="0"/>
        <w:autoSpaceDN w:val="0"/>
        <w:adjustRightInd w:val="0"/>
        <w:jc w:val="both"/>
        <w:rPr>
          <w:rFonts w:ascii="Montserrat" w:eastAsia="Calibri" w:hAnsi="Montserrat" w:cs="Times New Roman"/>
          <w:sz w:val="22"/>
          <w:szCs w:val="22"/>
        </w:rPr>
      </w:pPr>
      <w:r w:rsidRPr="004F4A78">
        <w:rPr>
          <w:rFonts w:ascii="Montserrat" w:eastAsia="Calibri" w:hAnsi="Montserrat" w:cs="Times New Roman"/>
          <w:sz w:val="22"/>
          <w:szCs w:val="22"/>
        </w:rPr>
        <w:t>En cuanto a la atención de Riesgos por mayores, en 2023 se generó el manual operativo para la gestión institucional de los residuos peligrosos, el cual estandariza el proceso en las cinco unidades y garantiza el cumplimiento normativo de la institución en materia ambiental. Se modificaron documentos institucionales para implementar políticas y mecanismos que permiten dar seguimiento a la atención de las problemáticas socioambientales relevantes y asegura el cumplimiento de los objetivos y metas institucionales.</w:t>
      </w:r>
    </w:p>
    <w:p w14:paraId="23626DB5" w14:textId="77777777" w:rsidR="004F4A78" w:rsidRPr="004F4A78" w:rsidRDefault="004F4A78" w:rsidP="004F4A78">
      <w:pPr>
        <w:jc w:val="both"/>
        <w:rPr>
          <w:rFonts w:ascii="Montserrat" w:eastAsia="Calibri" w:hAnsi="Montserrat" w:cs="Times New Roman"/>
          <w:sz w:val="22"/>
          <w:szCs w:val="22"/>
        </w:rPr>
      </w:pPr>
    </w:p>
    <w:p w14:paraId="121787CE" w14:textId="2B775FCB" w:rsidR="004F4A78" w:rsidRPr="005A72F7" w:rsidRDefault="004F4A78" w:rsidP="004F4A78">
      <w:pPr>
        <w:widowControl w:val="0"/>
        <w:autoSpaceDE w:val="0"/>
        <w:autoSpaceDN w:val="0"/>
        <w:adjustRightInd w:val="0"/>
        <w:jc w:val="both"/>
        <w:rPr>
          <w:rFonts w:ascii="Montserrat" w:hAnsi="Montserrat"/>
          <w:sz w:val="22"/>
          <w:szCs w:val="22"/>
        </w:rPr>
      </w:pPr>
      <w:r w:rsidRPr="004F4A78">
        <w:rPr>
          <w:rFonts w:ascii="Montserrat" w:eastAsia="Calibri" w:hAnsi="Montserrat" w:cs="Times New Roman"/>
          <w:sz w:val="22"/>
          <w:szCs w:val="22"/>
        </w:rPr>
        <w:t xml:space="preserve">En apego a la Ley Federal de Austeridad Republicana y a los Lineamientos en materia de Austeridad Republicana de la Administración Pública Federal, </w:t>
      </w:r>
      <w:r w:rsidRPr="004F4A78">
        <w:rPr>
          <w:rFonts w:ascii="Montserrat" w:eastAsia="Calibri" w:hAnsi="Montserrat" w:cs="Times New Roman"/>
          <w:sz w:val="22"/>
          <w:szCs w:val="22"/>
          <w14:ligatures w14:val="standardContextual"/>
        </w:rPr>
        <w:t xml:space="preserve">la institución ha ejercido los recursos con base </w:t>
      </w:r>
      <w:r w:rsidRPr="004F4A78">
        <w:rPr>
          <w:rFonts w:ascii="Montserrat" w:eastAsia="Calibri" w:hAnsi="Montserrat" w:cs="Times New Roman"/>
          <w:sz w:val="22"/>
          <w:szCs w:val="22"/>
        </w:rPr>
        <w:t>en e</w:t>
      </w:r>
      <w:r w:rsidRPr="004F4A78">
        <w:rPr>
          <w:rFonts w:ascii="Montserrat" w:eastAsia="Calibri" w:hAnsi="Montserrat" w:cs="Times New Roman"/>
          <w:sz w:val="22"/>
          <w:szCs w:val="22"/>
          <w14:ligatures w14:val="standardContextual"/>
        </w:rPr>
        <w:t>l presupuesto autorizado modificado</w:t>
      </w:r>
      <w:r w:rsidR="008B08EA">
        <w:rPr>
          <w:rFonts w:ascii="Montserrat" w:eastAsia="Calibri" w:hAnsi="Montserrat" w:cs="Times New Roman"/>
          <w:sz w:val="22"/>
          <w:szCs w:val="22"/>
          <w14:ligatures w14:val="standardContextual"/>
        </w:rPr>
        <w:t>,</w:t>
      </w:r>
      <w:r w:rsidRPr="004F4A78">
        <w:rPr>
          <w:rFonts w:ascii="Montserrat" w:eastAsia="Calibri" w:hAnsi="Montserrat" w:cs="Times New Roman"/>
          <w:sz w:val="22"/>
          <w:szCs w:val="22"/>
          <w14:ligatures w14:val="standardContextual"/>
        </w:rPr>
        <w:t xml:space="preserve"> priorizando el desarrollo de las actividades de investigación, posgrado y vinculación, así como las necesidades básicas para el funcionamiento y operación del Centro, en cumplimiento a las metas y objetivos institucionales.</w:t>
      </w:r>
      <w:r w:rsidRPr="004F4A78">
        <w:rPr>
          <w:rFonts w:ascii="Montserrat" w:eastAsia="Calibri" w:hAnsi="Montserrat" w:cs="Times New Roman"/>
          <w:sz w:val="22"/>
          <w:szCs w:val="22"/>
        </w:rPr>
        <w:t xml:space="preserve"> Durante 2023 s</w:t>
      </w:r>
      <w:r w:rsidRPr="004F4A78">
        <w:rPr>
          <w:rFonts w:ascii="Montserrat" w:hAnsi="Montserrat"/>
          <w:sz w:val="22"/>
          <w:szCs w:val="22"/>
        </w:rPr>
        <w:t>e implementaron estrategias en las cinco unidades que permitieron el ahorro de energía eléctrica y consumo de agua potable. S</w:t>
      </w:r>
      <w:r w:rsidRPr="004F4A78">
        <w:rPr>
          <w:rFonts w:ascii="Montserrat" w:eastAsia="Calibri" w:hAnsi="Montserrat" w:cs="Times New Roman"/>
          <w:sz w:val="22"/>
          <w:szCs w:val="22"/>
        </w:rPr>
        <w:t xml:space="preserve">e cuidó </w:t>
      </w:r>
      <w:r w:rsidRPr="005A72F7">
        <w:rPr>
          <w:rFonts w:ascii="Montserrat" w:eastAsia="Calibri" w:hAnsi="Montserrat" w:cs="Times New Roman"/>
          <w:sz w:val="22"/>
          <w:szCs w:val="22"/>
        </w:rPr>
        <w:t>el ejercicio del gasto en materiales de oficina, productos alimenticios, combustibles, telefonía celular, servicios de conducción de señales digitales, arrendamiento de vehículos, asesorías, servicio de fotocopiado, mantenimiento de inmuebles, pasajes y viáticos nacionales e internacionales, congresos y convenciones, debido a que el personal ha incrementado el trabajo a través del sistema de videoconferencias y reuniones virtuales; así también se realiza</w:t>
      </w:r>
      <w:r w:rsidRPr="004F4A78">
        <w:rPr>
          <w:rFonts w:ascii="Montserrat" w:eastAsia="Calibri" w:hAnsi="Montserrat" w:cs="Times New Roman"/>
          <w:sz w:val="22"/>
          <w:szCs w:val="22"/>
        </w:rPr>
        <w:t>ron</w:t>
      </w:r>
      <w:r w:rsidRPr="005A72F7">
        <w:rPr>
          <w:rFonts w:ascii="Montserrat" w:eastAsia="Calibri" w:hAnsi="Montserrat" w:cs="Times New Roman"/>
          <w:sz w:val="22"/>
          <w:szCs w:val="22"/>
        </w:rPr>
        <w:t xml:space="preserve"> contrataciones consolidadas con la SHCP y licitaciones públicas plurianuales con la finalidad de obtener</w:t>
      </w:r>
      <w:r w:rsidRPr="005A72F7">
        <w:rPr>
          <w:rFonts w:ascii="Montserrat" w:hAnsi="Montserrat"/>
          <w:sz w:val="22"/>
          <w:szCs w:val="22"/>
        </w:rPr>
        <w:t xml:space="preserve"> mejores precios de contratación.</w:t>
      </w:r>
      <w:r w:rsidRPr="004F4A78">
        <w:rPr>
          <w:rFonts w:ascii="Montserrat" w:hAnsi="Montserrat"/>
          <w:sz w:val="22"/>
          <w:szCs w:val="22"/>
        </w:rPr>
        <w:t xml:space="preserve"> </w:t>
      </w:r>
    </w:p>
    <w:p w14:paraId="2BC1B584" w14:textId="77777777" w:rsidR="004F4A78" w:rsidRPr="004F4A78" w:rsidRDefault="004F4A78" w:rsidP="004F4A78">
      <w:pPr>
        <w:jc w:val="both"/>
        <w:rPr>
          <w:rFonts w:ascii="Montserrat" w:hAnsi="Montserrat"/>
          <w:sz w:val="22"/>
          <w:szCs w:val="22"/>
        </w:rPr>
      </w:pPr>
    </w:p>
    <w:p w14:paraId="415D4DF6" w14:textId="415A6C5C" w:rsidR="004F4A78" w:rsidRPr="004F4A78" w:rsidRDefault="004F4A78" w:rsidP="004F4A78">
      <w:pPr>
        <w:jc w:val="both"/>
        <w:rPr>
          <w:rFonts w:ascii="Montserrat" w:hAnsi="Montserrat"/>
          <w:sz w:val="22"/>
          <w:szCs w:val="22"/>
        </w:rPr>
      </w:pPr>
      <w:r w:rsidRPr="004F4A78">
        <w:rPr>
          <w:rFonts w:ascii="Montserrat" w:hAnsi="Montserrat"/>
          <w:sz w:val="22"/>
          <w:szCs w:val="22"/>
        </w:rPr>
        <w:t>En cuanto a la política mobiliaria, ECOSUR cuenta con 7 inmuebles en sus cinco unidades, l</w:t>
      </w:r>
      <w:r w:rsidR="00FF0481">
        <w:rPr>
          <w:rFonts w:ascii="Montserrat" w:hAnsi="Montserrat"/>
          <w:sz w:val="22"/>
          <w:szCs w:val="22"/>
        </w:rPr>
        <w:t>o</w:t>
      </w:r>
      <w:r w:rsidRPr="004F4A78">
        <w:rPr>
          <w:rFonts w:ascii="Montserrat" w:hAnsi="Montserrat"/>
          <w:sz w:val="22"/>
          <w:szCs w:val="22"/>
        </w:rPr>
        <w:t>s cuales presentan un 100% de cumplimiento en cuanto a su situación jurídica, registro catastral, contable, aseguramiento y aprovechamiento.</w:t>
      </w:r>
    </w:p>
    <w:p w14:paraId="3384BB5F" w14:textId="77777777" w:rsidR="004F4A78" w:rsidRPr="004F4A78" w:rsidRDefault="004F4A78" w:rsidP="004F4A78">
      <w:pPr>
        <w:jc w:val="both"/>
        <w:rPr>
          <w:rFonts w:ascii="Montserrat" w:hAnsi="Montserrat"/>
          <w:sz w:val="22"/>
          <w:szCs w:val="22"/>
        </w:rPr>
      </w:pPr>
    </w:p>
    <w:p w14:paraId="0614FFA9" w14:textId="77777777" w:rsidR="004F4A78" w:rsidRPr="00B53866" w:rsidRDefault="004F4A78" w:rsidP="004F4A78">
      <w:pPr>
        <w:widowControl w:val="0"/>
        <w:autoSpaceDE w:val="0"/>
        <w:autoSpaceDN w:val="0"/>
        <w:adjustRightInd w:val="0"/>
        <w:jc w:val="both"/>
        <w:rPr>
          <w:rFonts w:ascii="Montserrat" w:hAnsi="Montserrat"/>
          <w:sz w:val="22"/>
          <w:szCs w:val="22"/>
        </w:rPr>
      </w:pPr>
      <w:r w:rsidRPr="00B53866">
        <w:rPr>
          <w:rFonts w:ascii="Montserrat" w:hAnsi="Montserrat"/>
          <w:sz w:val="22"/>
          <w:szCs w:val="22"/>
        </w:rPr>
        <w:t>Internamente, se crea</w:t>
      </w:r>
      <w:r w:rsidRPr="004F4A78">
        <w:rPr>
          <w:rFonts w:ascii="Montserrat" w:hAnsi="Montserrat"/>
          <w:sz w:val="22"/>
          <w:szCs w:val="22"/>
        </w:rPr>
        <w:t>ron</w:t>
      </w:r>
      <w:r w:rsidRPr="00B53866">
        <w:rPr>
          <w:rFonts w:ascii="Montserrat" w:hAnsi="Montserrat"/>
          <w:sz w:val="22"/>
          <w:szCs w:val="22"/>
        </w:rPr>
        <w:t xml:space="preserve"> mecanismos de participación de toda la comunidad. En noviembre de 2023, se realizó la consulta en línea “Fortaleciendo mi comunidad”, que tiene como objetivo construir colectivamente el ECOSUR que anhelamos, a partir de tres conceptos: transcendencia, corresponsabilidad y dignidad</w:t>
      </w:r>
      <w:r w:rsidRPr="004F4A78">
        <w:rPr>
          <w:rFonts w:ascii="Montserrat" w:hAnsi="Montserrat"/>
          <w:sz w:val="22"/>
          <w:szCs w:val="22"/>
        </w:rPr>
        <w:t xml:space="preserve">, lo cual </w:t>
      </w:r>
      <w:r w:rsidRPr="00B53866">
        <w:rPr>
          <w:rFonts w:ascii="Montserrat" w:hAnsi="Montserrat"/>
          <w:sz w:val="22"/>
          <w:szCs w:val="22"/>
        </w:rPr>
        <w:t>es fundamental porque nos dará los elementos para actualizar nuestros documentos normativos e integrar los planes de trabajo de las áreas correspondientes para esta nueva etapa.</w:t>
      </w:r>
    </w:p>
    <w:p w14:paraId="6EA0A932" w14:textId="77777777" w:rsidR="004F4A78" w:rsidRPr="004F4A78" w:rsidRDefault="004F4A78" w:rsidP="004F4A78">
      <w:pPr>
        <w:jc w:val="both"/>
        <w:rPr>
          <w:rFonts w:ascii="Montserrat" w:hAnsi="Montserrat"/>
          <w:sz w:val="22"/>
          <w:szCs w:val="22"/>
        </w:rPr>
      </w:pPr>
    </w:p>
    <w:p w14:paraId="1B01FF94" w14:textId="77777777" w:rsidR="00B11D64" w:rsidRDefault="00B11D64" w:rsidP="004F4A78">
      <w:pPr>
        <w:jc w:val="both"/>
        <w:rPr>
          <w:rFonts w:ascii="Montserrat" w:hAnsi="Montserrat"/>
          <w:b/>
          <w:bCs/>
          <w:sz w:val="22"/>
          <w:szCs w:val="22"/>
        </w:rPr>
      </w:pPr>
    </w:p>
    <w:p w14:paraId="15B0D108" w14:textId="77777777" w:rsidR="00B11D64" w:rsidRDefault="00B11D64" w:rsidP="004F4A78">
      <w:pPr>
        <w:jc w:val="both"/>
        <w:rPr>
          <w:rFonts w:ascii="Montserrat" w:hAnsi="Montserrat"/>
          <w:b/>
          <w:bCs/>
          <w:sz w:val="22"/>
          <w:szCs w:val="22"/>
        </w:rPr>
      </w:pPr>
    </w:p>
    <w:p w14:paraId="2487C2D9" w14:textId="36B6964D" w:rsidR="004F4A78" w:rsidRPr="004F4A78" w:rsidRDefault="004F4A78" w:rsidP="004F4A78">
      <w:pPr>
        <w:jc w:val="both"/>
        <w:rPr>
          <w:rFonts w:ascii="Montserrat" w:hAnsi="Montserrat"/>
          <w:b/>
          <w:bCs/>
          <w:sz w:val="22"/>
          <w:szCs w:val="22"/>
        </w:rPr>
      </w:pPr>
      <w:r w:rsidRPr="004F4A78">
        <w:rPr>
          <w:rFonts w:ascii="Montserrat" w:hAnsi="Montserrat"/>
          <w:b/>
          <w:bCs/>
          <w:sz w:val="22"/>
          <w:szCs w:val="22"/>
        </w:rPr>
        <w:lastRenderedPageBreak/>
        <w:t>Proyección 2024</w:t>
      </w:r>
    </w:p>
    <w:p w14:paraId="55DAE6DB" w14:textId="77777777" w:rsidR="00B11D64" w:rsidRDefault="00B11D64" w:rsidP="004F4A78">
      <w:pPr>
        <w:jc w:val="both"/>
        <w:rPr>
          <w:rFonts w:ascii="Montserrat" w:hAnsi="Montserrat"/>
          <w:sz w:val="22"/>
          <w:szCs w:val="22"/>
        </w:rPr>
      </w:pPr>
    </w:p>
    <w:p w14:paraId="5D27D300" w14:textId="5D674317" w:rsidR="004F4A78" w:rsidRPr="004F4A78" w:rsidRDefault="004F4A78" w:rsidP="004F4A78">
      <w:pPr>
        <w:jc w:val="both"/>
        <w:rPr>
          <w:rFonts w:ascii="Montserrat" w:hAnsi="Montserrat"/>
          <w:sz w:val="22"/>
          <w:szCs w:val="22"/>
        </w:rPr>
      </w:pPr>
      <w:r w:rsidRPr="004F4A78">
        <w:rPr>
          <w:rFonts w:ascii="Montserrat" w:hAnsi="Montserrat"/>
          <w:sz w:val="22"/>
          <w:szCs w:val="22"/>
        </w:rPr>
        <w:t xml:space="preserve">Se tiene considerado que, durante el ejercicio 2024, ECOSUR mantendrá su ritmo en la ejecución del PNCCIMGP y se continuará con el fortalecimiento de los mecanismos de participación ciudadana; con el cumplimiento de la Ley Federal de Austeridad Republicana y los Lineamientos en materia de Austeridad Republicana de la Administración Pública Federal y las capacitaciones a favor de la ética pública, así como la difusión de mensajes de no impunidad. Se continuará </w:t>
      </w:r>
      <w:r w:rsidR="00822575">
        <w:rPr>
          <w:rFonts w:ascii="Montserrat" w:hAnsi="Montserrat"/>
          <w:sz w:val="22"/>
          <w:szCs w:val="22"/>
        </w:rPr>
        <w:t xml:space="preserve">con </w:t>
      </w:r>
      <w:r w:rsidRPr="004F4A78">
        <w:rPr>
          <w:rFonts w:ascii="Montserrat" w:hAnsi="Montserrat"/>
          <w:sz w:val="22"/>
          <w:szCs w:val="22"/>
        </w:rPr>
        <w:t>la instrumentación de plataformas para fortalecer la ciencia ciudadana y el Gobierno abierto, así como la continua promoción para la utilización de herramientas tecnológicas para toda la comunidad con el apoyo de la UTIC.</w:t>
      </w:r>
    </w:p>
    <w:p w14:paraId="5BD68E53" w14:textId="77777777" w:rsidR="004F4A78" w:rsidRPr="004F4A78" w:rsidRDefault="004F4A78" w:rsidP="004F4A78">
      <w:pPr>
        <w:jc w:val="both"/>
        <w:rPr>
          <w:rFonts w:ascii="Montserrat" w:hAnsi="Montserrat"/>
          <w:sz w:val="22"/>
          <w:szCs w:val="22"/>
        </w:rPr>
      </w:pPr>
    </w:p>
    <w:p w14:paraId="511EF27F" w14:textId="77777777" w:rsidR="00273A07" w:rsidRPr="00246F34" w:rsidRDefault="004F4A78" w:rsidP="004F4A78">
      <w:pPr>
        <w:widowControl w:val="0"/>
        <w:autoSpaceDE w:val="0"/>
        <w:autoSpaceDN w:val="0"/>
        <w:adjustRightInd w:val="0"/>
        <w:jc w:val="both"/>
        <w:rPr>
          <w:rFonts w:ascii="Montserrat" w:eastAsia="Calibri" w:hAnsi="Montserrat" w:cs="Times New Roman"/>
          <w:sz w:val="22"/>
          <w:szCs w:val="22"/>
        </w:rPr>
      </w:pPr>
      <w:r w:rsidRPr="004F4A78">
        <w:rPr>
          <w:rFonts w:ascii="Montserrat" w:eastAsia="Calibri" w:hAnsi="Montserrat" w:cs="Times New Roman"/>
          <w:sz w:val="22"/>
          <w:szCs w:val="22"/>
        </w:rPr>
        <w:t>A través del Programa de Trabajo de Control Interno 2024 se seleccionaron los siguientes cinco procesos a partir de la identificación de necesidades de las áreas: f</w:t>
      </w:r>
      <w:r w:rsidR="00273A07" w:rsidRPr="00246F34">
        <w:rPr>
          <w:rFonts w:ascii="Montserrat" w:eastAsia="Calibri" w:hAnsi="Montserrat" w:cs="Times New Roman"/>
          <w:sz w:val="22"/>
          <w:szCs w:val="22"/>
        </w:rPr>
        <w:t>ormular políticas y desarrollar de instrumentos para la evaluación de los procesos</w:t>
      </w:r>
      <w:r w:rsidRPr="004F4A78">
        <w:rPr>
          <w:rFonts w:ascii="Montserrat" w:eastAsia="Calibri" w:hAnsi="Montserrat" w:cs="Times New Roman"/>
          <w:sz w:val="22"/>
          <w:szCs w:val="22"/>
        </w:rPr>
        <w:t>; r</w:t>
      </w:r>
      <w:r w:rsidR="00273A07" w:rsidRPr="00246F34">
        <w:rPr>
          <w:rFonts w:ascii="Montserrat" w:eastAsia="Calibri" w:hAnsi="Montserrat" w:cs="Times New Roman"/>
          <w:sz w:val="22"/>
          <w:szCs w:val="22"/>
        </w:rPr>
        <w:t>evisar y fortalecer procedimientos con base en estándares</w:t>
      </w:r>
      <w:r w:rsidRPr="004F4A78">
        <w:rPr>
          <w:rFonts w:ascii="Montserrat" w:eastAsia="Calibri" w:hAnsi="Montserrat" w:cs="Times New Roman"/>
          <w:sz w:val="22"/>
          <w:szCs w:val="22"/>
        </w:rPr>
        <w:t>; e</w:t>
      </w:r>
      <w:r w:rsidR="00273A07" w:rsidRPr="00246F34">
        <w:rPr>
          <w:rFonts w:ascii="Montserrat" w:eastAsia="Calibri" w:hAnsi="Montserrat" w:cs="Times New Roman"/>
          <w:sz w:val="22"/>
          <w:szCs w:val="22"/>
        </w:rPr>
        <w:t>laborar instrumentos para medir el desempeño</w:t>
      </w:r>
      <w:r w:rsidRPr="004F4A78">
        <w:rPr>
          <w:rFonts w:ascii="Montserrat" w:eastAsia="Calibri" w:hAnsi="Montserrat" w:cs="Times New Roman"/>
          <w:sz w:val="22"/>
          <w:szCs w:val="22"/>
        </w:rPr>
        <w:t>; i</w:t>
      </w:r>
      <w:r w:rsidR="00273A07" w:rsidRPr="00246F34">
        <w:rPr>
          <w:rFonts w:ascii="Montserrat" w:eastAsia="Calibri" w:hAnsi="Montserrat" w:cs="Times New Roman"/>
          <w:sz w:val="22"/>
          <w:szCs w:val="22"/>
        </w:rPr>
        <w:t>mplementar mecanismos para mejorar la gestión de la información</w:t>
      </w:r>
      <w:r w:rsidRPr="004F4A78">
        <w:rPr>
          <w:rFonts w:ascii="Montserrat" w:eastAsia="Calibri" w:hAnsi="Montserrat" w:cs="Times New Roman"/>
          <w:sz w:val="22"/>
          <w:szCs w:val="22"/>
        </w:rPr>
        <w:t>; y f</w:t>
      </w:r>
      <w:r w:rsidR="00273A07" w:rsidRPr="00246F34">
        <w:rPr>
          <w:rFonts w:ascii="Montserrat" w:eastAsia="Calibri" w:hAnsi="Montserrat" w:cs="Times New Roman"/>
          <w:sz w:val="22"/>
          <w:szCs w:val="22"/>
        </w:rPr>
        <w:t>ortalecer mecanismos para la supervisión de actividades y la mejora continua.</w:t>
      </w:r>
      <w:r w:rsidRPr="004F4A78">
        <w:rPr>
          <w:rFonts w:ascii="Montserrat" w:eastAsia="Calibri" w:hAnsi="Montserrat" w:cs="Times New Roman"/>
          <w:sz w:val="22"/>
          <w:szCs w:val="22"/>
        </w:rPr>
        <w:t xml:space="preserve"> A partir de los riesgos por mayores identificados para 2024, se llevarán a cabo acciones de control para favorecer el cumplimiento de la misión institucional</w:t>
      </w:r>
    </w:p>
    <w:p w14:paraId="2B49E501" w14:textId="77777777" w:rsidR="004F4A78" w:rsidRPr="004F4A78" w:rsidRDefault="004F4A78" w:rsidP="004F4A78">
      <w:pPr>
        <w:jc w:val="both"/>
        <w:rPr>
          <w:rFonts w:ascii="Montserrat" w:hAnsi="Montserrat"/>
          <w:sz w:val="22"/>
          <w:szCs w:val="22"/>
        </w:rPr>
      </w:pPr>
    </w:p>
    <w:p w14:paraId="4CE31C4C" w14:textId="77777777" w:rsidR="004F4A78" w:rsidRPr="004F4A78" w:rsidRDefault="004F4A78" w:rsidP="004F4A78">
      <w:pPr>
        <w:pStyle w:val="Textoindependiente"/>
        <w:kinsoku w:val="0"/>
        <w:overflowPunct w:val="0"/>
        <w:spacing w:after="0"/>
        <w:rPr>
          <w:rFonts w:ascii="Montserrat" w:hAnsi="Montserrat"/>
          <w:spacing w:val="-2"/>
          <w:sz w:val="22"/>
          <w:szCs w:val="22"/>
        </w:rPr>
      </w:pPr>
      <w:r w:rsidRPr="004F4A78">
        <w:rPr>
          <w:rFonts w:ascii="Montserrat" w:hAnsi="Montserrat"/>
          <w:sz w:val="22"/>
          <w:szCs w:val="22"/>
        </w:rPr>
        <w:t>Persona</w:t>
      </w:r>
      <w:r w:rsidRPr="004F4A78">
        <w:rPr>
          <w:rFonts w:ascii="Montserrat" w:hAnsi="Montserrat"/>
          <w:spacing w:val="-6"/>
          <w:sz w:val="22"/>
          <w:szCs w:val="22"/>
        </w:rPr>
        <w:t xml:space="preserve"> </w:t>
      </w:r>
      <w:r w:rsidRPr="004F4A78">
        <w:rPr>
          <w:rFonts w:ascii="Montserrat" w:hAnsi="Montserrat"/>
          <w:sz w:val="22"/>
          <w:szCs w:val="22"/>
        </w:rPr>
        <w:t>funcionaria</w:t>
      </w:r>
      <w:r w:rsidRPr="004F4A78">
        <w:rPr>
          <w:rFonts w:ascii="Montserrat" w:hAnsi="Montserrat"/>
          <w:spacing w:val="-6"/>
          <w:sz w:val="22"/>
          <w:szCs w:val="22"/>
        </w:rPr>
        <w:t xml:space="preserve"> </w:t>
      </w:r>
      <w:r w:rsidRPr="004F4A78">
        <w:rPr>
          <w:rFonts w:ascii="Montserrat" w:hAnsi="Montserrat"/>
          <w:sz w:val="22"/>
          <w:szCs w:val="22"/>
        </w:rPr>
        <w:t>habilitada</w:t>
      </w:r>
      <w:r w:rsidRPr="004F4A78">
        <w:rPr>
          <w:rFonts w:ascii="Montserrat" w:hAnsi="Montserrat"/>
          <w:spacing w:val="-5"/>
          <w:sz w:val="22"/>
          <w:szCs w:val="22"/>
        </w:rPr>
        <w:t xml:space="preserve"> </w:t>
      </w:r>
      <w:r w:rsidRPr="004F4A78">
        <w:rPr>
          <w:rFonts w:ascii="Montserrat" w:hAnsi="Montserrat"/>
          <w:sz w:val="22"/>
          <w:szCs w:val="22"/>
        </w:rPr>
        <w:t>para</w:t>
      </w:r>
      <w:r w:rsidRPr="004F4A78">
        <w:rPr>
          <w:rFonts w:ascii="Montserrat" w:hAnsi="Montserrat"/>
          <w:spacing w:val="-6"/>
          <w:sz w:val="22"/>
          <w:szCs w:val="22"/>
        </w:rPr>
        <w:t xml:space="preserve"> </w:t>
      </w:r>
      <w:r w:rsidRPr="004F4A78">
        <w:rPr>
          <w:rFonts w:ascii="Montserrat" w:hAnsi="Montserrat"/>
          <w:sz w:val="22"/>
          <w:szCs w:val="22"/>
        </w:rPr>
        <w:t>dar</w:t>
      </w:r>
      <w:r w:rsidRPr="004F4A78">
        <w:rPr>
          <w:rFonts w:ascii="Montserrat" w:hAnsi="Montserrat"/>
          <w:spacing w:val="-4"/>
          <w:sz w:val="22"/>
          <w:szCs w:val="22"/>
        </w:rPr>
        <w:t xml:space="preserve"> </w:t>
      </w:r>
      <w:r w:rsidRPr="004F4A78">
        <w:rPr>
          <w:rFonts w:ascii="Montserrat" w:hAnsi="Montserrat"/>
          <w:sz w:val="22"/>
          <w:szCs w:val="22"/>
        </w:rPr>
        <w:t>seguimiento</w:t>
      </w:r>
      <w:r w:rsidRPr="004F4A78">
        <w:rPr>
          <w:rFonts w:ascii="Montserrat" w:hAnsi="Montserrat"/>
          <w:spacing w:val="-5"/>
          <w:sz w:val="22"/>
          <w:szCs w:val="22"/>
        </w:rPr>
        <w:t xml:space="preserve"> </w:t>
      </w:r>
      <w:r w:rsidRPr="004F4A78">
        <w:rPr>
          <w:rFonts w:ascii="Montserrat" w:hAnsi="Montserrat"/>
          <w:sz w:val="22"/>
          <w:szCs w:val="22"/>
        </w:rPr>
        <w:t>al</w:t>
      </w:r>
      <w:r w:rsidRPr="004F4A78">
        <w:rPr>
          <w:rFonts w:ascii="Montserrat" w:hAnsi="Montserrat"/>
          <w:spacing w:val="-4"/>
          <w:sz w:val="22"/>
          <w:szCs w:val="22"/>
        </w:rPr>
        <w:t xml:space="preserve"> </w:t>
      </w:r>
      <w:r w:rsidRPr="004F4A78">
        <w:rPr>
          <w:rFonts w:ascii="Montserrat" w:hAnsi="Montserrat"/>
          <w:spacing w:val="-2"/>
          <w:sz w:val="22"/>
          <w:szCs w:val="22"/>
        </w:rPr>
        <w:t>programa</w:t>
      </w:r>
    </w:p>
    <w:tbl>
      <w:tblPr>
        <w:tblW w:w="9639" w:type="dxa"/>
        <w:tblInd w:w="-5" w:type="dxa"/>
        <w:tblLayout w:type="fixed"/>
        <w:tblCellMar>
          <w:left w:w="0" w:type="dxa"/>
          <w:right w:w="0" w:type="dxa"/>
        </w:tblCellMar>
        <w:tblLook w:val="0000" w:firstRow="0" w:lastRow="0" w:firstColumn="0" w:lastColumn="0" w:noHBand="0" w:noVBand="0"/>
      </w:tblPr>
      <w:tblGrid>
        <w:gridCol w:w="2400"/>
        <w:gridCol w:w="2136"/>
        <w:gridCol w:w="1701"/>
        <w:gridCol w:w="3402"/>
      </w:tblGrid>
      <w:tr w:rsidR="004F4A78" w:rsidRPr="004F4A78" w14:paraId="21BAA71F" w14:textId="77777777" w:rsidTr="00A6370E">
        <w:trPr>
          <w:trHeight w:val="309"/>
        </w:trPr>
        <w:tc>
          <w:tcPr>
            <w:tcW w:w="2400" w:type="dxa"/>
            <w:tcBorders>
              <w:top w:val="single" w:sz="4" w:space="0" w:color="000000"/>
              <w:left w:val="single" w:sz="4" w:space="0" w:color="000000"/>
              <w:bottom w:val="single" w:sz="4" w:space="0" w:color="000000"/>
              <w:right w:val="single" w:sz="4" w:space="0" w:color="000000"/>
            </w:tcBorders>
          </w:tcPr>
          <w:p w14:paraId="3FC16DA5" w14:textId="77777777" w:rsidR="004F4A78" w:rsidRPr="004F4A78" w:rsidRDefault="004F4A78" w:rsidP="00FE60B4">
            <w:pPr>
              <w:pStyle w:val="TableParagraph"/>
              <w:kinsoku w:val="0"/>
              <w:overflowPunct w:val="0"/>
              <w:spacing w:line="240" w:lineRule="auto"/>
              <w:ind w:left="669"/>
              <w:rPr>
                <w:spacing w:val="-2"/>
                <w:sz w:val="22"/>
                <w:szCs w:val="22"/>
              </w:rPr>
            </w:pPr>
            <w:r w:rsidRPr="004F4A78">
              <w:rPr>
                <w:spacing w:val="-2"/>
                <w:sz w:val="22"/>
                <w:szCs w:val="22"/>
              </w:rPr>
              <w:t>Nombre</w:t>
            </w:r>
          </w:p>
        </w:tc>
        <w:tc>
          <w:tcPr>
            <w:tcW w:w="2136" w:type="dxa"/>
            <w:tcBorders>
              <w:top w:val="single" w:sz="4" w:space="0" w:color="000000"/>
              <w:left w:val="single" w:sz="4" w:space="0" w:color="000000"/>
              <w:bottom w:val="single" w:sz="4" w:space="0" w:color="000000"/>
              <w:right w:val="single" w:sz="4" w:space="0" w:color="000000"/>
            </w:tcBorders>
          </w:tcPr>
          <w:p w14:paraId="7A982B34" w14:textId="77777777" w:rsidR="004F4A78" w:rsidRPr="004F4A78" w:rsidRDefault="004F4A78" w:rsidP="00FE60B4">
            <w:pPr>
              <w:pStyle w:val="TableParagraph"/>
              <w:tabs>
                <w:tab w:val="left" w:pos="861"/>
              </w:tabs>
              <w:kinsoku w:val="0"/>
              <w:overflowPunct w:val="0"/>
              <w:spacing w:line="240" w:lineRule="auto"/>
              <w:ind w:right="277"/>
              <w:jc w:val="center"/>
              <w:rPr>
                <w:spacing w:val="-2"/>
                <w:sz w:val="22"/>
                <w:szCs w:val="22"/>
              </w:rPr>
            </w:pPr>
            <w:r w:rsidRPr="004F4A78">
              <w:rPr>
                <w:spacing w:val="-2"/>
                <w:sz w:val="22"/>
                <w:szCs w:val="22"/>
              </w:rPr>
              <w:t>Cargo</w:t>
            </w:r>
          </w:p>
        </w:tc>
        <w:tc>
          <w:tcPr>
            <w:tcW w:w="1701" w:type="dxa"/>
            <w:tcBorders>
              <w:top w:val="single" w:sz="4" w:space="0" w:color="000000"/>
              <w:left w:val="single" w:sz="4" w:space="0" w:color="000000"/>
              <w:bottom w:val="single" w:sz="4" w:space="0" w:color="000000"/>
              <w:right w:val="single" w:sz="4" w:space="0" w:color="000000"/>
            </w:tcBorders>
          </w:tcPr>
          <w:p w14:paraId="3ABE690B" w14:textId="77777777" w:rsidR="004F4A78" w:rsidRPr="004F4A78" w:rsidRDefault="004F4A78" w:rsidP="00FE60B4">
            <w:pPr>
              <w:pStyle w:val="TableParagraph"/>
              <w:kinsoku w:val="0"/>
              <w:overflowPunct w:val="0"/>
              <w:spacing w:line="240" w:lineRule="auto"/>
              <w:ind w:left="99" w:right="95"/>
              <w:jc w:val="center"/>
              <w:rPr>
                <w:spacing w:val="-2"/>
                <w:sz w:val="22"/>
                <w:szCs w:val="22"/>
              </w:rPr>
            </w:pPr>
            <w:r w:rsidRPr="004F4A78">
              <w:rPr>
                <w:spacing w:val="-2"/>
                <w:sz w:val="22"/>
                <w:szCs w:val="22"/>
              </w:rPr>
              <w:t>Teléfono</w:t>
            </w:r>
          </w:p>
        </w:tc>
        <w:tc>
          <w:tcPr>
            <w:tcW w:w="3402" w:type="dxa"/>
            <w:tcBorders>
              <w:top w:val="single" w:sz="4" w:space="0" w:color="000000"/>
              <w:left w:val="single" w:sz="4" w:space="0" w:color="000000"/>
              <w:bottom w:val="single" w:sz="4" w:space="0" w:color="000000"/>
              <w:right w:val="single" w:sz="4" w:space="0" w:color="000000"/>
            </w:tcBorders>
          </w:tcPr>
          <w:p w14:paraId="35D0AE47" w14:textId="77777777" w:rsidR="004F4A78" w:rsidRPr="004F4A78" w:rsidRDefault="004F4A78" w:rsidP="00FE60B4">
            <w:pPr>
              <w:pStyle w:val="TableParagraph"/>
              <w:kinsoku w:val="0"/>
              <w:overflowPunct w:val="0"/>
              <w:spacing w:line="240" w:lineRule="auto"/>
              <w:ind w:right="562"/>
              <w:jc w:val="center"/>
              <w:rPr>
                <w:spacing w:val="-2"/>
                <w:sz w:val="22"/>
                <w:szCs w:val="22"/>
              </w:rPr>
            </w:pPr>
            <w:r w:rsidRPr="004F4A78">
              <w:rPr>
                <w:spacing w:val="-2"/>
                <w:sz w:val="22"/>
                <w:szCs w:val="22"/>
              </w:rPr>
              <w:t>correo</w:t>
            </w:r>
          </w:p>
        </w:tc>
      </w:tr>
      <w:tr w:rsidR="004F4A78" w:rsidRPr="004F4A78" w14:paraId="0776198A" w14:textId="77777777" w:rsidTr="00A6370E">
        <w:trPr>
          <w:trHeight w:val="616"/>
        </w:trPr>
        <w:tc>
          <w:tcPr>
            <w:tcW w:w="2400" w:type="dxa"/>
            <w:tcBorders>
              <w:top w:val="single" w:sz="4" w:space="0" w:color="000000"/>
              <w:left w:val="single" w:sz="4" w:space="0" w:color="000000"/>
              <w:bottom w:val="single" w:sz="4" w:space="0" w:color="000000"/>
              <w:right w:val="single" w:sz="4" w:space="0" w:color="000000"/>
            </w:tcBorders>
          </w:tcPr>
          <w:p w14:paraId="10AA1520" w14:textId="77777777" w:rsidR="004F4A78" w:rsidRPr="004F4A78" w:rsidRDefault="004F4A78" w:rsidP="00FE60B4">
            <w:pPr>
              <w:pStyle w:val="TableParagraph"/>
              <w:kinsoku w:val="0"/>
              <w:overflowPunct w:val="0"/>
              <w:spacing w:line="240" w:lineRule="auto"/>
              <w:rPr>
                <w:spacing w:val="-4"/>
                <w:sz w:val="22"/>
                <w:szCs w:val="22"/>
              </w:rPr>
            </w:pPr>
            <w:r w:rsidRPr="004F4A78">
              <w:rPr>
                <w:sz w:val="22"/>
                <w:szCs w:val="22"/>
              </w:rPr>
              <w:t>M.</w:t>
            </w:r>
            <w:r w:rsidRPr="004F4A78">
              <w:rPr>
                <w:spacing w:val="-1"/>
                <w:sz w:val="22"/>
                <w:szCs w:val="22"/>
              </w:rPr>
              <w:t xml:space="preserve"> </w:t>
            </w:r>
            <w:r w:rsidRPr="004F4A78">
              <w:rPr>
                <w:sz w:val="22"/>
                <w:szCs w:val="22"/>
              </w:rPr>
              <w:t xml:space="preserve">A. </w:t>
            </w:r>
            <w:r w:rsidRPr="004F4A78">
              <w:rPr>
                <w:spacing w:val="-2"/>
                <w:sz w:val="22"/>
                <w:szCs w:val="22"/>
              </w:rPr>
              <w:t>Britania Martínez Fuentes</w:t>
            </w:r>
          </w:p>
        </w:tc>
        <w:tc>
          <w:tcPr>
            <w:tcW w:w="2136" w:type="dxa"/>
            <w:tcBorders>
              <w:top w:val="single" w:sz="4" w:space="0" w:color="000000"/>
              <w:left w:val="single" w:sz="4" w:space="0" w:color="000000"/>
              <w:bottom w:val="single" w:sz="4" w:space="0" w:color="000000"/>
              <w:right w:val="single" w:sz="4" w:space="0" w:color="000000"/>
            </w:tcBorders>
          </w:tcPr>
          <w:p w14:paraId="67F91D54" w14:textId="77777777" w:rsidR="004F4A78" w:rsidRPr="004F4A78" w:rsidRDefault="004F4A78" w:rsidP="00FE60B4">
            <w:pPr>
              <w:pStyle w:val="TableParagraph"/>
              <w:kinsoku w:val="0"/>
              <w:overflowPunct w:val="0"/>
              <w:spacing w:line="240" w:lineRule="auto"/>
              <w:rPr>
                <w:spacing w:val="-5"/>
                <w:sz w:val="22"/>
                <w:szCs w:val="22"/>
              </w:rPr>
            </w:pPr>
            <w:r w:rsidRPr="004F4A78">
              <w:rPr>
                <w:sz w:val="22"/>
                <w:szCs w:val="22"/>
              </w:rPr>
              <w:t>Directora</w:t>
            </w:r>
            <w:r w:rsidRPr="004F4A78">
              <w:rPr>
                <w:spacing w:val="-4"/>
                <w:sz w:val="22"/>
                <w:szCs w:val="22"/>
              </w:rPr>
              <w:t xml:space="preserve"> </w:t>
            </w:r>
            <w:r w:rsidRPr="004F4A78">
              <w:rPr>
                <w:spacing w:val="-5"/>
                <w:sz w:val="22"/>
                <w:szCs w:val="22"/>
              </w:rPr>
              <w:t>de</w:t>
            </w:r>
          </w:p>
          <w:p w14:paraId="5AE6FBE7" w14:textId="77777777" w:rsidR="004F4A78" w:rsidRPr="004F4A78" w:rsidRDefault="004F4A78" w:rsidP="00FE60B4">
            <w:pPr>
              <w:pStyle w:val="TableParagraph"/>
              <w:kinsoku w:val="0"/>
              <w:overflowPunct w:val="0"/>
              <w:spacing w:line="240" w:lineRule="auto"/>
              <w:rPr>
                <w:spacing w:val="-2"/>
                <w:sz w:val="22"/>
                <w:szCs w:val="22"/>
              </w:rPr>
            </w:pPr>
            <w:r w:rsidRPr="004F4A78">
              <w:rPr>
                <w:spacing w:val="-2"/>
                <w:sz w:val="22"/>
                <w:szCs w:val="22"/>
              </w:rPr>
              <w:t>Administración</w:t>
            </w:r>
          </w:p>
        </w:tc>
        <w:tc>
          <w:tcPr>
            <w:tcW w:w="1701" w:type="dxa"/>
            <w:tcBorders>
              <w:top w:val="single" w:sz="4" w:space="0" w:color="000000"/>
              <w:left w:val="single" w:sz="4" w:space="0" w:color="000000"/>
              <w:bottom w:val="single" w:sz="4" w:space="0" w:color="000000"/>
              <w:right w:val="single" w:sz="4" w:space="0" w:color="000000"/>
            </w:tcBorders>
          </w:tcPr>
          <w:p w14:paraId="6A5AA555" w14:textId="77777777" w:rsidR="004F4A78" w:rsidRPr="004F4A78" w:rsidRDefault="004F4A78" w:rsidP="00FE60B4">
            <w:pPr>
              <w:pStyle w:val="TableParagraph"/>
              <w:kinsoku w:val="0"/>
              <w:overflowPunct w:val="0"/>
              <w:spacing w:line="240" w:lineRule="auto"/>
              <w:ind w:left="99" w:right="182"/>
              <w:jc w:val="center"/>
              <w:rPr>
                <w:spacing w:val="-4"/>
                <w:sz w:val="22"/>
                <w:szCs w:val="22"/>
              </w:rPr>
            </w:pPr>
            <w:r w:rsidRPr="004F4A78">
              <w:rPr>
                <w:sz w:val="22"/>
                <w:szCs w:val="22"/>
              </w:rPr>
              <w:t>5538941553</w:t>
            </w:r>
          </w:p>
        </w:tc>
        <w:tc>
          <w:tcPr>
            <w:tcW w:w="3402" w:type="dxa"/>
            <w:tcBorders>
              <w:top w:val="single" w:sz="4" w:space="0" w:color="000000"/>
              <w:left w:val="single" w:sz="4" w:space="0" w:color="000000"/>
              <w:bottom w:val="single" w:sz="4" w:space="0" w:color="000000"/>
              <w:right w:val="single" w:sz="4" w:space="0" w:color="000000"/>
            </w:tcBorders>
          </w:tcPr>
          <w:p w14:paraId="3285949B" w14:textId="77777777" w:rsidR="004F4A78" w:rsidRPr="004F4A78" w:rsidRDefault="00E71E2C" w:rsidP="00FE60B4">
            <w:pPr>
              <w:pStyle w:val="TableParagraph"/>
              <w:kinsoku w:val="0"/>
              <w:overflowPunct w:val="0"/>
              <w:spacing w:line="240" w:lineRule="auto"/>
              <w:ind w:left="108"/>
              <w:rPr>
                <w:spacing w:val="-2"/>
                <w:sz w:val="22"/>
                <w:szCs w:val="22"/>
              </w:rPr>
            </w:pPr>
            <w:hyperlink r:id="rId11" w:history="1">
              <w:r w:rsidR="004F4A78" w:rsidRPr="004F4A78">
                <w:rPr>
                  <w:rStyle w:val="Hipervnculo"/>
                  <w:color w:val="auto"/>
                  <w:spacing w:val="-2"/>
                  <w:sz w:val="22"/>
                  <w:szCs w:val="22"/>
                </w:rPr>
                <w:t>bri.martinez@ecosur.mx</w:t>
              </w:r>
            </w:hyperlink>
          </w:p>
          <w:p w14:paraId="49A2D945" w14:textId="77777777" w:rsidR="004F4A78" w:rsidRPr="004F4A78" w:rsidRDefault="00E71E2C" w:rsidP="00FE60B4">
            <w:pPr>
              <w:pStyle w:val="TableParagraph"/>
              <w:kinsoku w:val="0"/>
              <w:overflowPunct w:val="0"/>
              <w:spacing w:line="240" w:lineRule="auto"/>
              <w:ind w:left="108"/>
              <w:rPr>
                <w:spacing w:val="-2"/>
                <w:sz w:val="22"/>
                <w:szCs w:val="22"/>
              </w:rPr>
            </w:pPr>
            <w:hyperlink r:id="rId12" w:history="1">
              <w:r w:rsidR="004F4A78" w:rsidRPr="004F4A78">
                <w:rPr>
                  <w:spacing w:val="-2"/>
                  <w:sz w:val="22"/>
                  <w:szCs w:val="22"/>
                </w:rPr>
                <w:t>da@ecosur.mx</w:t>
              </w:r>
            </w:hyperlink>
          </w:p>
        </w:tc>
      </w:tr>
    </w:tbl>
    <w:p w14:paraId="58BE8512" w14:textId="77777777" w:rsidR="004F4A78" w:rsidRPr="004F4A78" w:rsidRDefault="004F4A78" w:rsidP="004F4A78">
      <w:pPr>
        <w:pStyle w:val="Textoindependiente"/>
        <w:kinsoku w:val="0"/>
        <w:overflowPunct w:val="0"/>
        <w:spacing w:after="0"/>
        <w:rPr>
          <w:rFonts w:ascii="Montserrat" w:hAnsi="Montserrat"/>
          <w:sz w:val="22"/>
          <w:szCs w:val="22"/>
        </w:rPr>
      </w:pPr>
    </w:p>
    <w:p w14:paraId="764E4645" w14:textId="77777777" w:rsidR="004F4A78" w:rsidRPr="004F4A78" w:rsidRDefault="004F4A78" w:rsidP="004F4A78">
      <w:pPr>
        <w:tabs>
          <w:tab w:val="left" w:pos="403"/>
        </w:tabs>
        <w:kinsoku w:val="0"/>
        <w:overflowPunct w:val="0"/>
        <w:rPr>
          <w:rFonts w:ascii="Montserrat" w:hAnsi="Montserrat"/>
          <w:spacing w:val="-2"/>
          <w:sz w:val="22"/>
          <w:szCs w:val="22"/>
        </w:rPr>
      </w:pPr>
    </w:p>
    <w:p w14:paraId="507C3B5D" w14:textId="7463B289" w:rsidR="004F4A78" w:rsidRPr="004F4A78" w:rsidRDefault="004F4A78" w:rsidP="004F4A78">
      <w:pPr>
        <w:pStyle w:val="Prrafodelista"/>
        <w:spacing w:before="0"/>
        <w:ind w:left="0" w:firstLine="0"/>
        <w:jc w:val="both"/>
        <w:rPr>
          <w:rFonts w:cstheme="minorHAnsi"/>
          <w:b/>
          <w:bCs/>
          <w:sz w:val="22"/>
          <w:szCs w:val="22"/>
        </w:rPr>
      </w:pPr>
      <w:r w:rsidRPr="004F4A78">
        <w:rPr>
          <w:rFonts w:cstheme="minorHAnsi"/>
          <w:b/>
          <w:bCs/>
          <w:sz w:val="22"/>
          <w:szCs w:val="22"/>
        </w:rPr>
        <w:t>5.</w:t>
      </w:r>
      <w:r w:rsidR="00E71E2C">
        <w:rPr>
          <w:rFonts w:cstheme="minorHAnsi"/>
          <w:b/>
          <w:bCs/>
          <w:sz w:val="22"/>
          <w:szCs w:val="22"/>
        </w:rPr>
        <w:t>7</w:t>
      </w:r>
      <w:r w:rsidRPr="004F4A78">
        <w:rPr>
          <w:rFonts w:cstheme="minorHAnsi"/>
          <w:b/>
          <w:bCs/>
          <w:sz w:val="22"/>
          <w:szCs w:val="22"/>
        </w:rPr>
        <w:t>.1 Reflexión autocrítica en términos de PNCCIMGP</w:t>
      </w:r>
    </w:p>
    <w:p w14:paraId="48FE4A3B" w14:textId="77777777" w:rsidR="004F4A78" w:rsidRPr="004F4A78" w:rsidRDefault="004F4A78" w:rsidP="004F4A78">
      <w:pPr>
        <w:pStyle w:val="Prrafodelista"/>
        <w:spacing w:before="0"/>
        <w:ind w:left="0" w:right="949" w:firstLine="0"/>
        <w:jc w:val="both"/>
        <w:rPr>
          <w:sz w:val="22"/>
          <w:szCs w:val="22"/>
        </w:rPr>
      </w:pPr>
    </w:p>
    <w:p w14:paraId="5E72A567" w14:textId="61DC4E99" w:rsidR="004F4A78" w:rsidRPr="004F4A78" w:rsidRDefault="004F4A78" w:rsidP="004F4A78">
      <w:pPr>
        <w:pStyle w:val="Prrafodelista"/>
        <w:spacing w:before="0"/>
        <w:ind w:left="0" w:firstLine="0"/>
        <w:jc w:val="both"/>
        <w:rPr>
          <w:rFonts w:eastAsia="Calibri" w:cs="Times New Roman"/>
          <w:sz w:val="22"/>
          <w:szCs w:val="22"/>
        </w:rPr>
      </w:pPr>
      <w:r w:rsidRPr="004F4A78">
        <w:rPr>
          <w:sz w:val="22"/>
          <w:szCs w:val="22"/>
        </w:rPr>
        <w:t>Se reconocen los logros y resultados alcanzados a lo largo de 2023 por ECOSUR en su ejecución del PNCCIMGP gracias al esfuerzo realizado por las áreas involucradas para cumplir en tiempo y forma con los compromisos e indicadores</w:t>
      </w:r>
      <w:r w:rsidRPr="004F4A78">
        <w:rPr>
          <w:rFonts w:eastAsia="Calibri" w:cs="Times New Roman"/>
          <w:sz w:val="22"/>
          <w:szCs w:val="22"/>
        </w:rPr>
        <w:t xml:space="preserve"> correspondientes, así como del apoyo del Órgano Interno de Control en los temas de prevención, </w:t>
      </w:r>
      <w:r w:rsidR="007A1C96">
        <w:rPr>
          <w:rFonts w:eastAsia="Calibri" w:cs="Times New Roman"/>
          <w:sz w:val="22"/>
          <w:szCs w:val="22"/>
        </w:rPr>
        <w:t>y</w:t>
      </w:r>
      <w:r w:rsidRPr="004F4A78">
        <w:rPr>
          <w:rFonts w:eastAsia="Calibri" w:cs="Times New Roman"/>
          <w:sz w:val="22"/>
          <w:szCs w:val="22"/>
        </w:rPr>
        <w:t xml:space="preserve"> en la supervisión del programa. La creación de una Unidad de Igualdad de Género </w:t>
      </w:r>
      <w:r w:rsidR="00FF0481">
        <w:rPr>
          <w:rFonts w:eastAsia="Calibri" w:cs="Times New Roman"/>
          <w:sz w:val="22"/>
          <w:szCs w:val="22"/>
        </w:rPr>
        <w:t>apoya</w:t>
      </w:r>
      <w:r w:rsidRPr="004F4A78">
        <w:rPr>
          <w:rFonts w:eastAsia="Calibri" w:cs="Times New Roman"/>
          <w:sz w:val="22"/>
          <w:szCs w:val="22"/>
        </w:rPr>
        <w:t xml:space="preserve"> en la consolidación de una política de igualdad e inclusión.</w:t>
      </w:r>
    </w:p>
    <w:p w14:paraId="6F4056CD" w14:textId="77777777" w:rsidR="004F4A78" w:rsidRPr="004F4A78" w:rsidRDefault="004F4A78" w:rsidP="004F4A78">
      <w:pPr>
        <w:pStyle w:val="Prrafodelista"/>
        <w:spacing w:before="0"/>
        <w:ind w:left="0" w:right="949"/>
        <w:jc w:val="both"/>
        <w:rPr>
          <w:rFonts w:eastAsia="Calibri" w:cs="Times New Roman"/>
          <w:sz w:val="22"/>
          <w:szCs w:val="22"/>
        </w:rPr>
      </w:pPr>
    </w:p>
    <w:p w14:paraId="124EF661" w14:textId="77777777" w:rsidR="004F4A78" w:rsidRPr="004F4A78" w:rsidRDefault="004F4A78" w:rsidP="004F4A78">
      <w:pPr>
        <w:jc w:val="both"/>
        <w:rPr>
          <w:rFonts w:ascii="Montserrat" w:hAnsi="Montserrat"/>
          <w:sz w:val="22"/>
          <w:szCs w:val="22"/>
        </w:rPr>
      </w:pPr>
      <w:r w:rsidRPr="004F4A78">
        <w:rPr>
          <w:rFonts w:ascii="Montserrat" w:eastAsia="Calibri" w:hAnsi="Montserrat" w:cs="Times New Roman"/>
          <w:sz w:val="22"/>
          <w:szCs w:val="22"/>
        </w:rPr>
        <w:t xml:space="preserve">Se observan áreas de oportunidad para mejorar, la mayoría se centra en la necesidad de mayor capacitación individual sobre los temas de corrupción y ética, así como la promoción de esquemas de colaboración y participación de la comunidad para la construcción de procesos más democráticos en la actualización de normas en el </w:t>
      </w:r>
      <w:r w:rsidRPr="004F4A78">
        <w:rPr>
          <w:rFonts w:ascii="Montserrat" w:hAnsi="Montserrat"/>
          <w:sz w:val="22"/>
          <w:szCs w:val="22"/>
        </w:rPr>
        <w:t>nuevo entorno regulatorio federal, que promuevan ambientes de responsabilidad, compromiso institucional y ético.</w:t>
      </w:r>
    </w:p>
    <w:p w14:paraId="2EC98857" w14:textId="77777777" w:rsidR="00A77689" w:rsidRDefault="00A77689" w:rsidP="004F4A78">
      <w:pPr>
        <w:jc w:val="both"/>
        <w:rPr>
          <w:rFonts w:ascii="Montserrat" w:eastAsia="Calibri" w:hAnsi="Montserrat" w:cs="Times New Roman"/>
          <w:sz w:val="22"/>
          <w:szCs w:val="22"/>
        </w:rPr>
      </w:pPr>
    </w:p>
    <w:p w14:paraId="452690C3" w14:textId="77777777" w:rsidR="00A77689" w:rsidRDefault="00A77689" w:rsidP="004F4A78">
      <w:pPr>
        <w:jc w:val="both"/>
        <w:rPr>
          <w:rFonts w:ascii="Montserrat" w:eastAsia="Calibri" w:hAnsi="Montserrat" w:cs="Times New Roman"/>
          <w:sz w:val="22"/>
          <w:szCs w:val="22"/>
        </w:rPr>
      </w:pPr>
    </w:p>
    <w:p w14:paraId="6E3661E9" w14:textId="77777777" w:rsidR="00A77689" w:rsidRDefault="00A77689" w:rsidP="004F4A78">
      <w:pPr>
        <w:jc w:val="both"/>
        <w:rPr>
          <w:rFonts w:ascii="Montserrat" w:eastAsia="Calibri" w:hAnsi="Montserrat" w:cs="Times New Roman"/>
          <w:sz w:val="22"/>
          <w:szCs w:val="22"/>
        </w:rPr>
      </w:pPr>
    </w:p>
    <w:p w14:paraId="34EE2C04" w14:textId="655DF023" w:rsidR="004F4A78" w:rsidRPr="004F4A78" w:rsidRDefault="004F4A78" w:rsidP="004F4A78">
      <w:pPr>
        <w:jc w:val="both"/>
        <w:rPr>
          <w:rFonts w:ascii="Montserrat" w:hAnsi="Montserrat"/>
          <w:sz w:val="22"/>
          <w:szCs w:val="22"/>
        </w:rPr>
      </w:pPr>
      <w:r w:rsidRPr="004F4A78">
        <w:rPr>
          <w:rFonts w:ascii="Montserrat" w:eastAsia="Calibri" w:hAnsi="Montserrat" w:cs="Times New Roman"/>
          <w:sz w:val="22"/>
          <w:szCs w:val="22"/>
        </w:rPr>
        <w:t xml:space="preserve">Como Titular de ECOSUR reitero el compromiso de avanzar en la adecuación de la normativa institucional, abriendo espacios a sectores que históricamente no habían tenido la oportunidad de una participación directa en la toma de decisiones, opinión y consulta, fomentando prácticas democráticas y mecanismos de participación que favorezcan la pluralidad, la igualdad de oportunidades y la paridad de género al interior de las instituciones y promuevan sistemas de supervisión y seguimiento basados en la confianza, así como la firme pretensión de trabajar para una mayor retribución social en </w:t>
      </w:r>
      <w:r w:rsidR="00747CD5">
        <w:rPr>
          <w:rFonts w:ascii="Montserrat" w:eastAsia="Calibri" w:hAnsi="Montserrat" w:cs="Times New Roman"/>
          <w:sz w:val="22"/>
          <w:szCs w:val="22"/>
        </w:rPr>
        <w:t>la región</w:t>
      </w:r>
      <w:r w:rsidRPr="004F4A78">
        <w:rPr>
          <w:rFonts w:ascii="Montserrat" w:eastAsia="Calibri" w:hAnsi="Montserrat" w:cs="Times New Roman"/>
          <w:sz w:val="22"/>
          <w:szCs w:val="22"/>
        </w:rPr>
        <w:t xml:space="preserve">. Con la participación de la comunidad, ECOSUR pretende ser un referente en los principios de integridad, honestidad y eficiencia, pero también </w:t>
      </w:r>
      <w:r w:rsidRPr="004F4A78">
        <w:rPr>
          <w:rFonts w:ascii="Montserrat" w:hAnsi="Montserrat"/>
          <w:sz w:val="22"/>
          <w:szCs w:val="22"/>
        </w:rPr>
        <w:t xml:space="preserve">un mejor espacio para estar, y poder aportar </w:t>
      </w:r>
      <w:r w:rsidR="006D3543">
        <w:rPr>
          <w:rFonts w:ascii="Montserrat" w:hAnsi="Montserrat"/>
          <w:sz w:val="22"/>
          <w:szCs w:val="22"/>
        </w:rPr>
        <w:t>conocimientos, tecnologías e innovaciones significativos para la atención de los diferentes problemas que enfrenta la</w:t>
      </w:r>
      <w:r w:rsidRPr="004F4A78">
        <w:rPr>
          <w:rFonts w:ascii="Montserrat" w:hAnsi="Montserrat"/>
          <w:sz w:val="22"/>
          <w:szCs w:val="22"/>
        </w:rPr>
        <w:t xml:space="preserve"> sociedad.</w:t>
      </w:r>
    </w:p>
    <w:p w14:paraId="301B5E36" w14:textId="77777777" w:rsidR="004F4A78" w:rsidRPr="004F4A78" w:rsidRDefault="004F4A78" w:rsidP="004F4A78">
      <w:pPr>
        <w:pStyle w:val="Prrafodelista"/>
        <w:spacing w:before="0"/>
        <w:ind w:left="0" w:right="949" w:firstLine="0"/>
        <w:jc w:val="both"/>
        <w:rPr>
          <w:rFonts w:eastAsia="Calibri" w:cs="Times New Roman"/>
          <w:sz w:val="22"/>
          <w:szCs w:val="22"/>
        </w:rPr>
      </w:pPr>
    </w:p>
    <w:p w14:paraId="24F9FF68" w14:textId="77777777" w:rsidR="004F4A78" w:rsidRPr="004F4A78" w:rsidRDefault="004F4A78" w:rsidP="004F4A78">
      <w:pPr>
        <w:tabs>
          <w:tab w:val="left" w:pos="403"/>
        </w:tabs>
        <w:kinsoku w:val="0"/>
        <w:overflowPunct w:val="0"/>
        <w:rPr>
          <w:rFonts w:ascii="Montserrat" w:hAnsi="Montserrat"/>
          <w:spacing w:val="-2"/>
          <w:sz w:val="22"/>
          <w:szCs w:val="22"/>
        </w:rPr>
      </w:pPr>
    </w:p>
    <w:p w14:paraId="1D0B819D" w14:textId="4D508A81" w:rsidR="00375C4F" w:rsidRPr="004F4A78" w:rsidRDefault="00375C4F" w:rsidP="003F0580">
      <w:pPr>
        <w:rPr>
          <w:rFonts w:ascii="Montserrat" w:hAnsi="Montserrat"/>
          <w:sz w:val="22"/>
          <w:szCs w:val="22"/>
        </w:rPr>
      </w:pPr>
    </w:p>
    <w:sectPr w:rsidR="00375C4F" w:rsidRPr="004F4A78" w:rsidSect="00327BE5">
      <w:headerReference w:type="default" r:id="rId13"/>
      <w:footerReference w:type="default" r:id="rId14"/>
      <w:pgSz w:w="12240" w:h="15840"/>
      <w:pgMar w:top="1701" w:right="1183" w:bottom="198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B3BFB" w14:textId="77777777" w:rsidR="00327BE5" w:rsidRDefault="00327BE5" w:rsidP="005C6F62">
      <w:r>
        <w:separator/>
      </w:r>
    </w:p>
  </w:endnote>
  <w:endnote w:type="continuationSeparator" w:id="0">
    <w:p w14:paraId="56C625DA" w14:textId="77777777" w:rsidR="00327BE5" w:rsidRDefault="00327BE5" w:rsidP="005C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100449"/>
      <w:docPartObj>
        <w:docPartGallery w:val="Page Numbers (Bottom of Page)"/>
        <w:docPartUnique/>
      </w:docPartObj>
    </w:sdtPr>
    <w:sdtEndPr/>
    <w:sdtContent>
      <w:p w14:paraId="774F426A" w14:textId="0BE74E8F" w:rsidR="00156C28" w:rsidRDefault="00156C28" w:rsidP="00416CE2">
        <w:pPr>
          <w:pStyle w:val="Piedepgina"/>
          <w:jc w:val="right"/>
        </w:pPr>
        <w:r>
          <w:fldChar w:fldCharType="begin"/>
        </w:r>
        <w:r>
          <w:instrText>PAGE   \* MERGEFORMAT</w:instrText>
        </w:r>
        <w:r>
          <w:fldChar w:fldCharType="separate"/>
        </w:r>
        <w:r>
          <w:rPr>
            <w:lang w:val="es-ES"/>
          </w:rPr>
          <w:t>2</w:t>
        </w:r>
        <w:r>
          <w:fldChar w:fldCharType="end"/>
        </w:r>
      </w:p>
    </w:sdtContent>
  </w:sdt>
  <w:p w14:paraId="0F825AF1" w14:textId="13AB0E93" w:rsidR="0077253B" w:rsidRPr="00156C28" w:rsidRDefault="00416CE2" w:rsidP="00416CE2">
    <w:pPr>
      <w:tabs>
        <w:tab w:val="center" w:pos="4419"/>
        <w:tab w:val="right" w:pos="8838"/>
      </w:tabs>
      <w:jc w:val="center"/>
      <w:rPr>
        <w:rFonts w:ascii="Montserrat" w:eastAsia="Times New Roman" w:hAnsi="Montserrat" w:cs="Times New Roman"/>
        <w:sz w:val="20"/>
        <w:szCs w:val="20"/>
        <w:lang w:val="es-ES"/>
      </w:rPr>
    </w:pPr>
    <w:r w:rsidRPr="00416CE2">
      <w:rPr>
        <w:rFonts w:ascii="Montserrat" w:eastAsia="Times New Roman" w:hAnsi="Montserrat" w:cs="Times New Roman"/>
        <w:sz w:val="20"/>
        <w:szCs w:val="20"/>
        <w:lang w:val="es-ES"/>
      </w:rPr>
      <w:t>Primera Sesión Ordinaria de Órgano de Gobierno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A80F2" w14:textId="77777777" w:rsidR="00327BE5" w:rsidRDefault="00327BE5" w:rsidP="005C6F62">
      <w:r>
        <w:separator/>
      </w:r>
    </w:p>
  </w:footnote>
  <w:footnote w:type="continuationSeparator" w:id="0">
    <w:p w14:paraId="644B58E4" w14:textId="77777777" w:rsidR="00327BE5" w:rsidRDefault="00327BE5" w:rsidP="005C6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4447" w14:textId="77777777" w:rsidR="00BF4F1F" w:rsidRDefault="00BF4F1F" w:rsidP="007E4D84">
    <w:pPr>
      <w:pStyle w:val="Encabezado"/>
      <w:jc w:val="center"/>
      <w:rPr>
        <w:rFonts w:ascii="Montserrat" w:hAnsi="Montserrat"/>
        <w:b/>
        <w:bCs/>
        <w:color w:val="000000"/>
        <w:sz w:val="22"/>
        <w:szCs w:val="22"/>
        <w:shd w:val="clear" w:color="auto" w:fill="FFFFFF"/>
      </w:rPr>
    </w:pPr>
  </w:p>
  <w:p w14:paraId="7941CE91" w14:textId="5BE03118" w:rsidR="00673369" w:rsidRDefault="0077253B" w:rsidP="007E4D84">
    <w:pPr>
      <w:pStyle w:val="Encabezado"/>
      <w:jc w:val="center"/>
      <w:rPr>
        <w:rFonts w:ascii="Montserrat" w:hAnsi="Montserrat"/>
        <w:b/>
        <w:bCs/>
        <w:color w:val="000000"/>
        <w:sz w:val="22"/>
        <w:szCs w:val="22"/>
        <w:shd w:val="clear" w:color="auto" w:fill="FFFFFF"/>
      </w:rPr>
    </w:pPr>
    <w:r>
      <w:rPr>
        <w:noProof/>
      </w:rPr>
      <w:drawing>
        <wp:anchor distT="0" distB="0" distL="114300" distR="114300" simplePos="0" relativeHeight="251659264" behindDoc="1" locked="0" layoutInCell="1" allowOverlap="1" wp14:anchorId="4CD0D3D6" wp14:editId="727109A9">
          <wp:simplePos x="0" y="0"/>
          <wp:positionH relativeFrom="column">
            <wp:posOffset>99060</wp:posOffset>
          </wp:positionH>
          <wp:positionV relativeFrom="paragraph">
            <wp:posOffset>-97790</wp:posOffset>
          </wp:positionV>
          <wp:extent cx="5064125" cy="500848"/>
          <wp:effectExtent l="0" t="0" r="3175" b="0"/>
          <wp:wrapNone/>
          <wp:docPr id="1914072630" name="Imagen 191407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692411" name="Imagen 1423692411"/>
                  <pic:cNvPicPr/>
                </pic:nvPicPr>
                <pic:blipFill>
                  <a:blip r:embed="rId1"/>
                  <a:stretch>
                    <a:fillRect/>
                  </a:stretch>
                </pic:blipFill>
                <pic:spPr>
                  <a:xfrm>
                    <a:off x="0" y="0"/>
                    <a:ext cx="5064125" cy="500848"/>
                  </a:xfrm>
                  <a:prstGeom prst="rect">
                    <a:avLst/>
                  </a:prstGeom>
                </pic:spPr>
              </pic:pic>
            </a:graphicData>
          </a:graphic>
        </wp:anchor>
      </w:drawing>
    </w:r>
  </w:p>
  <w:p w14:paraId="1762D95B" w14:textId="77777777" w:rsidR="00673369" w:rsidRDefault="00673369" w:rsidP="00726F46">
    <w:pPr>
      <w:pStyle w:val="Encabezado"/>
      <w:jc w:val="right"/>
      <w:rPr>
        <w:rFonts w:ascii="Montserrat" w:hAnsi="Montserrat"/>
        <w:b/>
        <w:bCs/>
        <w:color w:val="000000"/>
        <w:sz w:val="22"/>
        <w:szCs w:val="22"/>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404" w:hanging="284"/>
      </w:pPr>
      <w:rPr>
        <w:rFonts w:ascii="Wingdings" w:hAnsi="Wingdings" w:cs="Wingdings"/>
        <w:b w:val="0"/>
        <w:bCs w:val="0"/>
        <w:i w:val="0"/>
        <w:iCs w:val="0"/>
        <w:spacing w:val="0"/>
        <w:w w:val="100"/>
        <w:sz w:val="22"/>
        <w:szCs w:val="22"/>
      </w:rPr>
    </w:lvl>
    <w:lvl w:ilvl="1">
      <w:numFmt w:val="bullet"/>
      <w:lvlText w:val="•"/>
      <w:lvlJc w:val="left"/>
      <w:pPr>
        <w:ind w:left="1348" w:hanging="284"/>
      </w:pPr>
    </w:lvl>
    <w:lvl w:ilvl="2">
      <w:numFmt w:val="bullet"/>
      <w:lvlText w:val="•"/>
      <w:lvlJc w:val="left"/>
      <w:pPr>
        <w:ind w:left="2296" w:hanging="284"/>
      </w:pPr>
    </w:lvl>
    <w:lvl w:ilvl="3">
      <w:numFmt w:val="bullet"/>
      <w:lvlText w:val="•"/>
      <w:lvlJc w:val="left"/>
      <w:pPr>
        <w:ind w:left="3244" w:hanging="284"/>
      </w:pPr>
    </w:lvl>
    <w:lvl w:ilvl="4">
      <w:numFmt w:val="bullet"/>
      <w:lvlText w:val="•"/>
      <w:lvlJc w:val="left"/>
      <w:pPr>
        <w:ind w:left="4192" w:hanging="284"/>
      </w:pPr>
    </w:lvl>
    <w:lvl w:ilvl="5">
      <w:numFmt w:val="bullet"/>
      <w:lvlText w:val="•"/>
      <w:lvlJc w:val="left"/>
      <w:pPr>
        <w:ind w:left="5140" w:hanging="284"/>
      </w:pPr>
    </w:lvl>
    <w:lvl w:ilvl="6">
      <w:numFmt w:val="bullet"/>
      <w:lvlText w:val="•"/>
      <w:lvlJc w:val="left"/>
      <w:pPr>
        <w:ind w:left="6088" w:hanging="284"/>
      </w:pPr>
    </w:lvl>
    <w:lvl w:ilvl="7">
      <w:numFmt w:val="bullet"/>
      <w:lvlText w:val="•"/>
      <w:lvlJc w:val="left"/>
      <w:pPr>
        <w:ind w:left="7036" w:hanging="284"/>
      </w:pPr>
    </w:lvl>
    <w:lvl w:ilvl="8">
      <w:numFmt w:val="bullet"/>
      <w:lvlText w:val="•"/>
      <w:lvlJc w:val="left"/>
      <w:pPr>
        <w:ind w:left="7984" w:hanging="284"/>
      </w:pPr>
    </w:lvl>
  </w:abstractNum>
  <w:num w:numId="1" w16cid:durableId="1897011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62"/>
    <w:rsid w:val="00000EE0"/>
    <w:rsid w:val="000356A5"/>
    <w:rsid w:val="000547E7"/>
    <w:rsid w:val="00075990"/>
    <w:rsid w:val="000862F4"/>
    <w:rsid w:val="000936A9"/>
    <w:rsid w:val="000C4C27"/>
    <w:rsid w:val="000D08A3"/>
    <w:rsid w:val="000E4124"/>
    <w:rsid w:val="000F1175"/>
    <w:rsid w:val="001149BA"/>
    <w:rsid w:val="001411FE"/>
    <w:rsid w:val="00147305"/>
    <w:rsid w:val="00156C28"/>
    <w:rsid w:val="001744B4"/>
    <w:rsid w:val="0018280B"/>
    <w:rsid w:val="001939C1"/>
    <w:rsid w:val="001E0A72"/>
    <w:rsid w:val="001E4947"/>
    <w:rsid w:val="001E7D7D"/>
    <w:rsid w:val="001F5FCD"/>
    <w:rsid w:val="002025E5"/>
    <w:rsid w:val="00231F52"/>
    <w:rsid w:val="00265B4F"/>
    <w:rsid w:val="00272687"/>
    <w:rsid w:val="00273A07"/>
    <w:rsid w:val="002B4AF9"/>
    <w:rsid w:val="002D2C06"/>
    <w:rsid w:val="002F2E04"/>
    <w:rsid w:val="003067D8"/>
    <w:rsid w:val="00327BE5"/>
    <w:rsid w:val="00327F70"/>
    <w:rsid w:val="003503AD"/>
    <w:rsid w:val="003654B7"/>
    <w:rsid w:val="00375C4F"/>
    <w:rsid w:val="00383371"/>
    <w:rsid w:val="00392F2D"/>
    <w:rsid w:val="003B277E"/>
    <w:rsid w:val="003C20A8"/>
    <w:rsid w:val="003C6171"/>
    <w:rsid w:val="003C7CE7"/>
    <w:rsid w:val="003E2B98"/>
    <w:rsid w:val="003F0580"/>
    <w:rsid w:val="00402068"/>
    <w:rsid w:val="0040378E"/>
    <w:rsid w:val="00416CE2"/>
    <w:rsid w:val="0043041D"/>
    <w:rsid w:val="004337EF"/>
    <w:rsid w:val="00434849"/>
    <w:rsid w:val="004636CF"/>
    <w:rsid w:val="004C64FF"/>
    <w:rsid w:val="004D34E4"/>
    <w:rsid w:val="004E0CD2"/>
    <w:rsid w:val="004F4A78"/>
    <w:rsid w:val="00504D28"/>
    <w:rsid w:val="005505FB"/>
    <w:rsid w:val="00563455"/>
    <w:rsid w:val="0057539A"/>
    <w:rsid w:val="005A05C4"/>
    <w:rsid w:val="005A4C0C"/>
    <w:rsid w:val="005C47D3"/>
    <w:rsid w:val="005C6F62"/>
    <w:rsid w:val="00616CE7"/>
    <w:rsid w:val="00621622"/>
    <w:rsid w:val="00650533"/>
    <w:rsid w:val="00650A03"/>
    <w:rsid w:val="006646F0"/>
    <w:rsid w:val="006711A0"/>
    <w:rsid w:val="00673369"/>
    <w:rsid w:val="00673B76"/>
    <w:rsid w:val="0069291B"/>
    <w:rsid w:val="006945AF"/>
    <w:rsid w:val="006A0EC2"/>
    <w:rsid w:val="006A2156"/>
    <w:rsid w:val="006A371A"/>
    <w:rsid w:val="006A3A47"/>
    <w:rsid w:val="006B3BA5"/>
    <w:rsid w:val="006D0505"/>
    <w:rsid w:val="006D1C35"/>
    <w:rsid w:val="006D3543"/>
    <w:rsid w:val="006D3D47"/>
    <w:rsid w:val="006D68C7"/>
    <w:rsid w:val="006E3E2D"/>
    <w:rsid w:val="006F39E5"/>
    <w:rsid w:val="00726F46"/>
    <w:rsid w:val="00747CD5"/>
    <w:rsid w:val="00754167"/>
    <w:rsid w:val="007658BF"/>
    <w:rsid w:val="0077253B"/>
    <w:rsid w:val="00784358"/>
    <w:rsid w:val="007902DE"/>
    <w:rsid w:val="007A1C96"/>
    <w:rsid w:val="007D2749"/>
    <w:rsid w:val="007D6296"/>
    <w:rsid w:val="007E4D84"/>
    <w:rsid w:val="007F72CB"/>
    <w:rsid w:val="00804E7A"/>
    <w:rsid w:val="00805376"/>
    <w:rsid w:val="00822575"/>
    <w:rsid w:val="008248B4"/>
    <w:rsid w:val="0084377C"/>
    <w:rsid w:val="00864C0B"/>
    <w:rsid w:val="00875CC9"/>
    <w:rsid w:val="008A1D3D"/>
    <w:rsid w:val="008B08EA"/>
    <w:rsid w:val="0090066B"/>
    <w:rsid w:val="00904499"/>
    <w:rsid w:val="0092612A"/>
    <w:rsid w:val="00935F92"/>
    <w:rsid w:val="00992551"/>
    <w:rsid w:val="00992D4D"/>
    <w:rsid w:val="009947F3"/>
    <w:rsid w:val="009A1281"/>
    <w:rsid w:val="009C3F7A"/>
    <w:rsid w:val="009E6760"/>
    <w:rsid w:val="00A00D9E"/>
    <w:rsid w:val="00A06969"/>
    <w:rsid w:val="00A6370E"/>
    <w:rsid w:val="00A77689"/>
    <w:rsid w:val="00AB242E"/>
    <w:rsid w:val="00AD6867"/>
    <w:rsid w:val="00AE4333"/>
    <w:rsid w:val="00AE7380"/>
    <w:rsid w:val="00B11D64"/>
    <w:rsid w:val="00B16560"/>
    <w:rsid w:val="00B22C3C"/>
    <w:rsid w:val="00B22F1C"/>
    <w:rsid w:val="00B254C4"/>
    <w:rsid w:val="00B43B73"/>
    <w:rsid w:val="00B8082C"/>
    <w:rsid w:val="00B92DAE"/>
    <w:rsid w:val="00BB686E"/>
    <w:rsid w:val="00BC5DEB"/>
    <w:rsid w:val="00BD4667"/>
    <w:rsid w:val="00BF4F1F"/>
    <w:rsid w:val="00C26229"/>
    <w:rsid w:val="00C71F5C"/>
    <w:rsid w:val="00C806D8"/>
    <w:rsid w:val="00C8210E"/>
    <w:rsid w:val="00C826A2"/>
    <w:rsid w:val="00C83E34"/>
    <w:rsid w:val="00C84E74"/>
    <w:rsid w:val="00C945AC"/>
    <w:rsid w:val="00CC14FA"/>
    <w:rsid w:val="00CE1375"/>
    <w:rsid w:val="00D0362A"/>
    <w:rsid w:val="00D1195A"/>
    <w:rsid w:val="00D15D3A"/>
    <w:rsid w:val="00D30DD3"/>
    <w:rsid w:val="00D442E9"/>
    <w:rsid w:val="00D555C3"/>
    <w:rsid w:val="00D67B06"/>
    <w:rsid w:val="00D71DD3"/>
    <w:rsid w:val="00D80C6E"/>
    <w:rsid w:val="00D9634F"/>
    <w:rsid w:val="00D96584"/>
    <w:rsid w:val="00DA4C9C"/>
    <w:rsid w:val="00DA7A9A"/>
    <w:rsid w:val="00DE3E21"/>
    <w:rsid w:val="00DE7FF0"/>
    <w:rsid w:val="00E03D15"/>
    <w:rsid w:val="00E14F8F"/>
    <w:rsid w:val="00E528C1"/>
    <w:rsid w:val="00E71E2C"/>
    <w:rsid w:val="00E75CEC"/>
    <w:rsid w:val="00E9134E"/>
    <w:rsid w:val="00EB03BB"/>
    <w:rsid w:val="00ED1DA1"/>
    <w:rsid w:val="00ED63C2"/>
    <w:rsid w:val="00F1112B"/>
    <w:rsid w:val="00F3285E"/>
    <w:rsid w:val="00F9555C"/>
    <w:rsid w:val="00F97300"/>
    <w:rsid w:val="00FC0CA6"/>
    <w:rsid w:val="00FC1801"/>
    <w:rsid w:val="00FC78A3"/>
    <w:rsid w:val="00FD10AD"/>
    <w:rsid w:val="00FF0481"/>
    <w:rsid w:val="00FF7F7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2D1D91"/>
  <w14:defaultImageDpi w14:val="330"/>
  <w15:docId w15:val="{70C56250-6C59-3A4B-9870-62A39250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947"/>
    <w:rPr>
      <w:rFonts w:ascii="Cambria" w:eastAsia="Cambria" w:hAnsi="Cambria" w:cs="Cambria"/>
      <w:lang w:eastAsia="es-MX"/>
    </w:rPr>
  </w:style>
  <w:style w:type="paragraph" w:styleId="Ttulo1">
    <w:name w:val="heading 1"/>
    <w:basedOn w:val="Normal"/>
    <w:link w:val="Ttulo1Car"/>
    <w:uiPriority w:val="9"/>
    <w:qFormat/>
    <w:rsid w:val="00383371"/>
    <w:pPr>
      <w:spacing w:before="100" w:beforeAutospacing="1" w:after="100" w:afterAutospacing="1"/>
      <w:outlineLvl w:val="0"/>
    </w:pPr>
    <w:rPr>
      <w:rFonts w:ascii="Times New Roman" w:eastAsia="Times New Roman" w:hAnsi="Times New Roman" w:cs="Times New Roman"/>
      <w:b/>
      <w:bCs/>
      <w:kern w:val="36"/>
      <w:sz w:val="48"/>
      <w:szCs w:val="4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6F62"/>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5C6F62"/>
  </w:style>
  <w:style w:type="paragraph" w:styleId="Piedepgina">
    <w:name w:val="footer"/>
    <w:basedOn w:val="Normal"/>
    <w:link w:val="PiedepginaCar"/>
    <w:uiPriority w:val="99"/>
    <w:unhideWhenUsed/>
    <w:rsid w:val="005C6F62"/>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5C6F62"/>
  </w:style>
  <w:style w:type="paragraph" w:styleId="Textodeglobo">
    <w:name w:val="Balloon Text"/>
    <w:basedOn w:val="Normal"/>
    <w:link w:val="TextodegloboCar"/>
    <w:uiPriority w:val="99"/>
    <w:semiHidden/>
    <w:unhideWhenUsed/>
    <w:rsid w:val="005C6F62"/>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C6F62"/>
    <w:rPr>
      <w:rFonts w:ascii="Lucida Grande" w:hAnsi="Lucida Grande"/>
      <w:sz w:val="18"/>
      <w:szCs w:val="18"/>
    </w:rPr>
  </w:style>
  <w:style w:type="table" w:styleId="Tablaconcuadrcula">
    <w:name w:val="Table Grid"/>
    <w:basedOn w:val="Tablanormal"/>
    <w:uiPriority w:val="39"/>
    <w:rsid w:val="00726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ths">
    <w:name w:val="Months"/>
    <w:basedOn w:val="Normal"/>
    <w:uiPriority w:val="2"/>
    <w:rsid w:val="00726F46"/>
    <w:pPr>
      <w:spacing w:line="228" w:lineRule="auto"/>
      <w:ind w:left="101"/>
    </w:pPr>
    <w:rPr>
      <w:rFonts w:asciiTheme="majorHAnsi" w:eastAsiaTheme="majorEastAsia" w:hAnsiTheme="majorHAnsi" w:cstheme="majorBidi"/>
      <w:b/>
      <w:bCs/>
      <w:caps/>
      <w:color w:val="1F497D" w:themeColor="text2"/>
      <w:spacing w:val="2"/>
      <w:kern w:val="2"/>
      <w:sz w:val="21"/>
      <w:szCs w:val="21"/>
      <w:lang w:val="en-US" w:eastAsia="ja-JP"/>
      <w14:ligatures w14:val="standard"/>
    </w:rPr>
  </w:style>
  <w:style w:type="table" w:customStyle="1" w:styleId="HostTable">
    <w:name w:val="Host Table"/>
    <w:basedOn w:val="Tablanormal"/>
    <w:uiPriority w:val="99"/>
    <w:rsid w:val="00726F46"/>
    <w:rPr>
      <w:color w:val="404040" w:themeColor="text1" w:themeTint="BF"/>
      <w:sz w:val="18"/>
      <w:szCs w:val="18"/>
      <w:lang w:val="en-US" w:eastAsia="ja-JP"/>
    </w:rPr>
    <w:tblPr>
      <w:jc w:val="center"/>
      <w:tblCellMar>
        <w:left w:w="0" w:type="dxa"/>
        <w:right w:w="0" w:type="dxa"/>
      </w:tblCellMar>
    </w:tblPr>
    <w:trPr>
      <w:jc w:val="center"/>
    </w:trPr>
  </w:style>
  <w:style w:type="paragraph" w:customStyle="1" w:styleId="Days">
    <w:name w:val="Days"/>
    <w:basedOn w:val="Normal"/>
    <w:uiPriority w:val="3"/>
    <w:rsid w:val="00726F46"/>
    <w:pPr>
      <w:spacing w:before="40"/>
      <w:jc w:val="center"/>
    </w:pPr>
    <w:rPr>
      <w:rFonts w:asciiTheme="majorHAnsi" w:eastAsiaTheme="majorEastAsia" w:hAnsiTheme="majorHAnsi" w:cstheme="majorBidi"/>
      <w:color w:val="1F497D" w:themeColor="text2"/>
      <w:sz w:val="20"/>
      <w:szCs w:val="20"/>
      <w:lang w:val="en-US" w:eastAsia="ja-JP"/>
    </w:rPr>
  </w:style>
  <w:style w:type="paragraph" w:customStyle="1" w:styleId="Dates">
    <w:name w:val="Dates"/>
    <w:basedOn w:val="Normal"/>
    <w:uiPriority w:val="4"/>
    <w:rsid w:val="00726F46"/>
    <w:pPr>
      <w:spacing w:before="40" w:after="40"/>
      <w:jc w:val="center"/>
    </w:pPr>
    <w:rPr>
      <w:rFonts w:asciiTheme="minorHAnsi" w:eastAsiaTheme="minorEastAsia" w:hAnsiTheme="minorHAnsi" w:cstheme="minorBidi"/>
      <w:color w:val="1F497D" w:themeColor="text2"/>
      <w:sz w:val="18"/>
      <w:szCs w:val="18"/>
      <w:lang w:val="en-US" w:eastAsia="ja-JP"/>
    </w:rPr>
  </w:style>
  <w:style w:type="character" w:customStyle="1" w:styleId="normaltextrun">
    <w:name w:val="normaltextrun"/>
    <w:basedOn w:val="Fuentedeprrafopredeter"/>
    <w:rsid w:val="00726F46"/>
  </w:style>
  <w:style w:type="character" w:customStyle="1" w:styleId="eop">
    <w:name w:val="eop"/>
    <w:basedOn w:val="Fuentedeprrafopredeter"/>
    <w:rsid w:val="00726F46"/>
  </w:style>
  <w:style w:type="character" w:customStyle="1" w:styleId="Ttulo1Car">
    <w:name w:val="Título 1 Car"/>
    <w:basedOn w:val="Fuentedeprrafopredeter"/>
    <w:link w:val="Ttulo1"/>
    <w:uiPriority w:val="9"/>
    <w:rsid w:val="00383371"/>
    <w:rPr>
      <w:rFonts w:ascii="Times New Roman" w:eastAsia="Times New Roman" w:hAnsi="Times New Roman" w:cs="Times New Roman"/>
      <w:b/>
      <w:bCs/>
      <w:kern w:val="36"/>
      <w:sz w:val="48"/>
      <w:szCs w:val="48"/>
      <w:lang w:val="es-MX" w:eastAsia="es-MX"/>
    </w:rPr>
  </w:style>
  <w:style w:type="paragraph" w:styleId="NormalWeb">
    <w:name w:val="Normal (Web)"/>
    <w:basedOn w:val="Normal"/>
    <w:uiPriority w:val="99"/>
    <w:unhideWhenUsed/>
    <w:rsid w:val="00BF4F1F"/>
    <w:pPr>
      <w:spacing w:before="100" w:beforeAutospacing="1" w:after="100" w:afterAutospacing="1"/>
    </w:pPr>
    <w:rPr>
      <w:rFonts w:ascii="Times" w:eastAsia="Times New Roman" w:hAnsi="Times" w:cs="Times New Roman"/>
      <w:sz w:val="20"/>
      <w:szCs w:val="20"/>
      <w:lang w:eastAsia="es-ES"/>
    </w:rPr>
  </w:style>
  <w:style w:type="paragraph" w:styleId="Textoindependiente2">
    <w:name w:val="Body Text 2"/>
    <w:basedOn w:val="Normal"/>
    <w:link w:val="Textoindependiente2Car"/>
    <w:rsid w:val="00BF4F1F"/>
    <w:rPr>
      <w:rFonts w:ascii="Arial" w:eastAsia="Times New Roman" w:hAnsi="Arial" w:cs="Arial"/>
      <w:b/>
      <w:bCs/>
      <w:szCs w:val="20"/>
      <w:lang w:val="es-ES" w:eastAsia="es-ES"/>
    </w:rPr>
  </w:style>
  <w:style w:type="character" w:customStyle="1" w:styleId="Textoindependiente2Car">
    <w:name w:val="Texto independiente 2 Car"/>
    <w:basedOn w:val="Fuentedeprrafopredeter"/>
    <w:link w:val="Textoindependiente2"/>
    <w:rsid w:val="00BF4F1F"/>
    <w:rPr>
      <w:rFonts w:ascii="Arial" w:eastAsia="Times New Roman" w:hAnsi="Arial" w:cs="Arial"/>
      <w:b/>
      <w:bCs/>
      <w:szCs w:val="20"/>
      <w:lang w:val="es-ES"/>
    </w:rPr>
  </w:style>
  <w:style w:type="paragraph" w:customStyle="1" w:styleId="paragraph">
    <w:name w:val="paragraph"/>
    <w:basedOn w:val="Normal"/>
    <w:rsid w:val="00231F52"/>
    <w:pPr>
      <w:spacing w:before="100" w:beforeAutospacing="1" w:after="100" w:afterAutospacing="1"/>
    </w:pPr>
    <w:rPr>
      <w:rFonts w:ascii="Calibri" w:eastAsia="Times New Roman" w:hAnsi="Calibri" w:cs="Calibri"/>
      <w:sz w:val="22"/>
      <w:szCs w:val="22"/>
      <w:lang w:val="es-MX"/>
    </w:rPr>
  </w:style>
  <w:style w:type="character" w:customStyle="1" w:styleId="ui-provider">
    <w:name w:val="ui-provider"/>
    <w:basedOn w:val="Fuentedeprrafopredeter"/>
    <w:rsid w:val="00904499"/>
  </w:style>
  <w:style w:type="paragraph" w:styleId="Textoindependiente">
    <w:name w:val="Body Text"/>
    <w:basedOn w:val="Normal"/>
    <w:link w:val="TextoindependienteCar"/>
    <w:uiPriority w:val="99"/>
    <w:semiHidden/>
    <w:unhideWhenUsed/>
    <w:rsid w:val="004F4A78"/>
    <w:pPr>
      <w:spacing w:after="120"/>
    </w:pPr>
  </w:style>
  <w:style w:type="character" w:customStyle="1" w:styleId="TextoindependienteCar">
    <w:name w:val="Texto independiente Car"/>
    <w:basedOn w:val="Fuentedeprrafopredeter"/>
    <w:link w:val="Textoindependiente"/>
    <w:uiPriority w:val="99"/>
    <w:semiHidden/>
    <w:rsid w:val="004F4A78"/>
    <w:rPr>
      <w:rFonts w:ascii="Cambria" w:eastAsia="Cambria" w:hAnsi="Cambria" w:cs="Cambria"/>
      <w:lang w:eastAsia="es-MX"/>
    </w:rPr>
  </w:style>
  <w:style w:type="paragraph" w:styleId="Ttulo">
    <w:name w:val="Title"/>
    <w:basedOn w:val="Normal"/>
    <w:next w:val="Normal"/>
    <w:link w:val="TtuloCar"/>
    <w:uiPriority w:val="1"/>
    <w:qFormat/>
    <w:rsid w:val="004F4A78"/>
    <w:pPr>
      <w:widowControl w:val="0"/>
      <w:autoSpaceDE w:val="0"/>
      <w:autoSpaceDN w:val="0"/>
      <w:adjustRightInd w:val="0"/>
      <w:spacing w:before="6"/>
      <w:ind w:left="687" w:right="917" w:hanging="567"/>
      <w:jc w:val="both"/>
    </w:pPr>
    <w:rPr>
      <w:rFonts w:ascii="Montserrat" w:eastAsiaTheme="minorEastAsia" w:hAnsi="Montserrat" w:cs="Montserrat"/>
      <w:b/>
      <w:bCs/>
      <w:sz w:val="28"/>
      <w:szCs w:val="28"/>
      <w:lang w:val="es-MX"/>
      <w14:ligatures w14:val="standardContextual"/>
    </w:rPr>
  </w:style>
  <w:style w:type="character" w:customStyle="1" w:styleId="TtuloCar">
    <w:name w:val="Título Car"/>
    <w:basedOn w:val="Fuentedeprrafopredeter"/>
    <w:link w:val="Ttulo"/>
    <w:uiPriority w:val="1"/>
    <w:rsid w:val="004F4A78"/>
    <w:rPr>
      <w:rFonts w:ascii="Montserrat" w:hAnsi="Montserrat" w:cs="Montserrat"/>
      <w:b/>
      <w:bCs/>
      <w:sz w:val="28"/>
      <w:szCs w:val="28"/>
      <w:lang w:val="es-MX" w:eastAsia="es-MX"/>
      <w14:ligatures w14:val="standardContextual"/>
    </w:rPr>
  </w:style>
  <w:style w:type="paragraph" w:styleId="Prrafodelista">
    <w:name w:val="List Paragraph"/>
    <w:basedOn w:val="Normal"/>
    <w:uiPriority w:val="34"/>
    <w:qFormat/>
    <w:rsid w:val="004F4A78"/>
    <w:pPr>
      <w:widowControl w:val="0"/>
      <w:autoSpaceDE w:val="0"/>
      <w:autoSpaceDN w:val="0"/>
      <w:adjustRightInd w:val="0"/>
      <w:spacing w:before="4"/>
      <w:ind w:left="403" w:hanging="282"/>
    </w:pPr>
    <w:rPr>
      <w:rFonts w:ascii="Montserrat" w:eastAsiaTheme="minorEastAsia" w:hAnsi="Montserrat" w:cs="Montserrat"/>
      <w:lang w:val="es-MX"/>
      <w14:ligatures w14:val="standardContextual"/>
    </w:rPr>
  </w:style>
  <w:style w:type="paragraph" w:customStyle="1" w:styleId="TableParagraph">
    <w:name w:val="Table Paragraph"/>
    <w:basedOn w:val="Normal"/>
    <w:uiPriority w:val="1"/>
    <w:qFormat/>
    <w:rsid w:val="004F4A78"/>
    <w:pPr>
      <w:widowControl w:val="0"/>
      <w:autoSpaceDE w:val="0"/>
      <w:autoSpaceDN w:val="0"/>
      <w:adjustRightInd w:val="0"/>
      <w:spacing w:line="248" w:lineRule="exact"/>
      <w:ind w:left="107"/>
    </w:pPr>
    <w:rPr>
      <w:rFonts w:ascii="Montserrat" w:eastAsiaTheme="minorEastAsia" w:hAnsi="Montserrat" w:cs="Montserrat"/>
      <w:lang w:val="es-MX"/>
      <w14:ligatures w14:val="standardContextual"/>
    </w:rPr>
  </w:style>
  <w:style w:type="paragraph" w:customStyle="1" w:styleId="Default">
    <w:name w:val="Default"/>
    <w:rsid w:val="004F4A78"/>
    <w:pPr>
      <w:autoSpaceDE w:val="0"/>
      <w:autoSpaceDN w:val="0"/>
      <w:adjustRightInd w:val="0"/>
    </w:pPr>
    <w:rPr>
      <w:rFonts w:ascii="Montserrat" w:eastAsiaTheme="minorHAnsi" w:hAnsi="Montserrat" w:cs="Montserrat"/>
      <w:color w:val="000000"/>
      <w:lang w:val="es-MX" w:eastAsia="en-US"/>
    </w:rPr>
  </w:style>
  <w:style w:type="character" w:styleId="Hipervnculo">
    <w:name w:val="Hyperlink"/>
    <w:basedOn w:val="Fuentedeprrafopredeter"/>
    <w:uiPriority w:val="99"/>
    <w:unhideWhenUsed/>
    <w:rsid w:val="004F4A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975316">
      <w:bodyDiv w:val="1"/>
      <w:marLeft w:val="0"/>
      <w:marRight w:val="0"/>
      <w:marTop w:val="0"/>
      <w:marBottom w:val="0"/>
      <w:divBdr>
        <w:top w:val="none" w:sz="0" w:space="0" w:color="auto"/>
        <w:left w:val="none" w:sz="0" w:space="0" w:color="auto"/>
        <w:bottom w:val="none" w:sz="0" w:space="0" w:color="auto"/>
        <w:right w:val="none" w:sz="0" w:space="0" w:color="auto"/>
      </w:divBdr>
    </w:div>
    <w:div w:id="1078943641">
      <w:bodyDiv w:val="1"/>
      <w:marLeft w:val="0"/>
      <w:marRight w:val="0"/>
      <w:marTop w:val="0"/>
      <w:marBottom w:val="0"/>
      <w:divBdr>
        <w:top w:val="none" w:sz="0" w:space="0" w:color="auto"/>
        <w:left w:val="none" w:sz="0" w:space="0" w:color="auto"/>
        <w:bottom w:val="none" w:sz="0" w:space="0" w:color="auto"/>
        <w:right w:val="none" w:sz="0" w:space="0" w:color="auto"/>
      </w:divBdr>
    </w:div>
    <w:div w:id="1759595068">
      <w:bodyDiv w:val="1"/>
      <w:marLeft w:val="0"/>
      <w:marRight w:val="0"/>
      <w:marTop w:val="0"/>
      <w:marBottom w:val="0"/>
      <w:divBdr>
        <w:top w:val="none" w:sz="0" w:space="0" w:color="auto"/>
        <w:left w:val="none" w:sz="0" w:space="0" w:color="auto"/>
        <w:bottom w:val="none" w:sz="0" w:space="0" w:color="auto"/>
        <w:right w:val="none" w:sz="0" w:space="0" w:color="auto"/>
      </w:divBdr>
    </w:div>
    <w:div w:id="20006477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ecosur.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martinez@ecosur.m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C618665DA3F8479CC92AE8FA3A1E52" ma:contentTypeVersion="34" ma:contentTypeDescription="Crear nuevo documento." ma:contentTypeScope="" ma:versionID="74c3eda379344cbeba482dd3fc30e1d2">
  <xsd:schema xmlns:xsd="http://www.w3.org/2001/XMLSchema" xmlns:xs="http://www.w3.org/2001/XMLSchema" xmlns:p="http://schemas.microsoft.com/office/2006/metadata/properties" xmlns:ns2="98874ee6-6345-4583-9d11-61c8fac31dae" xmlns:ns3="30306dc2-8229-4440-aa65-d8dc0d01aedb" targetNamespace="http://schemas.microsoft.com/office/2006/metadata/properties" ma:root="true" ma:fieldsID="92c246040f734260cb72a3d6e9912961" ns2:_="" ns3:_="">
    <xsd:import namespace="98874ee6-6345-4583-9d11-61c8fac31dae"/>
    <xsd:import namespace="30306dc2-8229-4440-aa65-d8dc0d01ae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Inform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74ee6-6345-4583-9d11-61c8fac31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Informe" ma:index="18" nillable="true" ma:displayName="Informe" ma:description="prueba" ma:format="Dropdown" ma:internalName="Inform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31a6e944-2cb8-4607-b42e-936d7c6348b4"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306dc2-8229-4440-aa65-d8dc0d01aedb"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9bf9afdb-6797-4977-b6c5-4f71c292898d}" ma:internalName="TaxCatchAll" ma:showField="CatchAllData" ma:web="30306dc2-8229-4440-aa65-d8dc0d01ae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874ee6-6345-4583-9d11-61c8fac31dae">
      <Terms xmlns="http://schemas.microsoft.com/office/infopath/2007/PartnerControls"/>
    </lcf76f155ced4ddcb4097134ff3c332f>
    <TaxCatchAll xmlns="30306dc2-8229-4440-aa65-d8dc0d01aedb" xsi:nil="true"/>
    <Informe xmlns="98874ee6-6345-4583-9d11-61c8fac31d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3946A-497E-4A44-9E2D-57C08614B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74ee6-6345-4583-9d11-61c8fac31dae"/>
    <ds:schemaRef ds:uri="30306dc2-8229-4440-aa65-d8dc0d01a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8A2DA2-E353-4262-B8EF-3472A6A28CF5}">
  <ds:schemaRefs>
    <ds:schemaRef ds:uri="http://schemas.microsoft.com/office/2006/metadata/properties"/>
    <ds:schemaRef ds:uri="http://schemas.microsoft.com/office/infopath/2007/PartnerControls"/>
    <ds:schemaRef ds:uri="98874ee6-6345-4583-9d11-61c8fac31dae"/>
    <ds:schemaRef ds:uri="30306dc2-8229-4440-aa65-d8dc0d01aedb"/>
  </ds:schemaRefs>
</ds:datastoreItem>
</file>

<file path=customXml/itemProps3.xml><?xml version="1.0" encoding="utf-8"?>
<ds:datastoreItem xmlns:ds="http://schemas.openxmlformats.org/officeDocument/2006/customXml" ds:itemID="{DED4B86F-23D2-3F46-AA7C-30D80CA84D17}">
  <ds:schemaRefs>
    <ds:schemaRef ds:uri="http://schemas.openxmlformats.org/officeDocument/2006/bibliography"/>
  </ds:schemaRefs>
</ds:datastoreItem>
</file>

<file path=customXml/itemProps4.xml><?xml version="1.0" encoding="utf-8"?>
<ds:datastoreItem xmlns:ds="http://schemas.openxmlformats.org/officeDocument/2006/customXml" ds:itemID="{A14345A2-01A8-4742-8AA8-401173E31B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2527</Words>
  <Characters>13903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dc:creator>
  <cp:keywords/>
  <dc:description/>
  <cp:lastModifiedBy>Elizabeth Torres Suarez</cp:lastModifiedBy>
  <cp:revision>37</cp:revision>
  <cp:lastPrinted>2018-12-10T18:18:00Z</cp:lastPrinted>
  <dcterms:created xsi:type="dcterms:W3CDTF">2024-04-22T02:26:00Z</dcterms:created>
  <dcterms:modified xsi:type="dcterms:W3CDTF">2024-04-24T18:37:00Z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0x01010060C618665DA3F8479CC92AE8FA3A1E52</vt:lpwstr>
  </property>
  <property fmtid="{D5CDD505-2E9C-101B-9397-08002B2CF9AE}" pid="3" name="MediaServiceImageTags">
    <vt:lpwstr/>
  </property>
</Properties>
</file>