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3365" w14:textId="6243E3F2" w:rsidR="003B1953" w:rsidRPr="008E29C0" w:rsidRDefault="00531341" w:rsidP="00486143">
      <w:pPr>
        <w:widowControl w:val="0"/>
        <w:tabs>
          <w:tab w:val="num" w:pos="0"/>
          <w:tab w:val="right" w:leader="dot" w:pos="7200"/>
        </w:tabs>
        <w:autoSpaceDE w:val="0"/>
        <w:autoSpaceDN w:val="0"/>
        <w:spacing w:line="276" w:lineRule="auto"/>
        <w:jc w:val="both"/>
        <w:outlineLvl w:val="0"/>
        <w:rPr>
          <w:rFonts w:ascii="Montserrat" w:eastAsia="Times New Roman" w:hAnsi="Montserrat" w:cs="Arial"/>
          <w:b/>
          <w:i/>
          <w:sz w:val="23"/>
          <w:szCs w:val="23"/>
          <w:lang w:eastAsia="es-ES"/>
        </w:rPr>
      </w:pPr>
      <w:r>
        <w:rPr>
          <w:rFonts w:ascii="Montserrat" w:eastAsia="Times New Roman" w:hAnsi="Montserrat" w:cs="Arial"/>
          <w:b/>
          <w:i/>
          <w:sz w:val="23"/>
          <w:szCs w:val="23"/>
          <w:lang w:eastAsia="es-ES"/>
        </w:rPr>
        <w:t>6.8</w:t>
      </w:r>
      <w:r w:rsidR="003B1953" w:rsidRPr="008E29C0">
        <w:rPr>
          <w:rFonts w:ascii="Montserrat" w:eastAsia="Times New Roman" w:hAnsi="Montserrat" w:cs="Arial"/>
          <w:b/>
          <w:i/>
          <w:sz w:val="23"/>
          <w:szCs w:val="23"/>
          <w:lang w:eastAsia="es-ES"/>
        </w:rPr>
        <w:t xml:space="preserve"> Avance en la atención a observaciones de instancias fiscalizadoras</w:t>
      </w:r>
      <w:r w:rsidR="00153BF2" w:rsidRPr="008E29C0">
        <w:rPr>
          <w:rFonts w:ascii="Montserrat" w:eastAsia="Times New Roman" w:hAnsi="Montserrat" w:cs="Arial"/>
          <w:b/>
          <w:i/>
          <w:sz w:val="23"/>
          <w:szCs w:val="23"/>
          <w:lang w:eastAsia="es-ES"/>
        </w:rPr>
        <w:t xml:space="preserve"> </w:t>
      </w:r>
      <w:r w:rsidR="00CE060B">
        <w:rPr>
          <w:rFonts w:ascii="Montserrat" w:eastAsia="Times New Roman" w:hAnsi="Montserrat" w:cs="Arial"/>
          <w:b/>
          <w:i/>
          <w:sz w:val="23"/>
          <w:szCs w:val="23"/>
          <w:lang w:eastAsia="es-ES"/>
        </w:rPr>
        <w:t xml:space="preserve"> </w:t>
      </w:r>
    </w:p>
    <w:p w14:paraId="476C6EB3" w14:textId="77777777" w:rsidR="003B1953" w:rsidRPr="002D46D8" w:rsidRDefault="003B1953" w:rsidP="003B1953">
      <w:pPr>
        <w:widowControl w:val="0"/>
        <w:tabs>
          <w:tab w:val="num" w:pos="0"/>
          <w:tab w:val="right" w:leader="dot" w:pos="7200"/>
        </w:tabs>
        <w:autoSpaceDE w:val="0"/>
        <w:autoSpaceDN w:val="0"/>
        <w:spacing w:line="276" w:lineRule="auto"/>
        <w:outlineLvl w:val="0"/>
        <w:rPr>
          <w:rFonts w:ascii="Montserrat" w:eastAsia="Times New Roman" w:hAnsi="Montserrat" w:cs="Arial"/>
          <w:i/>
          <w:sz w:val="22"/>
          <w:szCs w:val="22"/>
          <w:lang w:eastAsia="es-ES"/>
        </w:rPr>
      </w:pPr>
    </w:p>
    <w:p w14:paraId="25DFAE08" w14:textId="77930494" w:rsidR="003B1953" w:rsidRPr="002D46D8" w:rsidRDefault="003B1953" w:rsidP="003B1953">
      <w:pPr>
        <w:autoSpaceDE w:val="0"/>
        <w:autoSpaceDN w:val="0"/>
        <w:spacing w:line="276" w:lineRule="auto"/>
        <w:jc w:val="both"/>
        <w:rPr>
          <w:rFonts w:ascii="Montserrat" w:eastAsia="Times New Roman" w:hAnsi="Montserrat" w:cs="Arial"/>
          <w:sz w:val="22"/>
          <w:szCs w:val="22"/>
          <w:lang w:eastAsia="es-ES"/>
        </w:rPr>
      </w:pPr>
      <w:r w:rsidRPr="002D46D8">
        <w:rPr>
          <w:rFonts w:ascii="Montserrat" w:eastAsia="Times New Roman" w:hAnsi="Montserrat" w:cs="Arial"/>
          <w:sz w:val="22"/>
          <w:szCs w:val="22"/>
          <w:lang w:eastAsia="es-ES"/>
        </w:rPr>
        <w:t>Al inicio del ejercicio 202</w:t>
      </w:r>
      <w:r w:rsidR="004D3996" w:rsidRPr="002D46D8">
        <w:rPr>
          <w:rFonts w:ascii="Montserrat" w:eastAsia="Times New Roman" w:hAnsi="Montserrat" w:cs="Arial"/>
          <w:sz w:val="22"/>
          <w:szCs w:val="22"/>
          <w:lang w:eastAsia="es-ES"/>
        </w:rPr>
        <w:t>2</w:t>
      </w:r>
      <w:r w:rsidRPr="002D46D8">
        <w:rPr>
          <w:rFonts w:ascii="Montserrat" w:eastAsia="Times New Roman" w:hAnsi="Montserrat" w:cs="Arial"/>
          <w:sz w:val="22"/>
          <w:szCs w:val="22"/>
          <w:lang w:eastAsia="es-ES"/>
        </w:rPr>
        <w:t xml:space="preserve">, la institución tenía </w:t>
      </w:r>
      <w:r w:rsidR="007B4800" w:rsidRPr="002D46D8">
        <w:rPr>
          <w:rFonts w:ascii="Montserrat" w:eastAsia="Times New Roman" w:hAnsi="Montserrat" w:cs="Arial"/>
          <w:sz w:val="22"/>
          <w:szCs w:val="22"/>
          <w:lang w:eastAsia="es-ES"/>
        </w:rPr>
        <w:t>5</w:t>
      </w:r>
      <w:r w:rsidR="00581DC0" w:rsidRPr="002D46D8">
        <w:rPr>
          <w:rFonts w:ascii="Montserrat" w:eastAsia="Times New Roman" w:hAnsi="Montserrat" w:cs="Arial"/>
          <w:sz w:val="22"/>
          <w:szCs w:val="22"/>
          <w:lang w:eastAsia="es-ES"/>
        </w:rPr>
        <w:t xml:space="preserve"> </w:t>
      </w:r>
      <w:r w:rsidRPr="002D46D8">
        <w:rPr>
          <w:rFonts w:ascii="Montserrat" w:eastAsia="Times New Roman" w:hAnsi="Montserrat" w:cs="Arial"/>
          <w:sz w:val="22"/>
          <w:szCs w:val="22"/>
          <w:lang w:eastAsia="es-ES"/>
        </w:rPr>
        <w:t>observaciones pendientes de atender, durante el primer semestre</w:t>
      </w:r>
      <w:r w:rsidR="00E16253" w:rsidRPr="002D46D8">
        <w:rPr>
          <w:rFonts w:ascii="Montserrat" w:eastAsia="Times New Roman" w:hAnsi="Montserrat" w:cs="Arial"/>
          <w:sz w:val="22"/>
          <w:szCs w:val="22"/>
          <w:lang w:eastAsia="es-ES"/>
        </w:rPr>
        <w:t xml:space="preserve"> </w:t>
      </w:r>
      <w:r w:rsidR="000C64F5" w:rsidRPr="002D46D8">
        <w:rPr>
          <w:rFonts w:ascii="Montserrat" w:eastAsia="Times New Roman" w:hAnsi="Montserrat" w:cs="Arial"/>
          <w:sz w:val="22"/>
          <w:szCs w:val="22"/>
          <w:lang w:eastAsia="es-ES"/>
        </w:rPr>
        <w:t>(junio</w:t>
      </w:r>
      <w:r w:rsidR="00E16253" w:rsidRPr="002D46D8">
        <w:rPr>
          <w:rFonts w:ascii="Montserrat" w:eastAsia="Times New Roman" w:hAnsi="Montserrat" w:cs="Arial"/>
          <w:sz w:val="22"/>
          <w:szCs w:val="22"/>
          <w:lang w:eastAsia="es-ES"/>
        </w:rPr>
        <w:t>)</w:t>
      </w:r>
      <w:r w:rsidRPr="002D46D8">
        <w:rPr>
          <w:rFonts w:ascii="Montserrat" w:eastAsia="Times New Roman" w:hAnsi="Montserrat" w:cs="Arial"/>
          <w:sz w:val="22"/>
          <w:szCs w:val="22"/>
          <w:lang w:eastAsia="es-ES"/>
        </w:rPr>
        <w:t xml:space="preserve"> del año en curso, se determin</w:t>
      </w:r>
      <w:r w:rsidR="002A079E" w:rsidRPr="002D46D8">
        <w:rPr>
          <w:rFonts w:ascii="Montserrat" w:eastAsia="Times New Roman" w:hAnsi="Montserrat" w:cs="Arial"/>
          <w:sz w:val="22"/>
          <w:szCs w:val="22"/>
          <w:lang w:eastAsia="es-ES"/>
        </w:rPr>
        <w:t xml:space="preserve">aron 8 nuevas observaciones por el órgano Interno de Control y </w:t>
      </w:r>
      <w:r w:rsidR="00FE3F5C" w:rsidRPr="002D46D8">
        <w:rPr>
          <w:rFonts w:ascii="Montserrat" w:eastAsia="Times New Roman" w:hAnsi="Montserrat" w:cs="Arial"/>
          <w:sz w:val="22"/>
          <w:szCs w:val="22"/>
          <w:lang w:eastAsia="es-ES"/>
        </w:rPr>
        <w:t xml:space="preserve">3 por el </w:t>
      </w:r>
      <w:r w:rsidRPr="002D46D8">
        <w:rPr>
          <w:rFonts w:ascii="Montserrat" w:eastAsia="Times New Roman" w:hAnsi="Montserrat" w:cs="Arial"/>
          <w:sz w:val="22"/>
          <w:szCs w:val="22"/>
          <w:lang w:eastAsia="es-ES"/>
        </w:rPr>
        <w:t>Despacho de Auditores Externos;</w:t>
      </w:r>
      <w:r w:rsidR="005A01F5" w:rsidRPr="002D46D8">
        <w:rPr>
          <w:rFonts w:ascii="Montserrat" w:eastAsia="Times New Roman" w:hAnsi="Montserrat" w:cs="Arial"/>
          <w:sz w:val="22"/>
          <w:szCs w:val="22"/>
          <w:lang w:eastAsia="es-ES"/>
        </w:rPr>
        <w:t xml:space="preserve"> el segundo semestre (diciembre)</w:t>
      </w:r>
      <w:r w:rsidR="00647E23" w:rsidRPr="002D46D8">
        <w:rPr>
          <w:rFonts w:ascii="Montserrat" w:eastAsia="Times New Roman" w:hAnsi="Montserrat" w:cs="Arial"/>
          <w:sz w:val="22"/>
          <w:szCs w:val="22"/>
          <w:lang w:eastAsia="es-ES"/>
        </w:rPr>
        <w:t xml:space="preserve"> </w:t>
      </w:r>
      <w:r w:rsidR="00B22DCB" w:rsidRPr="002D46D8">
        <w:rPr>
          <w:rFonts w:ascii="Montserrat" w:eastAsia="Times New Roman" w:hAnsi="Montserrat" w:cs="Arial"/>
          <w:sz w:val="22"/>
          <w:szCs w:val="22"/>
          <w:lang w:eastAsia="es-ES"/>
        </w:rPr>
        <w:t xml:space="preserve">se determinaron </w:t>
      </w:r>
      <w:r w:rsidR="00C45E30" w:rsidRPr="002D46D8">
        <w:rPr>
          <w:rFonts w:ascii="Montserrat" w:eastAsia="Times New Roman" w:hAnsi="Montserrat" w:cs="Arial"/>
          <w:sz w:val="22"/>
          <w:szCs w:val="22"/>
          <w:lang w:eastAsia="es-ES"/>
        </w:rPr>
        <w:t>3</w:t>
      </w:r>
      <w:r w:rsidR="00B22DCB" w:rsidRPr="002D46D8">
        <w:rPr>
          <w:rFonts w:ascii="Montserrat" w:eastAsia="Times New Roman" w:hAnsi="Montserrat" w:cs="Arial"/>
          <w:sz w:val="22"/>
          <w:szCs w:val="22"/>
          <w:lang w:eastAsia="es-ES"/>
        </w:rPr>
        <w:t xml:space="preserve"> nuevas observaciones emitidas por el Órgano Interno de Control</w:t>
      </w:r>
      <w:r w:rsidR="00C37439" w:rsidRPr="002D46D8">
        <w:rPr>
          <w:rFonts w:ascii="Montserrat" w:eastAsia="Times New Roman" w:hAnsi="Montserrat" w:cs="Arial"/>
          <w:sz w:val="22"/>
          <w:szCs w:val="22"/>
          <w:lang w:eastAsia="es-ES"/>
        </w:rPr>
        <w:t>;</w:t>
      </w:r>
      <w:r w:rsidRPr="002D46D8">
        <w:rPr>
          <w:rFonts w:ascii="Montserrat" w:eastAsia="Times New Roman" w:hAnsi="Montserrat" w:cs="Arial"/>
          <w:sz w:val="22"/>
          <w:szCs w:val="22"/>
          <w:lang w:eastAsia="es-ES"/>
        </w:rPr>
        <w:t xml:space="preserve"> al cierre del </w:t>
      </w:r>
      <w:r w:rsidR="002625EE" w:rsidRPr="002D46D8">
        <w:rPr>
          <w:rFonts w:ascii="Montserrat" w:eastAsia="Times New Roman" w:hAnsi="Montserrat" w:cs="Arial"/>
          <w:sz w:val="22"/>
          <w:szCs w:val="22"/>
          <w:lang w:eastAsia="es-ES"/>
        </w:rPr>
        <w:t xml:space="preserve">ejercicio </w:t>
      </w:r>
      <w:r w:rsidRPr="002D46D8">
        <w:rPr>
          <w:rFonts w:ascii="Montserrat" w:eastAsia="Times New Roman" w:hAnsi="Montserrat" w:cs="Arial"/>
          <w:sz w:val="22"/>
          <w:szCs w:val="22"/>
          <w:lang w:eastAsia="es-ES"/>
        </w:rPr>
        <w:t xml:space="preserve">se solventaron </w:t>
      </w:r>
      <w:r w:rsidR="00FB4F4F" w:rsidRPr="002D46D8">
        <w:rPr>
          <w:rFonts w:ascii="Montserrat" w:eastAsia="Times New Roman" w:hAnsi="Montserrat" w:cs="Arial"/>
          <w:sz w:val="22"/>
          <w:szCs w:val="22"/>
          <w:lang w:eastAsia="es-ES"/>
        </w:rPr>
        <w:t>1</w:t>
      </w:r>
      <w:r w:rsidR="000F70D6" w:rsidRPr="002D46D8">
        <w:rPr>
          <w:rFonts w:ascii="Montserrat" w:eastAsia="Times New Roman" w:hAnsi="Montserrat" w:cs="Arial"/>
          <w:sz w:val="22"/>
          <w:szCs w:val="22"/>
          <w:lang w:eastAsia="es-ES"/>
        </w:rPr>
        <w:t>1</w:t>
      </w:r>
      <w:r w:rsidRPr="002D46D8">
        <w:rPr>
          <w:rFonts w:ascii="Montserrat" w:eastAsia="Times New Roman" w:hAnsi="Montserrat" w:cs="Arial"/>
          <w:sz w:val="22"/>
          <w:szCs w:val="22"/>
          <w:lang w:eastAsia="es-ES"/>
        </w:rPr>
        <w:t xml:space="preserve"> observaciones, quedando pendientes de solventar 5 observaciones, como a continuación se detalla:</w:t>
      </w:r>
      <w:r w:rsidR="00955AE0" w:rsidRPr="002D46D8">
        <w:rPr>
          <w:rFonts w:ascii="Montserrat" w:eastAsia="Times New Roman" w:hAnsi="Montserrat" w:cs="Arial"/>
          <w:sz w:val="22"/>
          <w:szCs w:val="22"/>
          <w:lang w:eastAsia="es-ES"/>
        </w:rPr>
        <w:t xml:space="preserve"> </w:t>
      </w:r>
      <w:r w:rsidR="00091140">
        <w:rPr>
          <w:rFonts w:ascii="Montserrat" w:eastAsia="Times New Roman" w:hAnsi="Montserrat" w:cs="Arial"/>
          <w:sz w:val="22"/>
          <w:szCs w:val="22"/>
          <w:lang w:eastAsia="es-ES"/>
        </w:rPr>
        <w:t xml:space="preserve"> </w:t>
      </w:r>
    </w:p>
    <w:p w14:paraId="11243D0E" w14:textId="77777777" w:rsidR="003B1953" w:rsidRPr="002D46D8" w:rsidRDefault="003B1953" w:rsidP="003B1953">
      <w:pPr>
        <w:autoSpaceDE w:val="0"/>
        <w:autoSpaceDN w:val="0"/>
        <w:spacing w:line="360" w:lineRule="auto"/>
        <w:jc w:val="both"/>
        <w:rPr>
          <w:rFonts w:ascii="Montserrat" w:eastAsia="Times New Roman" w:hAnsi="Montserrat" w:cs="Arial"/>
          <w:sz w:val="22"/>
          <w:szCs w:val="22"/>
          <w:lang w:eastAsia="es-ES"/>
        </w:rPr>
      </w:pPr>
    </w:p>
    <w:tbl>
      <w:tblPr>
        <w:tblW w:w="882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1256"/>
        <w:gridCol w:w="990"/>
        <w:gridCol w:w="926"/>
        <w:gridCol w:w="865"/>
        <w:gridCol w:w="592"/>
        <w:gridCol w:w="2037"/>
      </w:tblGrid>
      <w:tr w:rsidR="003B1953" w:rsidRPr="002D46D8" w14:paraId="0EA1ABD0" w14:textId="77777777" w:rsidTr="003B1953"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46F4E3" w14:textId="77777777" w:rsidR="003B1953" w:rsidRPr="002D46D8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INSTANCIA FISCALIZADORA</w:t>
            </w: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B2D8826" w14:textId="77777777" w:rsidR="003B1953" w:rsidRPr="002D46D8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SALDO INICIAL</w:t>
            </w: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CF1EB" w14:textId="5E74E41D" w:rsidR="003B1953" w:rsidRPr="002D46D8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proofErr w:type="spellStart"/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DETERMINADAS</w:t>
            </w:r>
            <w:proofErr w:type="spellEnd"/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 xml:space="preserve"> 202</w:t>
            </w:r>
            <w:r w:rsidR="00842DEB"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2</w:t>
            </w:r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 </w:t>
            </w:r>
            <w:proofErr w:type="spellStart"/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SEMESTRE</w:t>
            </w:r>
            <w:proofErr w:type="spellEnd"/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9B596" w14:textId="140612D4" w:rsidR="003B1953" w:rsidRPr="002D46D8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proofErr w:type="spellStart"/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ATENDIDAS</w:t>
            </w:r>
            <w:proofErr w:type="spellEnd"/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 xml:space="preserve"> 202</w:t>
            </w:r>
            <w:r w:rsidR="00842DEB"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2</w:t>
            </w:r>
          </w:p>
          <w:p w14:paraId="3B682704" w14:textId="77777777" w:rsidR="003B1953" w:rsidRPr="002D46D8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SEMESTRE</w:t>
            </w: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D9108" w14:textId="3827F64C" w:rsidR="003B1953" w:rsidRPr="002D46D8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proofErr w:type="spellStart"/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OBSERVACIONES</w:t>
            </w:r>
            <w:proofErr w:type="spellEnd"/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 xml:space="preserve"> </w:t>
            </w:r>
            <w:proofErr w:type="spellStart"/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PENDIENTES</w:t>
            </w:r>
            <w:proofErr w:type="spellEnd"/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 xml:space="preserve"> AL </w:t>
            </w:r>
            <w:r w:rsidR="00DE4883"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31</w:t>
            </w:r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/</w:t>
            </w:r>
            <w:r w:rsidR="00DE4883"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12</w:t>
            </w:r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/202</w:t>
            </w:r>
            <w:r w:rsidR="00842DEB"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2</w:t>
            </w:r>
          </w:p>
        </w:tc>
      </w:tr>
      <w:tr w:rsidR="003B1953" w:rsidRPr="002D46D8" w14:paraId="5FC80A0E" w14:textId="77777777" w:rsidTr="003B195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8FE1C" w14:textId="77777777" w:rsidR="003B1953" w:rsidRPr="002D46D8" w:rsidRDefault="003B1953" w:rsidP="003B1953">
            <w:pPr>
              <w:spacing w:line="276" w:lineRule="auto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9772C" w14:textId="740314E9" w:rsidR="003B1953" w:rsidRPr="002D46D8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01/01/202</w:t>
            </w:r>
            <w:r w:rsidR="00842DEB"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2</w:t>
            </w: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DCEB1" w14:textId="77777777" w:rsidR="003B1953" w:rsidRPr="002D46D8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I</w:t>
            </w: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F31DE" w14:textId="77777777" w:rsidR="003B1953" w:rsidRPr="002D46D8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II</w:t>
            </w: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8FC1F" w14:textId="77777777" w:rsidR="003B1953" w:rsidRPr="002D46D8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I</w:t>
            </w: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FD0F5F" w14:textId="77777777" w:rsidR="003B1953" w:rsidRPr="002D46D8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II</w:t>
            </w: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38EBE" w14:textId="77777777" w:rsidR="003B1953" w:rsidRPr="002D46D8" w:rsidRDefault="003B1953" w:rsidP="003B1953">
            <w:pPr>
              <w:spacing w:line="276" w:lineRule="auto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</w:p>
        </w:tc>
      </w:tr>
      <w:tr w:rsidR="003B1953" w:rsidRPr="002D46D8" w14:paraId="2C59861A" w14:textId="77777777" w:rsidTr="003B1953">
        <w:tc>
          <w:tcPr>
            <w:tcW w:w="2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69EAB" w14:textId="77777777" w:rsidR="003B1953" w:rsidRPr="002D46D8" w:rsidRDefault="003B1953" w:rsidP="003B1953">
            <w:pPr>
              <w:spacing w:line="276" w:lineRule="auto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sz w:val="22"/>
                <w:szCs w:val="22"/>
                <w:lang w:val="en-US" w:eastAsia="es-MX"/>
              </w:rPr>
              <w:t>Órgano Interno de Control</w:t>
            </w: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71C8F6" w14:textId="5A478C5C" w:rsidR="003B1953" w:rsidRPr="002D46D8" w:rsidRDefault="00AE6422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4</w:t>
            </w:r>
            <w:r w:rsidR="003B1953"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739BE" w14:textId="279ABB92" w:rsidR="003B1953" w:rsidRPr="002D46D8" w:rsidRDefault="00E60CC7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 xml:space="preserve"> </w:t>
            </w:r>
            <w:r w:rsidR="00192D84"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0</w:t>
            </w:r>
            <w:r w:rsidR="003B1953"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F0696" w14:textId="58AC1532" w:rsidR="003B1953" w:rsidRPr="002D46D8" w:rsidRDefault="005D59EC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8</w:t>
            </w:r>
            <w:r w:rsidR="003B1953"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9CB42A" w14:textId="6BDB49B7" w:rsidR="003B1953" w:rsidRPr="002D46D8" w:rsidRDefault="00AA3489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4</w:t>
            </w:r>
            <w:r w:rsidR="003B1953"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8528D" w14:textId="3FC328C5" w:rsidR="003B1953" w:rsidRPr="002D46D8" w:rsidRDefault="00F9434E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43B3E7" w14:textId="7C36CB02" w:rsidR="003B1953" w:rsidRPr="002D46D8" w:rsidRDefault="00A45FC4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4</w:t>
            </w:r>
          </w:p>
        </w:tc>
      </w:tr>
      <w:tr w:rsidR="003B1953" w:rsidRPr="002D46D8" w14:paraId="35027C7B" w14:textId="77777777" w:rsidTr="003B1953">
        <w:trPr>
          <w:trHeight w:val="360"/>
        </w:trPr>
        <w:tc>
          <w:tcPr>
            <w:tcW w:w="2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A5D7B" w14:textId="77777777" w:rsidR="003B1953" w:rsidRPr="002D46D8" w:rsidRDefault="003B1953" w:rsidP="003B1953">
            <w:pPr>
              <w:spacing w:line="276" w:lineRule="auto"/>
              <w:jc w:val="both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proofErr w:type="spellStart"/>
            <w:r w:rsidRPr="002D46D8">
              <w:rPr>
                <w:rFonts w:ascii="Montserrat" w:eastAsia="Times New Roman" w:hAnsi="Montserrat" w:cs="Segoe UI"/>
                <w:sz w:val="22"/>
                <w:szCs w:val="22"/>
                <w:lang w:val="en-US" w:eastAsia="es-MX"/>
              </w:rPr>
              <w:t>Auditores</w:t>
            </w:r>
            <w:proofErr w:type="spellEnd"/>
            <w:r w:rsidRPr="002D46D8">
              <w:rPr>
                <w:rFonts w:ascii="Montserrat" w:eastAsia="Times New Roman" w:hAnsi="Montserrat" w:cs="Segoe UI"/>
                <w:sz w:val="22"/>
                <w:szCs w:val="22"/>
                <w:lang w:val="en-US" w:eastAsia="es-MX"/>
              </w:rPr>
              <w:t> </w:t>
            </w:r>
            <w:proofErr w:type="spellStart"/>
            <w:r w:rsidRPr="002D46D8">
              <w:rPr>
                <w:rFonts w:ascii="Montserrat" w:eastAsia="Times New Roman" w:hAnsi="Montserrat" w:cs="Segoe UI"/>
                <w:sz w:val="22"/>
                <w:szCs w:val="22"/>
                <w:lang w:val="en-US" w:eastAsia="es-MX"/>
              </w:rPr>
              <w:t>externos</w:t>
            </w:r>
            <w:proofErr w:type="spellEnd"/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0D67B" w14:textId="0B55925D" w:rsidR="003B1953" w:rsidRPr="002D46D8" w:rsidRDefault="00AE6422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0F942" w14:textId="343D4D4C" w:rsidR="003B1953" w:rsidRPr="002D46D8" w:rsidRDefault="003B1953" w:rsidP="003B1953">
            <w:pPr>
              <w:spacing w:line="276" w:lineRule="auto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sz w:val="22"/>
                <w:szCs w:val="22"/>
                <w:lang w:val="en-US" w:eastAsia="es-MX"/>
              </w:rPr>
              <w:t xml:space="preserve">       </w:t>
            </w:r>
            <w:r w:rsidR="00472A28" w:rsidRPr="002D46D8">
              <w:rPr>
                <w:rFonts w:ascii="Montserrat" w:eastAsia="Times New Roman" w:hAnsi="Montserrat" w:cs="Segoe UI"/>
                <w:sz w:val="22"/>
                <w:szCs w:val="22"/>
                <w:lang w:val="en-US" w:eastAsia="es-MX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756B5" w14:textId="7C7F64A4" w:rsidR="003B1953" w:rsidRPr="002D46D8" w:rsidRDefault="00472A28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3</w:t>
            </w:r>
            <w:r w:rsidR="003B1953"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62FCD" w14:textId="0018848E" w:rsidR="003B1953" w:rsidRPr="002D46D8" w:rsidRDefault="00AA3489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1</w:t>
            </w:r>
            <w:r w:rsidR="003B1953"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A157" w14:textId="7E9DAFCD" w:rsidR="003B1953" w:rsidRPr="002D46D8" w:rsidRDefault="00E404B7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E6697" w14:textId="5AEFCDE3" w:rsidR="003B1953" w:rsidRPr="002D46D8" w:rsidRDefault="00E404B7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1</w:t>
            </w:r>
          </w:p>
        </w:tc>
      </w:tr>
      <w:tr w:rsidR="003B1953" w:rsidRPr="002D46D8" w14:paraId="78B49B52" w14:textId="77777777" w:rsidTr="003B1953">
        <w:trPr>
          <w:trHeight w:val="360"/>
        </w:trPr>
        <w:tc>
          <w:tcPr>
            <w:tcW w:w="2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E5B6B" w14:textId="77777777" w:rsidR="003B1953" w:rsidRPr="002D46D8" w:rsidRDefault="003B1953" w:rsidP="003B1953">
            <w:pPr>
              <w:spacing w:line="276" w:lineRule="auto"/>
              <w:jc w:val="right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Total</w:t>
            </w: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5DE75" w14:textId="18A81338" w:rsidR="003B1953" w:rsidRPr="002D46D8" w:rsidRDefault="00472A28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3E607" w14:textId="354B6CC9" w:rsidR="003B1953" w:rsidRPr="002D46D8" w:rsidRDefault="00472A28" w:rsidP="00E60CC7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C64DF" w14:textId="720F288D" w:rsidR="003B1953" w:rsidRPr="002D46D8" w:rsidRDefault="00472A28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11</w:t>
            </w:r>
            <w:r w:rsidR="003B1953"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6A00B" w14:textId="23973D75" w:rsidR="003B1953" w:rsidRPr="002D46D8" w:rsidRDefault="002F426F" w:rsidP="002F426F">
            <w:pPr>
              <w:spacing w:line="276" w:lineRule="auto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 xml:space="preserve">     </w:t>
            </w:r>
            <w:r w:rsidR="000C2D07"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 xml:space="preserve"> </w:t>
            </w:r>
            <w:r w:rsidR="00AA3489"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1911E" w14:textId="365471EA" w:rsidR="00022978" w:rsidRPr="002D46D8" w:rsidRDefault="000C088D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6</w:t>
            </w:r>
          </w:p>
          <w:p w14:paraId="6666A873" w14:textId="17199479" w:rsidR="003B1953" w:rsidRPr="002D46D8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9378C" w14:textId="4507EDF6" w:rsidR="003B1953" w:rsidRPr="002D46D8" w:rsidRDefault="005B61FE" w:rsidP="005B61FE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5</w:t>
            </w:r>
          </w:p>
        </w:tc>
      </w:tr>
    </w:tbl>
    <w:p w14:paraId="5FCF73C0" w14:textId="50D4A446" w:rsidR="003B1953" w:rsidRPr="002D46D8" w:rsidRDefault="003B1953" w:rsidP="003B1953">
      <w:pPr>
        <w:autoSpaceDE w:val="0"/>
        <w:autoSpaceDN w:val="0"/>
        <w:spacing w:line="360" w:lineRule="auto"/>
        <w:jc w:val="both"/>
        <w:rPr>
          <w:rFonts w:ascii="Montserrat" w:eastAsia="Times New Roman" w:hAnsi="Montserrat" w:cs="Arial"/>
          <w:sz w:val="22"/>
          <w:szCs w:val="22"/>
          <w:lang w:eastAsia="es-ES"/>
        </w:rPr>
      </w:pPr>
    </w:p>
    <w:p w14:paraId="746CA5EA" w14:textId="5EFF1113" w:rsidR="003B1953" w:rsidRPr="002D46D8" w:rsidRDefault="003B1953" w:rsidP="003B1953">
      <w:pPr>
        <w:autoSpaceDE w:val="0"/>
        <w:autoSpaceDN w:val="0"/>
        <w:spacing w:line="276" w:lineRule="auto"/>
        <w:jc w:val="both"/>
        <w:rPr>
          <w:rFonts w:ascii="Montserrat" w:eastAsia="Times New Roman" w:hAnsi="Montserrat" w:cs="Arial"/>
          <w:sz w:val="22"/>
          <w:szCs w:val="22"/>
          <w:lang w:eastAsia="es-ES"/>
        </w:rPr>
      </w:pPr>
      <w:r w:rsidRPr="002D46D8">
        <w:rPr>
          <w:rFonts w:ascii="Montserrat" w:eastAsia="Times New Roman" w:hAnsi="Montserrat" w:cs="Arial"/>
          <w:sz w:val="22"/>
          <w:szCs w:val="22"/>
          <w:lang w:eastAsia="es-ES"/>
        </w:rPr>
        <w:t xml:space="preserve">La descripción genérica de las observaciones pendientes de atención al cierre del </w:t>
      </w:r>
      <w:r w:rsidR="00CA69DD" w:rsidRPr="002D46D8">
        <w:rPr>
          <w:rFonts w:ascii="Montserrat" w:eastAsia="Times New Roman" w:hAnsi="Montserrat" w:cs="Arial"/>
          <w:sz w:val="22"/>
          <w:szCs w:val="22"/>
          <w:lang w:eastAsia="es-ES"/>
        </w:rPr>
        <w:t>ej</w:t>
      </w:r>
      <w:r w:rsidR="006C3DCE" w:rsidRPr="002D46D8">
        <w:rPr>
          <w:rFonts w:ascii="Montserrat" w:eastAsia="Times New Roman" w:hAnsi="Montserrat" w:cs="Arial"/>
          <w:sz w:val="22"/>
          <w:szCs w:val="22"/>
          <w:lang w:eastAsia="es-ES"/>
        </w:rPr>
        <w:t>ercicio</w:t>
      </w:r>
      <w:r w:rsidRPr="002D46D8">
        <w:rPr>
          <w:rFonts w:ascii="Montserrat" w:eastAsia="Times New Roman" w:hAnsi="Montserrat" w:cs="Arial"/>
          <w:sz w:val="22"/>
          <w:szCs w:val="22"/>
          <w:lang w:eastAsia="es-ES"/>
        </w:rPr>
        <w:t xml:space="preserve"> 202</w:t>
      </w:r>
      <w:r w:rsidR="00300B23" w:rsidRPr="002D46D8">
        <w:rPr>
          <w:rFonts w:ascii="Montserrat" w:eastAsia="Times New Roman" w:hAnsi="Montserrat" w:cs="Arial"/>
          <w:sz w:val="22"/>
          <w:szCs w:val="22"/>
          <w:lang w:eastAsia="es-ES"/>
        </w:rPr>
        <w:t>2</w:t>
      </w:r>
      <w:r w:rsidRPr="002D46D8">
        <w:rPr>
          <w:rFonts w:ascii="Montserrat" w:eastAsia="Times New Roman" w:hAnsi="Montserrat" w:cs="Arial"/>
          <w:sz w:val="22"/>
          <w:szCs w:val="22"/>
          <w:lang w:eastAsia="es-ES"/>
        </w:rPr>
        <w:t xml:space="preserve"> clasificadas de bajo y mediano riesgo, es la siguiente:</w:t>
      </w:r>
    </w:p>
    <w:p w14:paraId="0726043D" w14:textId="77777777" w:rsidR="003B1953" w:rsidRPr="002D46D8" w:rsidRDefault="003B1953" w:rsidP="003B1953">
      <w:pPr>
        <w:autoSpaceDE w:val="0"/>
        <w:autoSpaceDN w:val="0"/>
        <w:spacing w:line="360" w:lineRule="auto"/>
        <w:rPr>
          <w:rFonts w:ascii="Montserrat" w:eastAsia="Times New Roman" w:hAnsi="Montserrat" w:cs="Arial"/>
          <w:sz w:val="22"/>
          <w:szCs w:val="22"/>
          <w:lang w:eastAsia="es-ES"/>
        </w:rPr>
      </w:pP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7"/>
        <w:gridCol w:w="4813"/>
      </w:tblGrid>
      <w:tr w:rsidR="003B1953" w:rsidRPr="002D46D8" w14:paraId="4BEA6635" w14:textId="77777777" w:rsidTr="00F13D31">
        <w:trPr>
          <w:jc w:val="center"/>
        </w:trPr>
        <w:tc>
          <w:tcPr>
            <w:tcW w:w="1110" w:type="pct"/>
            <w:shd w:val="clear" w:color="auto" w:fill="auto"/>
            <w:vAlign w:val="center"/>
          </w:tcPr>
          <w:p w14:paraId="587D3FF2" w14:textId="77777777" w:rsidR="003B1953" w:rsidRPr="002D46D8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2D46D8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No. DE AUDITORÍA Y</w:t>
            </w:r>
          </w:p>
          <w:p w14:paraId="580B120F" w14:textId="77777777" w:rsidR="003B1953" w:rsidRPr="002D46D8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2D46D8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OBSERVACIÓN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C0BFE9" w14:textId="77777777" w:rsidR="003B1953" w:rsidRPr="002D46D8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2D46D8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NOMBRE DE LA AUDITORÍA</w:t>
            </w:r>
          </w:p>
        </w:tc>
        <w:tc>
          <w:tcPr>
            <w:tcW w:w="2698" w:type="pct"/>
            <w:shd w:val="clear" w:color="auto" w:fill="auto"/>
            <w:vAlign w:val="center"/>
          </w:tcPr>
          <w:p w14:paraId="6C8F2E26" w14:textId="77777777" w:rsidR="003B1953" w:rsidRPr="002D46D8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2D46D8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OBSERVACIÓN</w:t>
            </w:r>
          </w:p>
        </w:tc>
      </w:tr>
      <w:tr w:rsidR="003B1953" w:rsidRPr="002D46D8" w14:paraId="0009E56C" w14:textId="77777777" w:rsidTr="00F13D31">
        <w:trPr>
          <w:jc w:val="center"/>
        </w:trPr>
        <w:tc>
          <w:tcPr>
            <w:tcW w:w="1110" w:type="pct"/>
            <w:shd w:val="clear" w:color="auto" w:fill="auto"/>
          </w:tcPr>
          <w:p w14:paraId="7A5FE993" w14:textId="54705DC2" w:rsidR="003B1953" w:rsidRPr="002D46D8" w:rsidRDefault="004C205C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  <w:t>001/202</w:t>
            </w:r>
            <w:r w:rsidR="00480E61"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1192" w:type="pct"/>
            <w:shd w:val="clear" w:color="auto" w:fill="auto"/>
          </w:tcPr>
          <w:p w14:paraId="4C90A2F0" w14:textId="5AFF93E9" w:rsidR="003B1953" w:rsidRPr="002D46D8" w:rsidRDefault="0031226D" w:rsidP="00480E61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2D46D8">
              <w:rPr>
                <w:rFonts w:ascii="Montserrat" w:hAnsi="Montserrat" w:cs="Arial"/>
                <w:sz w:val="22"/>
                <w:szCs w:val="22"/>
              </w:rPr>
              <w:t>800 “Desempeño”</w:t>
            </w:r>
          </w:p>
        </w:tc>
        <w:tc>
          <w:tcPr>
            <w:tcW w:w="2698" w:type="pct"/>
            <w:shd w:val="clear" w:color="auto" w:fill="auto"/>
          </w:tcPr>
          <w:p w14:paraId="63C7B8D0" w14:textId="7BAE65EE" w:rsidR="003B1953" w:rsidRPr="002D46D8" w:rsidRDefault="006F0C6E" w:rsidP="003B1953">
            <w:pPr>
              <w:autoSpaceDE w:val="0"/>
              <w:autoSpaceDN w:val="0"/>
              <w:spacing w:line="276" w:lineRule="auto"/>
              <w:jc w:val="both"/>
              <w:rPr>
                <w:rFonts w:ascii="Montserrat" w:eastAsia="Times New Roman" w:hAnsi="Montserrat" w:cs="Times New Roman"/>
                <w:color w:val="000000"/>
                <w:sz w:val="22"/>
                <w:szCs w:val="22"/>
                <w:lang w:eastAsia="es-ES"/>
              </w:rPr>
            </w:pPr>
            <w:r w:rsidRPr="002D46D8">
              <w:rPr>
                <w:rFonts w:ascii="Montserrat" w:hAnsi="Montserrat" w:cs="Arial"/>
                <w:sz w:val="22"/>
                <w:szCs w:val="22"/>
              </w:rPr>
              <w:t>Baja productividad de la plantilla del personal de investigación.</w:t>
            </w:r>
          </w:p>
        </w:tc>
      </w:tr>
      <w:tr w:rsidR="003B1953" w:rsidRPr="002D46D8" w14:paraId="701C65D4" w14:textId="77777777" w:rsidTr="00F13D31">
        <w:trPr>
          <w:jc w:val="center"/>
        </w:trPr>
        <w:tc>
          <w:tcPr>
            <w:tcW w:w="1110" w:type="pct"/>
            <w:shd w:val="clear" w:color="auto" w:fill="auto"/>
          </w:tcPr>
          <w:p w14:paraId="16B31C41" w14:textId="2C1DFE1B" w:rsidR="003B1953" w:rsidRPr="002D46D8" w:rsidRDefault="005A714F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</w:pPr>
            <w:r w:rsidRPr="002D46D8">
              <w:rPr>
                <w:rFonts w:ascii="Montserrat" w:hAnsi="Montserrat" w:cs="Arial"/>
                <w:sz w:val="22"/>
                <w:szCs w:val="22"/>
              </w:rPr>
              <w:t>002/2022</w:t>
            </w:r>
          </w:p>
        </w:tc>
        <w:tc>
          <w:tcPr>
            <w:tcW w:w="1192" w:type="pct"/>
            <w:shd w:val="clear" w:color="auto" w:fill="auto"/>
          </w:tcPr>
          <w:p w14:paraId="704FB00B" w14:textId="4DC161E5" w:rsidR="003B1953" w:rsidRPr="002D46D8" w:rsidRDefault="00932AF1" w:rsidP="00480E61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2D46D8">
              <w:rPr>
                <w:rFonts w:ascii="Montserrat" w:hAnsi="Montserrat" w:cs="Arial"/>
                <w:sz w:val="22"/>
                <w:szCs w:val="22"/>
              </w:rPr>
              <w:t>340 “Presupuesto-Gasto Corriente”</w:t>
            </w:r>
          </w:p>
        </w:tc>
        <w:tc>
          <w:tcPr>
            <w:tcW w:w="2698" w:type="pct"/>
            <w:shd w:val="clear" w:color="auto" w:fill="auto"/>
          </w:tcPr>
          <w:p w14:paraId="3C2199F7" w14:textId="5D583867" w:rsidR="003B1953" w:rsidRPr="002D46D8" w:rsidRDefault="00343858" w:rsidP="003B1953">
            <w:pPr>
              <w:autoSpaceDE w:val="0"/>
              <w:autoSpaceDN w:val="0"/>
              <w:spacing w:line="276" w:lineRule="auto"/>
              <w:jc w:val="both"/>
              <w:rPr>
                <w:rFonts w:ascii="Montserrat" w:eastAsia="Times New Roman" w:hAnsi="Montserrat" w:cs="Times New Roman"/>
                <w:color w:val="000000"/>
                <w:sz w:val="22"/>
                <w:szCs w:val="22"/>
                <w:lang w:eastAsia="es-ES"/>
              </w:rPr>
            </w:pPr>
            <w:r w:rsidRPr="002D46D8">
              <w:rPr>
                <w:rFonts w:ascii="Montserrat" w:hAnsi="Montserrat" w:cs="Arial"/>
                <w:sz w:val="22"/>
                <w:szCs w:val="22"/>
              </w:rPr>
              <w:t>Saldos de Deudores Diversos de ejercicios anteriores, sin movimientos.</w:t>
            </w:r>
          </w:p>
        </w:tc>
      </w:tr>
      <w:tr w:rsidR="003B1953" w:rsidRPr="002D46D8" w14:paraId="7E17914F" w14:textId="77777777" w:rsidTr="00F13D31">
        <w:trPr>
          <w:jc w:val="center"/>
        </w:trPr>
        <w:tc>
          <w:tcPr>
            <w:tcW w:w="1110" w:type="pct"/>
            <w:shd w:val="clear" w:color="auto" w:fill="auto"/>
          </w:tcPr>
          <w:p w14:paraId="0C7B72B3" w14:textId="31416298" w:rsidR="003B1953" w:rsidRPr="002D46D8" w:rsidRDefault="00D70259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</w:pPr>
            <w:r w:rsidRPr="002D46D8">
              <w:rPr>
                <w:rFonts w:ascii="Montserrat" w:hAnsi="Montserrat" w:cs="Arial"/>
                <w:sz w:val="22"/>
                <w:szCs w:val="22"/>
              </w:rPr>
              <w:t>004/2022</w:t>
            </w:r>
          </w:p>
        </w:tc>
        <w:tc>
          <w:tcPr>
            <w:tcW w:w="1192" w:type="pct"/>
            <w:shd w:val="clear" w:color="auto" w:fill="auto"/>
          </w:tcPr>
          <w:p w14:paraId="76EBFA17" w14:textId="64323F86" w:rsidR="003B1953" w:rsidRPr="002D46D8" w:rsidRDefault="00F30932" w:rsidP="00480E61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2D46D8">
              <w:rPr>
                <w:rFonts w:ascii="Montserrat" w:hAnsi="Montserrat" w:cs="Arial"/>
                <w:sz w:val="22"/>
                <w:szCs w:val="22"/>
              </w:rPr>
              <w:t>210 “Adquisiciones, Arrendamientos y Servicios”</w:t>
            </w:r>
          </w:p>
        </w:tc>
        <w:tc>
          <w:tcPr>
            <w:tcW w:w="2698" w:type="pct"/>
            <w:shd w:val="clear" w:color="auto" w:fill="auto"/>
          </w:tcPr>
          <w:p w14:paraId="55E645FB" w14:textId="248C3F85" w:rsidR="003B1953" w:rsidRPr="002D46D8" w:rsidRDefault="00AF142B" w:rsidP="003B1953">
            <w:pPr>
              <w:autoSpaceDE w:val="0"/>
              <w:autoSpaceDN w:val="0"/>
              <w:spacing w:line="276" w:lineRule="auto"/>
              <w:jc w:val="both"/>
              <w:rPr>
                <w:rFonts w:ascii="Montserrat" w:eastAsia="Times New Roman" w:hAnsi="Montserrat" w:cs="Times New Roman"/>
                <w:color w:val="000000"/>
                <w:sz w:val="22"/>
                <w:szCs w:val="22"/>
                <w:lang w:eastAsia="es-ES"/>
              </w:rPr>
            </w:pPr>
            <w:r w:rsidRPr="002D46D8">
              <w:rPr>
                <w:rFonts w:ascii="Montserrat" w:hAnsi="Montserrat" w:cs="Arial"/>
                <w:sz w:val="22"/>
                <w:szCs w:val="22"/>
              </w:rPr>
              <w:t xml:space="preserve">Falta de homogeneidad en el formato del “ANEXO UNO” de los Contratos de prestación de servicio a precio fijo del servicio de seguridad y vigilancia en las 5 </w:t>
            </w:r>
            <w:r w:rsidRPr="002D46D8">
              <w:rPr>
                <w:rFonts w:ascii="Montserrat" w:hAnsi="Montserrat" w:cs="Arial"/>
                <w:sz w:val="22"/>
                <w:szCs w:val="22"/>
              </w:rPr>
              <w:lastRenderedPageBreak/>
              <w:t>unidades de El Colegio de la Frontera Sur, así como en el registro de entradas y salidas del personal.</w:t>
            </w:r>
          </w:p>
        </w:tc>
      </w:tr>
      <w:tr w:rsidR="003B1953" w:rsidRPr="002D46D8" w14:paraId="2F79EB22" w14:textId="77777777" w:rsidTr="00F13D31">
        <w:trPr>
          <w:jc w:val="center"/>
        </w:trPr>
        <w:tc>
          <w:tcPr>
            <w:tcW w:w="1110" w:type="pct"/>
            <w:shd w:val="clear" w:color="auto" w:fill="auto"/>
          </w:tcPr>
          <w:p w14:paraId="692E8FD0" w14:textId="36EA7B62" w:rsidR="003B1953" w:rsidRPr="002D46D8" w:rsidRDefault="008A3D87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  <w:lastRenderedPageBreak/>
              <w:t>004/202</w:t>
            </w:r>
            <w:r w:rsidR="0069380D" w:rsidRPr="002D46D8"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1192" w:type="pct"/>
            <w:shd w:val="clear" w:color="auto" w:fill="auto"/>
          </w:tcPr>
          <w:p w14:paraId="3A50122D" w14:textId="136AA209" w:rsidR="003B1953" w:rsidRPr="002D46D8" w:rsidRDefault="000F0915" w:rsidP="00861A5C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2D46D8">
              <w:rPr>
                <w:rFonts w:ascii="Montserrat" w:hAnsi="Montserrat" w:cs="Arial"/>
                <w:sz w:val="22"/>
                <w:szCs w:val="22"/>
              </w:rPr>
              <w:t>210 “Adquisiciones, Arrendamientos y Servicios</w:t>
            </w:r>
          </w:p>
        </w:tc>
        <w:tc>
          <w:tcPr>
            <w:tcW w:w="2698" w:type="pct"/>
            <w:shd w:val="clear" w:color="auto" w:fill="auto"/>
          </w:tcPr>
          <w:p w14:paraId="2CD62C9A" w14:textId="45FA7AD9" w:rsidR="003B1953" w:rsidRPr="002D46D8" w:rsidRDefault="00915399" w:rsidP="003B1953">
            <w:pPr>
              <w:autoSpaceDE w:val="0"/>
              <w:autoSpaceDN w:val="0"/>
              <w:spacing w:line="276" w:lineRule="auto"/>
              <w:jc w:val="both"/>
              <w:rPr>
                <w:rFonts w:ascii="Montserrat" w:eastAsia="Times New Roman" w:hAnsi="Montserrat" w:cs="Times New Roman"/>
                <w:color w:val="000000"/>
                <w:sz w:val="22"/>
                <w:szCs w:val="22"/>
                <w:lang w:eastAsia="es-ES"/>
              </w:rPr>
            </w:pPr>
            <w:r w:rsidRPr="002D46D8">
              <w:rPr>
                <w:rFonts w:ascii="Montserrat" w:hAnsi="Montserrat" w:cs="Arial"/>
                <w:sz w:val="22"/>
                <w:szCs w:val="22"/>
              </w:rPr>
              <w:t>Falta de aplicación de la normatividad en materia de Adquisiciones, Arrendamientos y Servicios en la elaboración de pedidos y contratos bajo el procedimiento de adjudicación directa.</w:t>
            </w:r>
          </w:p>
        </w:tc>
      </w:tr>
      <w:tr w:rsidR="003B1953" w:rsidRPr="002D46D8" w14:paraId="5CDE0F4E" w14:textId="77777777" w:rsidTr="00F13D31">
        <w:trPr>
          <w:jc w:val="center"/>
        </w:trPr>
        <w:tc>
          <w:tcPr>
            <w:tcW w:w="1110" w:type="pct"/>
            <w:shd w:val="clear" w:color="auto" w:fill="auto"/>
          </w:tcPr>
          <w:p w14:paraId="733E535C" w14:textId="0905283F" w:rsidR="003B1953" w:rsidRPr="002D46D8" w:rsidRDefault="00EB7FF9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</w:pPr>
            <w:r w:rsidRPr="002D46D8"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  <w:t>006/202</w:t>
            </w:r>
            <w:r w:rsidR="0069380D" w:rsidRPr="002D46D8"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1192" w:type="pct"/>
            <w:shd w:val="clear" w:color="auto" w:fill="auto"/>
          </w:tcPr>
          <w:p w14:paraId="3910F2B9" w14:textId="77777777" w:rsidR="003B1953" w:rsidRPr="002D46D8" w:rsidRDefault="003B1953" w:rsidP="00861A5C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2D46D8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Auditoría Externa</w:t>
            </w:r>
          </w:p>
        </w:tc>
        <w:tc>
          <w:tcPr>
            <w:tcW w:w="2698" w:type="pct"/>
            <w:shd w:val="clear" w:color="auto" w:fill="auto"/>
          </w:tcPr>
          <w:p w14:paraId="5A3C7840" w14:textId="7495529F" w:rsidR="003B1953" w:rsidRPr="002D46D8" w:rsidRDefault="000128BC" w:rsidP="003B1953">
            <w:pPr>
              <w:autoSpaceDE w:val="0"/>
              <w:autoSpaceDN w:val="0"/>
              <w:spacing w:line="276" w:lineRule="auto"/>
              <w:jc w:val="both"/>
              <w:rPr>
                <w:rFonts w:ascii="Montserrat" w:eastAsia="Times New Roman" w:hAnsi="Montserrat" w:cs="Times New Roman"/>
                <w:color w:val="000000"/>
                <w:sz w:val="22"/>
                <w:szCs w:val="22"/>
                <w:lang w:eastAsia="es-ES"/>
              </w:rPr>
            </w:pPr>
            <w:r w:rsidRPr="002D46D8">
              <w:rPr>
                <w:rFonts w:ascii="Montserrat" w:hAnsi="Montserrat" w:cs="Arial"/>
                <w:sz w:val="22"/>
                <w:szCs w:val="22"/>
              </w:rPr>
              <w:t>Falta de actualización del Manual de Organización de El Colegio de la Frontera Sur.</w:t>
            </w:r>
          </w:p>
        </w:tc>
      </w:tr>
    </w:tbl>
    <w:p w14:paraId="4DFE1E4B" w14:textId="77777777" w:rsidR="003B1953" w:rsidRPr="002D46D8" w:rsidRDefault="003B1953" w:rsidP="003B1953">
      <w:pPr>
        <w:autoSpaceDE w:val="0"/>
        <w:autoSpaceDN w:val="0"/>
        <w:spacing w:line="360" w:lineRule="auto"/>
        <w:rPr>
          <w:rFonts w:ascii="Montserrat" w:eastAsia="Times New Roman" w:hAnsi="Montserrat" w:cs="Arial"/>
          <w:sz w:val="22"/>
          <w:szCs w:val="22"/>
          <w:lang w:eastAsia="es-ES"/>
        </w:rPr>
      </w:pPr>
    </w:p>
    <w:p w14:paraId="415061E1" w14:textId="457D1B73" w:rsidR="003B1953" w:rsidRPr="002D46D8" w:rsidRDefault="003B1953" w:rsidP="00DE50E1">
      <w:pPr>
        <w:autoSpaceDE w:val="0"/>
        <w:autoSpaceDN w:val="0"/>
        <w:spacing w:line="276" w:lineRule="auto"/>
        <w:jc w:val="both"/>
        <w:rPr>
          <w:rFonts w:ascii="Montserrat" w:eastAsia="Times New Roman" w:hAnsi="Montserrat" w:cs="Arial"/>
          <w:sz w:val="22"/>
          <w:szCs w:val="22"/>
          <w:lang w:eastAsia="es-ES"/>
        </w:rPr>
      </w:pPr>
      <w:r w:rsidRPr="002D46D8">
        <w:rPr>
          <w:rFonts w:ascii="Montserrat" w:eastAsia="Times New Roman" w:hAnsi="Montserrat" w:cs="Arial"/>
          <w:sz w:val="22"/>
          <w:szCs w:val="22"/>
          <w:lang w:eastAsia="es-ES"/>
        </w:rPr>
        <w:t>De acuerdo con su antigüedad las observaciones se clasifican de la siguiente manera:</w:t>
      </w:r>
      <w:r w:rsidR="007A5EEF" w:rsidRPr="002D46D8">
        <w:rPr>
          <w:rFonts w:ascii="Montserrat" w:eastAsia="Times New Roman" w:hAnsi="Montserrat" w:cs="Arial"/>
          <w:sz w:val="22"/>
          <w:szCs w:val="22"/>
          <w:lang w:eastAsia="es-ES"/>
        </w:rPr>
        <w:t xml:space="preserve"> </w:t>
      </w:r>
    </w:p>
    <w:p w14:paraId="43C7CF1A" w14:textId="77777777" w:rsidR="003B1953" w:rsidRPr="002D46D8" w:rsidRDefault="003B1953" w:rsidP="003B1953">
      <w:pPr>
        <w:autoSpaceDE w:val="0"/>
        <w:autoSpaceDN w:val="0"/>
        <w:spacing w:line="360" w:lineRule="auto"/>
        <w:rPr>
          <w:rFonts w:ascii="Montserrat" w:eastAsia="Times New Roman" w:hAnsi="Montserrat" w:cs="Arial"/>
          <w:sz w:val="22"/>
          <w:szCs w:val="22"/>
          <w:lang w:eastAsia="es-ES"/>
        </w:rPr>
      </w:pPr>
    </w:p>
    <w:tbl>
      <w:tblPr>
        <w:tblW w:w="8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30"/>
        <w:gridCol w:w="2507"/>
        <w:gridCol w:w="1007"/>
      </w:tblGrid>
      <w:tr w:rsidR="003B1953" w:rsidRPr="002D46D8" w14:paraId="0D8A15EA" w14:textId="77777777" w:rsidTr="007C5B11">
        <w:trPr>
          <w:jc w:val="center"/>
        </w:trPr>
        <w:tc>
          <w:tcPr>
            <w:tcW w:w="7229" w:type="dxa"/>
            <w:gridSpan w:val="3"/>
            <w:shd w:val="clear" w:color="auto" w:fill="auto"/>
            <w:vAlign w:val="center"/>
          </w:tcPr>
          <w:p w14:paraId="6360F488" w14:textId="77777777" w:rsidR="003B1953" w:rsidRPr="002D46D8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2D46D8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ANTIGÜEDAD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1991E850" w14:textId="77777777" w:rsidR="003B1953" w:rsidRPr="002D46D8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2D46D8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TOTAL</w:t>
            </w:r>
          </w:p>
        </w:tc>
      </w:tr>
      <w:tr w:rsidR="003B1953" w:rsidRPr="002D46D8" w14:paraId="0CFED817" w14:textId="77777777" w:rsidTr="007C5B11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14:paraId="0577651D" w14:textId="77777777" w:rsidR="003B1953" w:rsidRPr="002D46D8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2D46D8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MAYOR A 18 MESES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06EB85D" w14:textId="77777777" w:rsidR="003B1953" w:rsidRPr="002D46D8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2D46D8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DE 6 A 18 MESES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42A3B5C8" w14:textId="77777777" w:rsidR="003B1953" w:rsidRPr="002D46D8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2D46D8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MENOR A 6 MESES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1D818603" w14:textId="77777777" w:rsidR="003B1953" w:rsidRPr="002D46D8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</w:p>
        </w:tc>
      </w:tr>
      <w:tr w:rsidR="003B1953" w:rsidRPr="002D46D8" w14:paraId="1FB583D9" w14:textId="77777777" w:rsidTr="007C5B11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14:paraId="27B4AA45" w14:textId="77777777" w:rsidR="003B1953" w:rsidRPr="002D46D8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2D46D8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8F4F095" w14:textId="44FE160B" w:rsidR="003B1953" w:rsidRPr="002D46D8" w:rsidRDefault="002D46D8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2D46D8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47BE63F6" w14:textId="21CA2CE9" w:rsidR="003B1953" w:rsidRPr="002D46D8" w:rsidRDefault="002D46D8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2D46D8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6E0DBA6B" w14:textId="77777777" w:rsidR="003B1953" w:rsidRPr="002D46D8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2D46D8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5</w:t>
            </w:r>
          </w:p>
        </w:tc>
      </w:tr>
    </w:tbl>
    <w:p w14:paraId="118FE1BE" w14:textId="77777777" w:rsidR="003B1953" w:rsidRPr="002D46D8" w:rsidRDefault="003B1953" w:rsidP="003B1953">
      <w:pPr>
        <w:spacing w:line="276" w:lineRule="auto"/>
        <w:rPr>
          <w:rFonts w:ascii="Montserrat" w:eastAsia="Calibri" w:hAnsi="Montserrat" w:cs="Arial"/>
          <w:sz w:val="22"/>
          <w:szCs w:val="22"/>
        </w:rPr>
      </w:pPr>
    </w:p>
    <w:p w14:paraId="57D3FB8E" w14:textId="77777777" w:rsidR="003B1953" w:rsidRPr="002D46D8" w:rsidRDefault="003B1953" w:rsidP="003B1953">
      <w:pPr>
        <w:autoSpaceDE w:val="0"/>
        <w:autoSpaceDN w:val="0"/>
        <w:spacing w:line="276" w:lineRule="auto"/>
        <w:rPr>
          <w:rFonts w:ascii="Montserrat" w:eastAsia="Times New Roman" w:hAnsi="Montserrat" w:cs="Times New Roman"/>
          <w:sz w:val="22"/>
          <w:szCs w:val="22"/>
          <w:lang w:eastAsia="es-ES"/>
        </w:rPr>
      </w:pPr>
    </w:p>
    <w:p w14:paraId="7A666600" w14:textId="77777777" w:rsidR="003B1953" w:rsidRPr="002D46D8" w:rsidRDefault="003B1953" w:rsidP="003B1953">
      <w:pPr>
        <w:tabs>
          <w:tab w:val="left" w:pos="5760"/>
        </w:tabs>
        <w:autoSpaceDE w:val="0"/>
        <w:autoSpaceDN w:val="0"/>
        <w:spacing w:line="276" w:lineRule="auto"/>
        <w:rPr>
          <w:rFonts w:ascii="Montserrat" w:eastAsia="Times New Roman" w:hAnsi="Montserrat" w:cs="Times New Roman"/>
          <w:sz w:val="22"/>
          <w:szCs w:val="22"/>
          <w:lang w:eastAsia="es-ES"/>
        </w:rPr>
      </w:pPr>
      <w:r w:rsidRPr="002D46D8">
        <w:rPr>
          <w:rFonts w:ascii="Montserrat" w:eastAsia="Times New Roman" w:hAnsi="Montserrat" w:cs="Times New Roman"/>
          <w:sz w:val="22"/>
          <w:szCs w:val="22"/>
          <w:lang w:eastAsia="es-ES"/>
        </w:rPr>
        <w:tab/>
      </w:r>
    </w:p>
    <w:p w14:paraId="45641206" w14:textId="77777777" w:rsidR="003B1953" w:rsidRPr="002D46D8" w:rsidRDefault="003B1953" w:rsidP="003B1953">
      <w:pPr>
        <w:autoSpaceDE w:val="0"/>
        <w:autoSpaceDN w:val="0"/>
        <w:spacing w:line="276" w:lineRule="auto"/>
        <w:rPr>
          <w:rFonts w:ascii="Montserrat" w:eastAsia="Times New Roman" w:hAnsi="Montserrat" w:cs="Times New Roman"/>
          <w:sz w:val="22"/>
          <w:szCs w:val="22"/>
          <w:lang w:eastAsia="es-ES"/>
        </w:rPr>
      </w:pPr>
    </w:p>
    <w:p w14:paraId="2B144C1E" w14:textId="77777777" w:rsidR="003B1953" w:rsidRPr="002D46D8" w:rsidRDefault="003B1953" w:rsidP="003B1953">
      <w:pPr>
        <w:tabs>
          <w:tab w:val="left" w:pos="4155"/>
        </w:tabs>
        <w:autoSpaceDE w:val="0"/>
        <w:autoSpaceDN w:val="0"/>
        <w:spacing w:line="276" w:lineRule="auto"/>
        <w:rPr>
          <w:rFonts w:ascii="Montserrat" w:eastAsia="Times New Roman" w:hAnsi="Montserrat" w:cs="Times New Roman"/>
          <w:sz w:val="22"/>
          <w:szCs w:val="22"/>
          <w:lang w:eastAsia="es-ES"/>
        </w:rPr>
      </w:pPr>
    </w:p>
    <w:p w14:paraId="440BF222" w14:textId="77777777" w:rsidR="000934AA" w:rsidRPr="002D46D8" w:rsidRDefault="000934AA" w:rsidP="003B1953">
      <w:pPr>
        <w:spacing w:line="276" w:lineRule="auto"/>
        <w:rPr>
          <w:rFonts w:ascii="Montserrat" w:hAnsi="Montserrat"/>
          <w:sz w:val="22"/>
          <w:szCs w:val="22"/>
        </w:rPr>
      </w:pPr>
    </w:p>
    <w:sectPr w:rsidR="000934AA" w:rsidRPr="002D46D8" w:rsidSect="00422F43">
      <w:headerReference w:type="default" r:id="rId7"/>
      <w:footerReference w:type="default" r:id="rId8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527B" w14:textId="77777777" w:rsidR="00781A85" w:rsidRDefault="00781A85">
      <w:r>
        <w:separator/>
      </w:r>
    </w:p>
  </w:endnote>
  <w:endnote w:type="continuationSeparator" w:id="0">
    <w:p w14:paraId="262AC751" w14:textId="77777777" w:rsidR="00781A85" w:rsidRDefault="0078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2D45" w14:textId="019D7827" w:rsidR="003A63EB" w:rsidRDefault="00531341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</w:p>
  <w:p w14:paraId="38012D39" w14:textId="77777777" w:rsidR="008E29C0" w:rsidRDefault="008E29C0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</w:p>
  <w:p w14:paraId="74F1058A" w14:textId="77777777" w:rsidR="00480E61" w:rsidRPr="004C16DA" w:rsidRDefault="00480E61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</w:p>
  <w:p w14:paraId="649A9744" w14:textId="2D994AD6" w:rsidR="003A63EB" w:rsidRDefault="00531341">
    <w:pPr>
      <w:pStyle w:val="Piedepgina"/>
      <w:jc w:val="right"/>
    </w:pPr>
  </w:p>
  <w:p w14:paraId="19A9E791" w14:textId="77777777" w:rsidR="00E57969" w:rsidRPr="004C16DA" w:rsidRDefault="00531341" w:rsidP="00E364CC">
    <w:pPr>
      <w:pStyle w:val="Piedepgina"/>
      <w:tabs>
        <w:tab w:val="left" w:pos="8624"/>
        <w:tab w:val="right" w:pos="9405"/>
      </w:tabs>
      <w:rPr>
        <w:rFonts w:ascii="Montserrat" w:hAnsi="Montserrat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733A" w14:textId="77777777" w:rsidR="00781A85" w:rsidRDefault="00781A85">
      <w:r>
        <w:separator/>
      </w:r>
    </w:p>
  </w:footnote>
  <w:footnote w:type="continuationSeparator" w:id="0">
    <w:p w14:paraId="5B12178F" w14:textId="77777777" w:rsidR="00781A85" w:rsidRDefault="0078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C572" w14:textId="032E2D3E" w:rsidR="00EE1715" w:rsidRDefault="00A04D20" w:rsidP="00E364CC">
    <w:pPr>
      <w:pStyle w:val="Encabezado"/>
      <w:tabs>
        <w:tab w:val="left" w:pos="1134"/>
      </w:tabs>
    </w:pPr>
    <w:r>
      <w:rPr>
        <w:noProof/>
      </w:rPr>
      <w:drawing>
        <wp:inline distT="0" distB="0" distL="0" distR="0" wp14:anchorId="1D8A476B" wp14:editId="4A38F9C5">
          <wp:extent cx="5612130" cy="610580"/>
          <wp:effectExtent l="0" t="0" r="0" b="0"/>
          <wp:docPr id="80702736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1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F6282" w14:textId="77777777" w:rsidR="00EE1715" w:rsidRDefault="00531341" w:rsidP="00E364CC">
    <w:pPr>
      <w:pStyle w:val="Encabezado"/>
      <w:tabs>
        <w:tab w:val="left" w:pos="1134"/>
      </w:tabs>
    </w:pPr>
  </w:p>
  <w:p w14:paraId="50E2E2A0" w14:textId="77777777" w:rsidR="00EE1715" w:rsidRDefault="00531341" w:rsidP="00E364CC">
    <w:pPr>
      <w:pStyle w:val="Encabezado"/>
      <w:tabs>
        <w:tab w:val="left" w:pos="1134"/>
      </w:tabs>
    </w:pPr>
  </w:p>
  <w:p w14:paraId="5E74838F" w14:textId="77777777" w:rsidR="00C83CC2" w:rsidRDefault="00C83C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9C2"/>
    <w:multiLevelType w:val="hybridMultilevel"/>
    <w:tmpl w:val="1CE4B4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A2484"/>
    <w:multiLevelType w:val="multilevel"/>
    <w:tmpl w:val="52B689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312908">
    <w:abstractNumId w:val="1"/>
  </w:num>
  <w:num w:numId="2" w16cid:durableId="1018653309">
    <w:abstractNumId w:val="0"/>
  </w:num>
  <w:num w:numId="3" w16cid:durableId="576786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0"/>
    <w:rsid w:val="000128BC"/>
    <w:rsid w:val="00022978"/>
    <w:rsid w:val="00072244"/>
    <w:rsid w:val="00091140"/>
    <w:rsid w:val="000934AA"/>
    <w:rsid w:val="000A42C1"/>
    <w:rsid w:val="000B64A3"/>
    <w:rsid w:val="000C088D"/>
    <w:rsid w:val="000C2D07"/>
    <w:rsid w:val="000C64F5"/>
    <w:rsid w:val="000C687C"/>
    <w:rsid w:val="000F0915"/>
    <w:rsid w:val="000F4644"/>
    <w:rsid w:val="000F70D6"/>
    <w:rsid w:val="001146E8"/>
    <w:rsid w:val="0014454C"/>
    <w:rsid w:val="00153BF2"/>
    <w:rsid w:val="00192D84"/>
    <w:rsid w:val="00196615"/>
    <w:rsid w:val="001B7CC2"/>
    <w:rsid w:val="001C2423"/>
    <w:rsid w:val="0024762E"/>
    <w:rsid w:val="002625EE"/>
    <w:rsid w:val="00266D06"/>
    <w:rsid w:val="00277F37"/>
    <w:rsid w:val="002A079E"/>
    <w:rsid w:val="002D46D8"/>
    <w:rsid w:val="002F426F"/>
    <w:rsid w:val="00300B23"/>
    <w:rsid w:val="0031226D"/>
    <w:rsid w:val="00343858"/>
    <w:rsid w:val="003A1752"/>
    <w:rsid w:val="003B1953"/>
    <w:rsid w:val="003C6BEE"/>
    <w:rsid w:val="003D6CE9"/>
    <w:rsid w:val="00420EFB"/>
    <w:rsid w:val="00434A45"/>
    <w:rsid w:val="00441288"/>
    <w:rsid w:val="00452284"/>
    <w:rsid w:val="004531C7"/>
    <w:rsid w:val="00472A28"/>
    <w:rsid w:val="00480E61"/>
    <w:rsid w:val="00486143"/>
    <w:rsid w:val="00496093"/>
    <w:rsid w:val="004C16DA"/>
    <w:rsid w:val="004C205C"/>
    <w:rsid w:val="004D3996"/>
    <w:rsid w:val="004E2322"/>
    <w:rsid w:val="005029A4"/>
    <w:rsid w:val="00531341"/>
    <w:rsid w:val="005751E5"/>
    <w:rsid w:val="00581DC0"/>
    <w:rsid w:val="0058779E"/>
    <w:rsid w:val="005A01F5"/>
    <w:rsid w:val="005A714F"/>
    <w:rsid w:val="005B1738"/>
    <w:rsid w:val="005B61FE"/>
    <w:rsid w:val="005C7AAF"/>
    <w:rsid w:val="005D1A95"/>
    <w:rsid w:val="005D59EC"/>
    <w:rsid w:val="005E3C8A"/>
    <w:rsid w:val="00625AC7"/>
    <w:rsid w:val="00647E23"/>
    <w:rsid w:val="006568E0"/>
    <w:rsid w:val="00677ADD"/>
    <w:rsid w:val="0069380D"/>
    <w:rsid w:val="006C3DCE"/>
    <w:rsid w:val="006D1E5A"/>
    <w:rsid w:val="006F0C6E"/>
    <w:rsid w:val="00732ABF"/>
    <w:rsid w:val="00752A0D"/>
    <w:rsid w:val="00753691"/>
    <w:rsid w:val="007762BE"/>
    <w:rsid w:val="00781A85"/>
    <w:rsid w:val="007A5EEF"/>
    <w:rsid w:val="007B4800"/>
    <w:rsid w:val="007D224A"/>
    <w:rsid w:val="00811EF1"/>
    <w:rsid w:val="00822148"/>
    <w:rsid w:val="00842569"/>
    <w:rsid w:val="00842DEB"/>
    <w:rsid w:val="00861A5C"/>
    <w:rsid w:val="008631BB"/>
    <w:rsid w:val="00884C76"/>
    <w:rsid w:val="008A26CB"/>
    <w:rsid w:val="008A3D87"/>
    <w:rsid w:val="008C2A39"/>
    <w:rsid w:val="008E29C0"/>
    <w:rsid w:val="00915399"/>
    <w:rsid w:val="00932AF1"/>
    <w:rsid w:val="00947AD3"/>
    <w:rsid w:val="00955AE0"/>
    <w:rsid w:val="009B48AB"/>
    <w:rsid w:val="009C4E94"/>
    <w:rsid w:val="009D3BBF"/>
    <w:rsid w:val="00A00291"/>
    <w:rsid w:val="00A04D20"/>
    <w:rsid w:val="00A40CBB"/>
    <w:rsid w:val="00A44776"/>
    <w:rsid w:val="00A45FC4"/>
    <w:rsid w:val="00A672AA"/>
    <w:rsid w:val="00A70F51"/>
    <w:rsid w:val="00A94782"/>
    <w:rsid w:val="00AA3489"/>
    <w:rsid w:val="00AE6422"/>
    <w:rsid w:val="00AF142B"/>
    <w:rsid w:val="00B22DCB"/>
    <w:rsid w:val="00BE2BC9"/>
    <w:rsid w:val="00BE2E3B"/>
    <w:rsid w:val="00BE6A9D"/>
    <w:rsid w:val="00C37439"/>
    <w:rsid w:val="00C45E30"/>
    <w:rsid w:val="00C83CC2"/>
    <w:rsid w:val="00C96130"/>
    <w:rsid w:val="00CA69DD"/>
    <w:rsid w:val="00CB7F5D"/>
    <w:rsid w:val="00CE060B"/>
    <w:rsid w:val="00D034F1"/>
    <w:rsid w:val="00D05D11"/>
    <w:rsid w:val="00D50607"/>
    <w:rsid w:val="00D70259"/>
    <w:rsid w:val="00D913E6"/>
    <w:rsid w:val="00DA3220"/>
    <w:rsid w:val="00DD2799"/>
    <w:rsid w:val="00DE0521"/>
    <w:rsid w:val="00DE4883"/>
    <w:rsid w:val="00DE50E1"/>
    <w:rsid w:val="00E16253"/>
    <w:rsid w:val="00E2687E"/>
    <w:rsid w:val="00E37264"/>
    <w:rsid w:val="00E3751E"/>
    <w:rsid w:val="00E404B7"/>
    <w:rsid w:val="00E60CC7"/>
    <w:rsid w:val="00EB7FF9"/>
    <w:rsid w:val="00ED3B28"/>
    <w:rsid w:val="00F00D3B"/>
    <w:rsid w:val="00F06031"/>
    <w:rsid w:val="00F13D31"/>
    <w:rsid w:val="00F30932"/>
    <w:rsid w:val="00F569C5"/>
    <w:rsid w:val="00F73872"/>
    <w:rsid w:val="00F82F47"/>
    <w:rsid w:val="00F9434E"/>
    <w:rsid w:val="00FB4F4F"/>
    <w:rsid w:val="00FC5130"/>
    <w:rsid w:val="00FE2863"/>
    <w:rsid w:val="00FE2D80"/>
    <w:rsid w:val="00FE3F5C"/>
    <w:rsid w:val="00FE43D1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A4B54"/>
  <w15:chartTrackingRefBased/>
  <w15:docId w15:val="{5D8E6732-76B5-4D99-B64D-4F793D3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3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30"/>
    <w:rPr>
      <w:sz w:val="24"/>
      <w:szCs w:val="24"/>
    </w:rPr>
  </w:style>
  <w:style w:type="paragraph" w:styleId="Sinespaciado">
    <w:name w:val="No Spacing"/>
    <w:uiPriority w:val="1"/>
    <w:qFormat/>
    <w:rsid w:val="00C96130"/>
    <w:pPr>
      <w:spacing w:after="0" w:line="240" w:lineRule="auto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6130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82214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39"/>
    <w:rsid w:val="0084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Gilberto Martínez Gómez</dc:creator>
  <cp:keywords/>
  <dc:description/>
  <cp:lastModifiedBy>Elizabeth Torres Suarez</cp:lastModifiedBy>
  <cp:revision>56</cp:revision>
  <cp:lastPrinted>2023-04-27T22:53:00Z</cp:lastPrinted>
  <dcterms:created xsi:type="dcterms:W3CDTF">2022-03-29T23:36:00Z</dcterms:created>
  <dcterms:modified xsi:type="dcterms:W3CDTF">2023-04-28T19:10:00Z</dcterms:modified>
</cp:coreProperties>
</file>