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27B0" w14:textId="78DF50FC" w:rsidR="005255BE" w:rsidRPr="007056BD" w:rsidRDefault="003646B7" w:rsidP="0030454C">
      <w:pPr>
        <w:ind w:left="567" w:hanging="567"/>
        <w:jc w:val="both"/>
        <w:rPr>
          <w:rFonts w:ascii="Montserrat" w:eastAsia="Calibri" w:hAnsi="Montserrat" w:cs="Times New Roman"/>
          <w:b/>
          <w:bCs/>
          <w:i/>
          <w:iCs/>
          <w:sz w:val="28"/>
          <w:szCs w:val="28"/>
        </w:rPr>
      </w:pPr>
      <w:r>
        <w:rPr>
          <w:rFonts w:ascii="Montserrat" w:eastAsia="Calibri" w:hAnsi="Montserrat" w:cs="Times New Roman"/>
          <w:b/>
          <w:bCs/>
          <w:sz w:val="28"/>
          <w:szCs w:val="28"/>
        </w:rPr>
        <w:t>6.5</w:t>
      </w:r>
      <w:r w:rsidR="005255BE" w:rsidRPr="005255BE">
        <w:rPr>
          <w:rFonts w:ascii="Montserrat" w:eastAsia="Calibri" w:hAnsi="Montserrat" w:cs="Times New Roman"/>
          <w:b/>
          <w:bCs/>
          <w:sz w:val="28"/>
          <w:szCs w:val="28"/>
        </w:rPr>
        <w:t xml:space="preserve"> </w:t>
      </w:r>
      <w:r w:rsidR="005255BE" w:rsidRPr="007056BD">
        <w:rPr>
          <w:rFonts w:ascii="Montserrat" w:eastAsia="Calibri" w:hAnsi="Montserrat" w:cs="Times New Roman"/>
          <w:b/>
          <w:bCs/>
          <w:i/>
          <w:iCs/>
          <w:sz w:val="28"/>
          <w:szCs w:val="28"/>
        </w:rPr>
        <w:t>Programa Nacional de Combate a la Corrupción y la Impunidad, y de Mejora de Gestión Pública 2019-2024</w:t>
      </w:r>
      <w:r w:rsidR="007056BD" w:rsidRPr="007056BD">
        <w:rPr>
          <w:rFonts w:ascii="Montserrat" w:eastAsia="Calibri" w:hAnsi="Montserrat" w:cs="Times New Roman"/>
          <w:b/>
          <w:bCs/>
          <w:i/>
          <w:iCs/>
          <w:sz w:val="28"/>
          <w:szCs w:val="28"/>
        </w:rPr>
        <w:t xml:space="preserve"> (PNCCIMGP)</w:t>
      </w:r>
    </w:p>
    <w:p w14:paraId="39BB92E7" w14:textId="77777777" w:rsidR="0030454C" w:rsidRPr="002E586D" w:rsidRDefault="0030454C" w:rsidP="005255BE">
      <w:pPr>
        <w:spacing w:line="276" w:lineRule="auto"/>
        <w:jc w:val="both"/>
        <w:rPr>
          <w:rFonts w:ascii="Montserrat" w:eastAsia="Calibri" w:hAnsi="Montserrat" w:cs="Times New Roman"/>
          <w:sz w:val="16"/>
          <w:szCs w:val="16"/>
        </w:rPr>
      </w:pPr>
    </w:p>
    <w:p w14:paraId="2896073C" w14:textId="279928B6" w:rsidR="00301373" w:rsidRDefault="00301373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01373">
        <w:rPr>
          <w:rFonts w:ascii="Montserrat" w:eastAsia="Calibri" w:hAnsi="Montserrat" w:cs="Times New Roman"/>
          <w:sz w:val="22"/>
          <w:szCs w:val="22"/>
        </w:rPr>
        <w:t xml:space="preserve">A partir de la publicación del </w:t>
      </w:r>
      <w:r w:rsidRPr="00301373">
        <w:rPr>
          <w:rFonts w:ascii="Montserrat" w:eastAsia="Calibri" w:hAnsi="Montserrat" w:cs="Times New Roman"/>
          <w:i/>
          <w:iCs/>
          <w:sz w:val="22"/>
          <w:szCs w:val="22"/>
        </w:rPr>
        <w:t>Programa Nacional de Combate a la Corrupción y a la Impunidad, y de Mejora de la Gestión Pública 2019-2024</w:t>
      </w:r>
      <w:r w:rsidRPr="00301373">
        <w:rPr>
          <w:rFonts w:ascii="Montserrat" w:eastAsia="Calibri" w:hAnsi="Montserrat" w:cs="Times New Roman"/>
          <w:sz w:val="22"/>
          <w:szCs w:val="22"/>
        </w:rPr>
        <w:t xml:space="preserve">, el 30 de agosto de 2019, se estableció el compromiso para ECOSUR de llevar a cabo 47 acciones: 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>8 del objetivo 1 Combate a la corrupción; 10 del objetivo 2 Combate impunidad; 12 del objetivo 3 Mejora de la gestión pública; 10 del objetivo 4 Programa de recursos humanos y 7 del objetivo 5 Uso de bienes. Igualmente, se asumen 12 indicadores</w:t>
      </w:r>
      <w:r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de temporalidades diferentes. </w:t>
      </w:r>
    </w:p>
    <w:p w14:paraId="64E4D695" w14:textId="77777777" w:rsidR="00301373" w:rsidRPr="002E586D" w:rsidRDefault="00301373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16"/>
          <w:szCs w:val="16"/>
        </w:rPr>
      </w:pPr>
    </w:p>
    <w:p w14:paraId="1EA04CFC" w14:textId="5637F96D" w:rsidR="00301373" w:rsidRPr="00301373" w:rsidRDefault="00301373" w:rsidP="00F2088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En la primera quincena de </w:t>
      </w:r>
      <w:r w:rsidR="00A84F57">
        <w:rPr>
          <w:rFonts w:ascii="Montserrat" w:eastAsia="Calibri" w:hAnsi="Montserrat" w:cs="Times New Roman"/>
          <w:color w:val="000000" w:themeColor="text1"/>
          <w:sz w:val="22"/>
          <w:szCs w:val="22"/>
        </w:rPr>
        <w:t>enero 2023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, la institución informó en tiempo y forma de </w:t>
      </w:r>
      <w:r w:rsidR="00B15AB9">
        <w:rPr>
          <w:rFonts w:ascii="Montserrat" w:eastAsia="Calibri" w:hAnsi="Montserrat" w:cs="Times New Roman"/>
          <w:color w:val="000000" w:themeColor="text1"/>
          <w:sz w:val="22"/>
          <w:szCs w:val="22"/>
        </w:rPr>
        <w:t>las acciones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realizad</w:t>
      </w:r>
      <w:r w:rsidR="00B15AB9">
        <w:rPr>
          <w:rFonts w:ascii="Montserrat" w:eastAsia="Calibri" w:hAnsi="Montserrat" w:cs="Times New Roman"/>
          <w:color w:val="000000" w:themeColor="text1"/>
          <w:sz w:val="22"/>
          <w:szCs w:val="22"/>
        </w:rPr>
        <w:t>a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s </w:t>
      </w:r>
      <w:r w:rsidR="00A20F5A">
        <w:rPr>
          <w:rFonts w:ascii="Montserrat" w:eastAsia="Calibri" w:hAnsi="Montserrat" w:cs="Times New Roman"/>
          <w:color w:val="000000" w:themeColor="text1"/>
          <w:sz w:val="22"/>
          <w:szCs w:val="22"/>
        </w:rPr>
        <w:t>durante el ejercicio 2022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, a través del sistema habilitado en el Portal de Aplicaciones de la SHCP. </w:t>
      </w:r>
    </w:p>
    <w:p w14:paraId="5650E380" w14:textId="77777777" w:rsidR="00F20881" w:rsidRPr="002E586D" w:rsidRDefault="00F20881" w:rsidP="005255BE">
      <w:pPr>
        <w:spacing w:line="276" w:lineRule="auto"/>
        <w:jc w:val="both"/>
        <w:rPr>
          <w:rFonts w:ascii="Montserrat" w:eastAsia="Calibri" w:hAnsi="Montserrat" w:cs="Times New Roman"/>
          <w:b/>
          <w:bCs/>
          <w:color w:val="000000" w:themeColor="text1"/>
          <w:sz w:val="16"/>
          <w:szCs w:val="16"/>
        </w:rPr>
      </w:pPr>
      <w:bookmarkStart w:id="0" w:name="_Hlk69386216"/>
    </w:p>
    <w:p w14:paraId="78B1D82B" w14:textId="7D879AF7" w:rsidR="002D05F3" w:rsidRDefault="002D05F3" w:rsidP="005255BE">
      <w:pPr>
        <w:spacing w:line="276" w:lineRule="auto"/>
        <w:jc w:val="both"/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</w:pPr>
      <w:r w:rsidRPr="002D05F3"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  <w:t>Compromisos</w:t>
      </w:r>
    </w:p>
    <w:p w14:paraId="672FC3B6" w14:textId="490D7529" w:rsidR="007B5D21" w:rsidRDefault="007B5D21" w:rsidP="00F2088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En </w:t>
      </w:r>
      <w:r w:rsidR="00D12E1B">
        <w:rPr>
          <w:rFonts w:ascii="Montserrat" w:eastAsia="Calibri" w:hAnsi="Montserrat" w:cs="Times New Roman"/>
          <w:sz w:val="22"/>
          <w:szCs w:val="22"/>
        </w:rPr>
        <w:t>2022</w:t>
      </w:r>
      <w:r>
        <w:rPr>
          <w:rFonts w:ascii="Montserrat" w:eastAsia="Calibri" w:hAnsi="Montserrat" w:cs="Times New Roman"/>
          <w:sz w:val="22"/>
          <w:szCs w:val="22"/>
        </w:rPr>
        <w:t xml:space="preserve">, sobre los 47 compromisos aplicables distribuidos en los cinco 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programas, </w:t>
      </w:r>
      <w:r w:rsidR="00D12E1B" w:rsidRPr="003F4C9A">
        <w:rPr>
          <w:rFonts w:ascii="Montserrat" w:eastAsia="Calibri" w:hAnsi="Montserrat" w:cs="Times New Roman"/>
          <w:sz w:val="22"/>
          <w:szCs w:val="22"/>
        </w:rPr>
        <w:t>38</w:t>
      </w:r>
      <w:r w:rsidRPr="00191E6A">
        <w:rPr>
          <w:rFonts w:ascii="Montserrat" w:eastAsia="Calibri" w:hAnsi="Montserrat" w:cs="Times New Roman"/>
          <w:sz w:val="22"/>
          <w:szCs w:val="22"/>
        </w:rPr>
        <w:t xml:space="preserve"> 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>registra</w:t>
      </w:r>
      <w:r w:rsidR="009C46CE">
        <w:rPr>
          <w:rFonts w:ascii="Montserrat" w:eastAsia="Calibri" w:hAnsi="Montserrat" w:cs="Times New Roman"/>
          <w:color w:val="000000" w:themeColor="text1"/>
          <w:sz w:val="22"/>
          <w:szCs w:val="22"/>
        </w:rPr>
        <w:t>ron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avances, lo que corresponde a </w:t>
      </w:r>
      <w:r w:rsidR="00D12E1B" w:rsidRPr="003F4C9A">
        <w:rPr>
          <w:rFonts w:ascii="Montserrat" w:eastAsia="Calibri" w:hAnsi="Montserrat" w:cs="Times New Roman"/>
          <w:sz w:val="22"/>
          <w:szCs w:val="22"/>
        </w:rPr>
        <w:t>8</w:t>
      </w:r>
      <w:r w:rsidR="00EC67C7">
        <w:rPr>
          <w:rFonts w:ascii="Montserrat" w:eastAsia="Calibri" w:hAnsi="Montserrat" w:cs="Times New Roman"/>
          <w:sz w:val="22"/>
          <w:szCs w:val="22"/>
        </w:rPr>
        <w:t>3</w:t>
      </w:r>
      <w:r w:rsidR="00D12E1B" w:rsidRPr="003F4C9A">
        <w:rPr>
          <w:rFonts w:ascii="Montserrat" w:eastAsia="Calibri" w:hAnsi="Montserrat" w:cs="Times New Roman"/>
          <w:sz w:val="22"/>
          <w:szCs w:val="22"/>
        </w:rPr>
        <w:t>%</w:t>
      </w:r>
      <w:r w:rsidRPr="003F4C9A">
        <w:rPr>
          <w:rFonts w:ascii="Montserrat" w:eastAsia="Calibri" w:hAnsi="Montserrat" w:cs="Times New Roman"/>
          <w:sz w:val="22"/>
          <w:szCs w:val="22"/>
        </w:rPr>
        <w:t xml:space="preserve"> del 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total, como lo muestra la Tabla 1.  </w:t>
      </w:r>
    </w:p>
    <w:p w14:paraId="40C24A8D" w14:textId="77777777" w:rsidR="00F20881" w:rsidRPr="002E586D" w:rsidRDefault="00F20881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16"/>
          <w:szCs w:val="16"/>
        </w:rPr>
      </w:pPr>
    </w:p>
    <w:p w14:paraId="13B3CB75" w14:textId="59594552" w:rsidR="00301373" w:rsidRPr="00301373" w:rsidRDefault="00301373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Tabla 1. </w:t>
      </w:r>
      <w:r w:rsidR="009C46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Número de 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>compromisos</w:t>
      </w:r>
      <w:r w:rsidR="009C46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con acciones</w:t>
      </w:r>
      <w:r w:rsidR="00F55D12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- </w:t>
      </w:r>
      <w:r w:rsidR="00C47C9E">
        <w:rPr>
          <w:rFonts w:ascii="Montserrat" w:eastAsia="Calibri" w:hAnsi="Montserrat" w:cs="Times New Roman"/>
          <w:color w:val="000000" w:themeColor="text1"/>
          <w:sz w:val="22"/>
          <w:szCs w:val="22"/>
        </w:rPr>
        <w:t>2022</w:t>
      </w:r>
    </w:p>
    <w:tbl>
      <w:tblPr>
        <w:tblStyle w:val="Tablaconcuadrcula"/>
        <w:tblW w:w="8823" w:type="dxa"/>
        <w:tblInd w:w="-5" w:type="dxa"/>
        <w:tblLook w:val="04A0" w:firstRow="1" w:lastRow="0" w:firstColumn="1" w:lastColumn="0" w:noHBand="0" w:noVBand="1"/>
      </w:tblPr>
      <w:tblGrid>
        <w:gridCol w:w="1788"/>
        <w:gridCol w:w="2074"/>
        <w:gridCol w:w="2075"/>
        <w:gridCol w:w="1481"/>
        <w:gridCol w:w="1405"/>
      </w:tblGrid>
      <w:tr w:rsidR="00E40345" w:rsidRPr="002E586D" w14:paraId="118689C6" w14:textId="371D8F26" w:rsidTr="00E40345">
        <w:trPr>
          <w:trHeight w:val="1057"/>
        </w:trPr>
        <w:tc>
          <w:tcPr>
            <w:tcW w:w="1788" w:type="dxa"/>
            <w:tcBorders>
              <w:right w:val="double" w:sz="4" w:space="0" w:color="auto"/>
            </w:tcBorders>
          </w:tcPr>
          <w:p w14:paraId="7390F62E" w14:textId="109CAEF6" w:rsidR="00E40345" w:rsidRPr="002E586D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bookmarkStart w:id="1" w:name="_Hlk93649479"/>
            <w:bookmarkEnd w:id="0"/>
            <w:r w:rsidRPr="002E586D">
              <w:rPr>
                <w:rFonts w:ascii="Montserrat" w:hAnsi="Montserrat"/>
                <w:color w:val="000000" w:themeColor="text1"/>
              </w:rPr>
              <w:t xml:space="preserve"> </w:t>
            </w:r>
            <w:r w:rsidRPr="002E586D">
              <w:rPr>
                <w:rFonts w:ascii="Montserrat" w:hAnsi="Montserrat"/>
                <w:b/>
                <w:bCs/>
              </w:rPr>
              <w:t>Programas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shd w:val="clear" w:color="auto" w:fill="auto"/>
          </w:tcPr>
          <w:p w14:paraId="1B414923" w14:textId="77777777" w:rsidR="00E40345" w:rsidRPr="002E586D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2E586D">
              <w:rPr>
                <w:rFonts w:ascii="Montserrat" w:hAnsi="Montserrat"/>
                <w:b/>
                <w:bCs/>
              </w:rPr>
              <w:t>Compromisos con acciones realizadas</w:t>
            </w:r>
          </w:p>
        </w:tc>
        <w:tc>
          <w:tcPr>
            <w:tcW w:w="2075" w:type="dxa"/>
            <w:tcBorders>
              <w:right w:val="double" w:sz="4" w:space="0" w:color="auto"/>
            </w:tcBorders>
          </w:tcPr>
          <w:p w14:paraId="329F7219" w14:textId="6C0F49FE" w:rsidR="00E40345" w:rsidRPr="002E586D" w:rsidRDefault="00E40345" w:rsidP="002E586D">
            <w:pPr>
              <w:jc w:val="center"/>
              <w:rPr>
                <w:rFonts w:ascii="Montserrat" w:hAnsi="Montserrat"/>
                <w:b/>
                <w:bCs/>
              </w:rPr>
            </w:pPr>
            <w:r w:rsidRPr="002E586D">
              <w:rPr>
                <w:rFonts w:ascii="Montserrat" w:hAnsi="Montserrat"/>
                <w:b/>
                <w:bCs/>
              </w:rPr>
              <w:t>Compromisos sin avances o no aplicables en el periodo</w:t>
            </w:r>
          </w:p>
        </w:tc>
        <w:tc>
          <w:tcPr>
            <w:tcW w:w="1481" w:type="dxa"/>
            <w:tcBorders>
              <w:right w:val="double" w:sz="4" w:space="0" w:color="auto"/>
            </w:tcBorders>
          </w:tcPr>
          <w:p w14:paraId="26B65B90" w14:textId="513DBB6D" w:rsidR="00E40345" w:rsidRPr="002E586D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2E586D">
              <w:rPr>
                <w:rFonts w:ascii="Montserrat" w:hAnsi="Montserrat"/>
                <w:b/>
                <w:bCs/>
              </w:rPr>
              <w:t>Total</w:t>
            </w:r>
          </w:p>
        </w:tc>
        <w:tc>
          <w:tcPr>
            <w:tcW w:w="1405" w:type="dxa"/>
            <w:tcBorders>
              <w:right w:val="double" w:sz="4" w:space="0" w:color="auto"/>
            </w:tcBorders>
          </w:tcPr>
          <w:p w14:paraId="02C6A955" w14:textId="77777777" w:rsidR="00E40345" w:rsidRDefault="00C01AE1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% avances</w:t>
            </w:r>
          </w:p>
          <w:p w14:paraId="0409732F" w14:textId="4527F267" w:rsidR="00443437" w:rsidRPr="002E586D" w:rsidRDefault="00443437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(sobre acciones realizadas)</w:t>
            </w:r>
          </w:p>
        </w:tc>
      </w:tr>
      <w:tr w:rsidR="00E40345" w:rsidRPr="002E586D" w14:paraId="01D7AF6D" w14:textId="7AB0ADCC" w:rsidTr="00E40345">
        <w:tc>
          <w:tcPr>
            <w:tcW w:w="1788" w:type="dxa"/>
            <w:tcBorders>
              <w:right w:val="double" w:sz="4" w:space="0" w:color="auto"/>
            </w:tcBorders>
          </w:tcPr>
          <w:p w14:paraId="71601F9B" w14:textId="77777777" w:rsidR="00E40345" w:rsidRPr="002E586D" w:rsidRDefault="00E40345" w:rsidP="005255B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2E586D">
              <w:rPr>
                <w:rFonts w:ascii="Montserrat" w:hAnsi="Montserrat"/>
              </w:rPr>
              <w:t>Combate Corrupción (CC)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shd w:val="clear" w:color="auto" w:fill="auto"/>
          </w:tcPr>
          <w:p w14:paraId="0FA983BC" w14:textId="5D197609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6</w:t>
            </w:r>
          </w:p>
        </w:tc>
        <w:tc>
          <w:tcPr>
            <w:tcW w:w="2075" w:type="dxa"/>
            <w:tcBorders>
              <w:right w:val="double" w:sz="4" w:space="0" w:color="auto"/>
            </w:tcBorders>
          </w:tcPr>
          <w:p w14:paraId="752F71AD" w14:textId="269C7FAD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2</w:t>
            </w:r>
          </w:p>
        </w:tc>
        <w:tc>
          <w:tcPr>
            <w:tcW w:w="1481" w:type="dxa"/>
            <w:tcBorders>
              <w:right w:val="double" w:sz="4" w:space="0" w:color="auto"/>
            </w:tcBorders>
          </w:tcPr>
          <w:p w14:paraId="79378D09" w14:textId="2311AC94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8</w:t>
            </w:r>
          </w:p>
        </w:tc>
        <w:tc>
          <w:tcPr>
            <w:tcW w:w="1405" w:type="dxa"/>
            <w:tcBorders>
              <w:right w:val="double" w:sz="4" w:space="0" w:color="auto"/>
            </w:tcBorders>
          </w:tcPr>
          <w:p w14:paraId="67085EF2" w14:textId="35244AEF" w:rsidR="00E40345" w:rsidRPr="003F4C9A" w:rsidRDefault="00C941D0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9</w:t>
            </w:r>
            <w:r w:rsidR="007A20C7">
              <w:rPr>
                <w:rFonts w:ascii="Montserrat" w:hAnsi="Montserrat"/>
                <w:b/>
                <w:bCs/>
              </w:rPr>
              <w:t>8%</w:t>
            </w:r>
          </w:p>
        </w:tc>
      </w:tr>
      <w:tr w:rsidR="00E40345" w:rsidRPr="002E586D" w14:paraId="5FCD294D" w14:textId="5C7AF67C" w:rsidTr="00E40345">
        <w:tc>
          <w:tcPr>
            <w:tcW w:w="1788" w:type="dxa"/>
            <w:tcBorders>
              <w:right w:val="double" w:sz="4" w:space="0" w:color="auto"/>
            </w:tcBorders>
          </w:tcPr>
          <w:p w14:paraId="4A718F09" w14:textId="77777777" w:rsidR="00E40345" w:rsidRPr="002E586D" w:rsidRDefault="00E40345" w:rsidP="005255B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2E586D">
              <w:rPr>
                <w:rFonts w:ascii="Montserrat" w:hAnsi="Montserrat"/>
              </w:rPr>
              <w:t>Combate Impunidad (CI)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shd w:val="clear" w:color="auto" w:fill="auto"/>
          </w:tcPr>
          <w:p w14:paraId="01892D15" w14:textId="39EEE29B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5</w:t>
            </w:r>
          </w:p>
        </w:tc>
        <w:tc>
          <w:tcPr>
            <w:tcW w:w="2075" w:type="dxa"/>
            <w:tcBorders>
              <w:right w:val="double" w:sz="4" w:space="0" w:color="auto"/>
            </w:tcBorders>
          </w:tcPr>
          <w:p w14:paraId="06933CD3" w14:textId="1B2A5728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5</w:t>
            </w:r>
          </w:p>
        </w:tc>
        <w:tc>
          <w:tcPr>
            <w:tcW w:w="1481" w:type="dxa"/>
            <w:tcBorders>
              <w:right w:val="double" w:sz="4" w:space="0" w:color="auto"/>
            </w:tcBorders>
          </w:tcPr>
          <w:p w14:paraId="6F652A30" w14:textId="62D1647B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10</w:t>
            </w:r>
          </w:p>
        </w:tc>
        <w:tc>
          <w:tcPr>
            <w:tcW w:w="1405" w:type="dxa"/>
            <w:tcBorders>
              <w:right w:val="double" w:sz="4" w:space="0" w:color="auto"/>
            </w:tcBorders>
          </w:tcPr>
          <w:p w14:paraId="744EEB9B" w14:textId="79B36D7A" w:rsidR="00E40345" w:rsidRPr="003F4C9A" w:rsidRDefault="008D26E0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99%</w:t>
            </w:r>
          </w:p>
        </w:tc>
      </w:tr>
      <w:tr w:rsidR="00E40345" w:rsidRPr="002E586D" w14:paraId="5B99BCC7" w14:textId="771A072A" w:rsidTr="00E40345">
        <w:tc>
          <w:tcPr>
            <w:tcW w:w="1788" w:type="dxa"/>
            <w:tcBorders>
              <w:right w:val="double" w:sz="4" w:space="0" w:color="auto"/>
            </w:tcBorders>
          </w:tcPr>
          <w:p w14:paraId="5CB65F10" w14:textId="77777777" w:rsidR="00E40345" w:rsidRPr="002E586D" w:rsidRDefault="00E40345" w:rsidP="005255BE">
            <w:pPr>
              <w:spacing w:line="276" w:lineRule="auto"/>
              <w:rPr>
                <w:rFonts w:ascii="Montserrat" w:hAnsi="Montserrat"/>
              </w:rPr>
            </w:pPr>
            <w:r w:rsidRPr="002E586D">
              <w:rPr>
                <w:rFonts w:ascii="Montserrat" w:hAnsi="Montserrat"/>
              </w:rPr>
              <w:t>Mejora Gestión Pública (MGP)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shd w:val="clear" w:color="auto" w:fill="auto"/>
          </w:tcPr>
          <w:p w14:paraId="5B69DED3" w14:textId="2F64E8D6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12</w:t>
            </w:r>
          </w:p>
        </w:tc>
        <w:tc>
          <w:tcPr>
            <w:tcW w:w="2075" w:type="dxa"/>
            <w:tcBorders>
              <w:right w:val="double" w:sz="4" w:space="0" w:color="auto"/>
            </w:tcBorders>
          </w:tcPr>
          <w:p w14:paraId="079621B8" w14:textId="250EAECE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0</w:t>
            </w:r>
          </w:p>
        </w:tc>
        <w:tc>
          <w:tcPr>
            <w:tcW w:w="1481" w:type="dxa"/>
            <w:tcBorders>
              <w:right w:val="double" w:sz="4" w:space="0" w:color="auto"/>
            </w:tcBorders>
          </w:tcPr>
          <w:p w14:paraId="6DE64440" w14:textId="041A2C8B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12</w:t>
            </w:r>
          </w:p>
        </w:tc>
        <w:tc>
          <w:tcPr>
            <w:tcW w:w="1405" w:type="dxa"/>
            <w:tcBorders>
              <w:right w:val="double" w:sz="4" w:space="0" w:color="auto"/>
            </w:tcBorders>
          </w:tcPr>
          <w:p w14:paraId="3C91D650" w14:textId="22E92BAC" w:rsidR="00E40345" w:rsidRPr="003F4C9A" w:rsidRDefault="001A247A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99%</w:t>
            </w:r>
          </w:p>
        </w:tc>
      </w:tr>
      <w:tr w:rsidR="00E40345" w:rsidRPr="002E586D" w14:paraId="49CDD8F0" w14:textId="27826564" w:rsidTr="00E40345">
        <w:tc>
          <w:tcPr>
            <w:tcW w:w="1788" w:type="dxa"/>
            <w:tcBorders>
              <w:right w:val="double" w:sz="4" w:space="0" w:color="auto"/>
            </w:tcBorders>
          </w:tcPr>
          <w:p w14:paraId="33EC126F" w14:textId="77777777" w:rsidR="00E40345" w:rsidRPr="002E586D" w:rsidRDefault="00E40345" w:rsidP="005255B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2E586D">
              <w:rPr>
                <w:rFonts w:ascii="Montserrat" w:hAnsi="Montserrat"/>
              </w:rPr>
              <w:t>Recursos Humanos (PRH)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shd w:val="clear" w:color="auto" w:fill="auto"/>
          </w:tcPr>
          <w:p w14:paraId="028BF4A2" w14:textId="4BFD5E3B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</w:p>
        </w:tc>
        <w:tc>
          <w:tcPr>
            <w:tcW w:w="2075" w:type="dxa"/>
            <w:tcBorders>
              <w:right w:val="double" w:sz="4" w:space="0" w:color="auto"/>
            </w:tcBorders>
          </w:tcPr>
          <w:p w14:paraId="4E34A931" w14:textId="061A5884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1481" w:type="dxa"/>
            <w:tcBorders>
              <w:right w:val="double" w:sz="4" w:space="0" w:color="auto"/>
            </w:tcBorders>
          </w:tcPr>
          <w:p w14:paraId="50582E82" w14:textId="5570B69D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10</w:t>
            </w:r>
          </w:p>
        </w:tc>
        <w:tc>
          <w:tcPr>
            <w:tcW w:w="1405" w:type="dxa"/>
            <w:tcBorders>
              <w:right w:val="double" w:sz="4" w:space="0" w:color="auto"/>
            </w:tcBorders>
          </w:tcPr>
          <w:p w14:paraId="50788080" w14:textId="52BA330C" w:rsidR="00E40345" w:rsidRPr="003F4C9A" w:rsidRDefault="000D78D1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97%</w:t>
            </w:r>
          </w:p>
        </w:tc>
      </w:tr>
      <w:tr w:rsidR="00E40345" w:rsidRPr="002E586D" w14:paraId="3657143E" w14:textId="177B91D5" w:rsidTr="00E40345">
        <w:tc>
          <w:tcPr>
            <w:tcW w:w="1788" w:type="dxa"/>
            <w:tcBorders>
              <w:bottom w:val="double" w:sz="4" w:space="0" w:color="auto"/>
              <w:right w:val="double" w:sz="4" w:space="0" w:color="auto"/>
            </w:tcBorders>
          </w:tcPr>
          <w:p w14:paraId="5359D30E" w14:textId="77777777" w:rsidR="00E40345" w:rsidRPr="002E586D" w:rsidRDefault="00E40345" w:rsidP="005255B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2E586D">
              <w:rPr>
                <w:rFonts w:ascii="Montserrat" w:hAnsi="Montserrat"/>
              </w:rPr>
              <w:t>Uso de Bienes (UB)</w:t>
            </w:r>
          </w:p>
          <w:p w14:paraId="79085636" w14:textId="12549EB9" w:rsidR="00E40345" w:rsidRPr="002E586D" w:rsidRDefault="00E40345" w:rsidP="005255BE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20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E04C74" w14:textId="238B4A11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7</w:t>
            </w:r>
          </w:p>
        </w:tc>
        <w:tc>
          <w:tcPr>
            <w:tcW w:w="2075" w:type="dxa"/>
            <w:tcBorders>
              <w:bottom w:val="double" w:sz="4" w:space="0" w:color="auto"/>
              <w:right w:val="double" w:sz="4" w:space="0" w:color="auto"/>
            </w:tcBorders>
          </w:tcPr>
          <w:p w14:paraId="6AE1DB46" w14:textId="0184AA12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F4C9A">
              <w:rPr>
                <w:rFonts w:ascii="Montserrat" w:hAnsi="Montserrat"/>
              </w:rPr>
              <w:t>0</w:t>
            </w:r>
          </w:p>
        </w:tc>
        <w:tc>
          <w:tcPr>
            <w:tcW w:w="1481" w:type="dxa"/>
            <w:tcBorders>
              <w:bottom w:val="double" w:sz="4" w:space="0" w:color="auto"/>
              <w:right w:val="double" w:sz="4" w:space="0" w:color="auto"/>
            </w:tcBorders>
          </w:tcPr>
          <w:p w14:paraId="44F46D75" w14:textId="491F7B87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7</w:t>
            </w:r>
          </w:p>
        </w:tc>
        <w:tc>
          <w:tcPr>
            <w:tcW w:w="1405" w:type="dxa"/>
            <w:tcBorders>
              <w:bottom w:val="double" w:sz="4" w:space="0" w:color="auto"/>
              <w:right w:val="double" w:sz="4" w:space="0" w:color="auto"/>
            </w:tcBorders>
          </w:tcPr>
          <w:p w14:paraId="7A964435" w14:textId="4031FCBF" w:rsidR="00E40345" w:rsidRPr="003F4C9A" w:rsidRDefault="00D92C73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96%</w:t>
            </w:r>
          </w:p>
        </w:tc>
      </w:tr>
      <w:tr w:rsidR="00E40345" w:rsidRPr="002E586D" w14:paraId="7E2BA5C9" w14:textId="1F78DA46" w:rsidTr="00E40345">
        <w:trPr>
          <w:trHeight w:val="542"/>
        </w:trPr>
        <w:tc>
          <w:tcPr>
            <w:tcW w:w="1788" w:type="dxa"/>
            <w:tcBorders>
              <w:top w:val="double" w:sz="4" w:space="0" w:color="auto"/>
              <w:right w:val="double" w:sz="4" w:space="0" w:color="auto"/>
            </w:tcBorders>
          </w:tcPr>
          <w:p w14:paraId="1CA1CA7D" w14:textId="77777777" w:rsidR="00E40345" w:rsidRPr="002E586D" w:rsidRDefault="00E40345" w:rsidP="00475468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2E586D">
              <w:rPr>
                <w:rFonts w:ascii="Montserrat" w:hAnsi="Montserrat"/>
                <w:b/>
                <w:bCs/>
              </w:rPr>
              <w:t>Total</w:t>
            </w:r>
          </w:p>
          <w:p w14:paraId="45B05794" w14:textId="05E1D084" w:rsidR="00E40345" w:rsidRPr="002E586D" w:rsidRDefault="00E40345" w:rsidP="00475468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2E586D">
              <w:rPr>
                <w:rFonts w:ascii="Montserrat" w:hAnsi="Montserrat"/>
                <w:b/>
                <w:bCs/>
              </w:rPr>
              <w:t>%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40C286" w14:textId="3000BB8B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3</w:t>
            </w:r>
            <w:r>
              <w:rPr>
                <w:rFonts w:ascii="Montserrat" w:hAnsi="Montserrat"/>
                <w:b/>
                <w:bCs/>
              </w:rPr>
              <w:t>9</w:t>
            </w:r>
          </w:p>
          <w:p w14:paraId="7B297F62" w14:textId="6E7A063D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(8</w:t>
            </w:r>
            <w:r>
              <w:rPr>
                <w:rFonts w:ascii="Montserrat" w:hAnsi="Montserrat"/>
                <w:b/>
                <w:bCs/>
              </w:rPr>
              <w:t>3</w:t>
            </w:r>
            <w:r w:rsidRPr="003F4C9A">
              <w:rPr>
                <w:rFonts w:ascii="Montserrat" w:hAnsi="Montserrat"/>
                <w:b/>
                <w:bCs/>
              </w:rPr>
              <w:t>%)</w:t>
            </w:r>
          </w:p>
        </w:tc>
        <w:tc>
          <w:tcPr>
            <w:tcW w:w="2075" w:type="dxa"/>
            <w:tcBorders>
              <w:top w:val="double" w:sz="4" w:space="0" w:color="auto"/>
              <w:right w:val="double" w:sz="4" w:space="0" w:color="auto"/>
            </w:tcBorders>
          </w:tcPr>
          <w:p w14:paraId="3F1A375F" w14:textId="36A63416" w:rsidR="00E40345" w:rsidRPr="003F4C9A" w:rsidRDefault="00E40345" w:rsidP="00AB26CC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8</w:t>
            </w:r>
          </w:p>
          <w:p w14:paraId="24BA7AF8" w14:textId="06CC4D5D" w:rsidR="00E40345" w:rsidRPr="003F4C9A" w:rsidRDefault="00E40345" w:rsidP="00AB26CC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(1</w:t>
            </w:r>
            <w:r>
              <w:rPr>
                <w:rFonts w:ascii="Montserrat" w:hAnsi="Montserrat"/>
                <w:b/>
                <w:bCs/>
              </w:rPr>
              <w:t>7</w:t>
            </w:r>
            <w:r w:rsidRPr="003F4C9A">
              <w:rPr>
                <w:rFonts w:ascii="Montserrat" w:hAnsi="Montserrat"/>
                <w:b/>
                <w:bCs/>
              </w:rPr>
              <w:t>%)</w:t>
            </w:r>
          </w:p>
        </w:tc>
        <w:tc>
          <w:tcPr>
            <w:tcW w:w="1481" w:type="dxa"/>
            <w:tcBorders>
              <w:top w:val="double" w:sz="4" w:space="0" w:color="auto"/>
              <w:right w:val="double" w:sz="4" w:space="0" w:color="auto"/>
            </w:tcBorders>
          </w:tcPr>
          <w:p w14:paraId="402427A5" w14:textId="77777777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47</w:t>
            </w:r>
          </w:p>
          <w:p w14:paraId="6440030F" w14:textId="7BFAD202" w:rsidR="00E40345" w:rsidRPr="003F4C9A" w:rsidRDefault="00E40345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3F4C9A">
              <w:rPr>
                <w:rFonts w:ascii="Montserrat" w:hAnsi="Montserrat"/>
                <w:b/>
                <w:bCs/>
              </w:rPr>
              <w:t>(100%)</w:t>
            </w:r>
          </w:p>
        </w:tc>
        <w:tc>
          <w:tcPr>
            <w:tcW w:w="1405" w:type="dxa"/>
            <w:tcBorders>
              <w:top w:val="double" w:sz="4" w:space="0" w:color="auto"/>
              <w:right w:val="double" w:sz="4" w:space="0" w:color="auto"/>
            </w:tcBorders>
          </w:tcPr>
          <w:p w14:paraId="7A5A69CC" w14:textId="31718372" w:rsidR="00E40345" w:rsidRPr="003F4C9A" w:rsidRDefault="001E0012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98%</w:t>
            </w:r>
          </w:p>
        </w:tc>
      </w:tr>
      <w:bookmarkEnd w:id="1"/>
    </w:tbl>
    <w:p w14:paraId="37258981" w14:textId="77777777" w:rsidR="007B5D21" w:rsidRDefault="007B5D21" w:rsidP="007B5D2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5AF11855" w14:textId="2D92A5C6" w:rsidR="009C46CE" w:rsidRDefault="00475468" w:rsidP="00F2088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301373">
        <w:rPr>
          <w:rFonts w:ascii="Montserrat" w:eastAsia="Calibri" w:hAnsi="Montserrat" w:cs="Times New Roman"/>
          <w:sz w:val="22"/>
          <w:szCs w:val="22"/>
        </w:rPr>
        <w:t>A continuación, se proporciona información sobre los</w:t>
      </w:r>
      <w:r w:rsidR="009C46CE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D374E6">
        <w:rPr>
          <w:rFonts w:ascii="Montserrat" w:eastAsia="Calibri" w:hAnsi="Montserrat" w:cs="Times New Roman"/>
          <w:sz w:val="22"/>
          <w:szCs w:val="22"/>
        </w:rPr>
        <w:t>ocho</w:t>
      </w:r>
      <w:r w:rsidRPr="00B947FE">
        <w:rPr>
          <w:rFonts w:ascii="Montserrat" w:eastAsia="Calibri" w:hAnsi="Montserrat" w:cs="Times New Roman"/>
          <w:color w:val="FF0000"/>
          <w:sz w:val="22"/>
          <w:szCs w:val="22"/>
        </w:rPr>
        <w:t xml:space="preserve"> </w:t>
      </w:r>
      <w:r w:rsidRPr="00301373">
        <w:rPr>
          <w:rFonts w:ascii="Montserrat" w:eastAsia="Calibri" w:hAnsi="Montserrat" w:cs="Times New Roman"/>
          <w:sz w:val="22"/>
          <w:szCs w:val="22"/>
        </w:rPr>
        <w:t xml:space="preserve">compromisos sin acciones. </w:t>
      </w:r>
    </w:p>
    <w:p w14:paraId="2817CE7B" w14:textId="77777777" w:rsidR="00F20881" w:rsidRPr="002E586D" w:rsidRDefault="00F20881" w:rsidP="00F20881">
      <w:pPr>
        <w:spacing w:line="276" w:lineRule="auto"/>
        <w:jc w:val="both"/>
        <w:rPr>
          <w:rFonts w:ascii="Montserrat" w:eastAsia="Calibri" w:hAnsi="Montserrat" w:cs="Times New Roman"/>
          <w:sz w:val="16"/>
          <w:szCs w:val="16"/>
        </w:rPr>
      </w:pPr>
    </w:p>
    <w:p w14:paraId="0A424819" w14:textId="6DEE7771" w:rsidR="00475468" w:rsidRPr="00301373" w:rsidRDefault="00475468" w:rsidP="0047546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301373">
        <w:rPr>
          <w:rFonts w:ascii="Montserrat" w:eastAsia="Calibri" w:hAnsi="Montserrat" w:cs="Times New Roman"/>
          <w:sz w:val="22"/>
          <w:szCs w:val="22"/>
        </w:rPr>
        <w:t>Tabla</w:t>
      </w:r>
      <w:r>
        <w:rPr>
          <w:rFonts w:ascii="Montserrat" w:eastAsia="Calibri" w:hAnsi="Montserrat" w:cs="Times New Roman"/>
          <w:sz w:val="22"/>
          <w:szCs w:val="22"/>
        </w:rPr>
        <w:t xml:space="preserve"> 2</w:t>
      </w:r>
      <w:r w:rsidRPr="00301373">
        <w:rPr>
          <w:rFonts w:ascii="Montserrat" w:eastAsia="Calibri" w:hAnsi="Montserrat" w:cs="Times New Roman"/>
          <w:sz w:val="22"/>
          <w:szCs w:val="22"/>
        </w:rPr>
        <w:t>. Justificación de los compromisos sin avances</w:t>
      </w:r>
      <w:r>
        <w:rPr>
          <w:rFonts w:ascii="Montserrat" w:eastAsia="Calibri" w:hAnsi="Montserrat" w:cs="Times New Roman"/>
          <w:sz w:val="22"/>
          <w:szCs w:val="22"/>
        </w:rPr>
        <w:t xml:space="preserve">- </w:t>
      </w:r>
      <w:r w:rsidR="00C47C9E">
        <w:rPr>
          <w:rFonts w:ascii="Montserrat" w:eastAsia="Calibri" w:hAnsi="Montserrat" w:cs="Times New Roman"/>
          <w:sz w:val="22"/>
          <w:szCs w:val="22"/>
        </w:rPr>
        <w:t>2022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14"/>
        <w:gridCol w:w="4521"/>
        <w:gridCol w:w="3921"/>
      </w:tblGrid>
      <w:tr w:rsidR="00470BD7" w:rsidRPr="00470BD7" w14:paraId="4E524FD7" w14:textId="77777777" w:rsidTr="00743D62">
        <w:trPr>
          <w:trHeight w:val="391"/>
        </w:trPr>
        <w:tc>
          <w:tcPr>
            <w:tcW w:w="709" w:type="dxa"/>
          </w:tcPr>
          <w:p w14:paraId="2BD48B93" w14:textId="77777777" w:rsidR="00475468" w:rsidRPr="00470BD7" w:rsidRDefault="00475468" w:rsidP="008828D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633" w:type="dxa"/>
          </w:tcPr>
          <w:p w14:paraId="13FB4B7D" w14:textId="77777777" w:rsidR="00475468" w:rsidRPr="00470BD7" w:rsidRDefault="00475468" w:rsidP="008828DF">
            <w:pPr>
              <w:jc w:val="center"/>
              <w:rPr>
                <w:rFonts w:ascii="Montserrat" w:hAnsi="Montserrat"/>
                <w:b/>
                <w:bCs/>
              </w:rPr>
            </w:pPr>
            <w:r w:rsidRPr="00470BD7">
              <w:rPr>
                <w:rFonts w:ascii="Montserrat" w:hAnsi="Montserrat"/>
                <w:b/>
                <w:bCs/>
              </w:rPr>
              <w:t xml:space="preserve">Compromisos sin avances </w:t>
            </w:r>
          </w:p>
        </w:tc>
        <w:tc>
          <w:tcPr>
            <w:tcW w:w="4014" w:type="dxa"/>
          </w:tcPr>
          <w:p w14:paraId="2A8BC005" w14:textId="77777777" w:rsidR="00475468" w:rsidRPr="00470BD7" w:rsidRDefault="00475468" w:rsidP="008828DF">
            <w:pPr>
              <w:jc w:val="center"/>
              <w:rPr>
                <w:rFonts w:ascii="Montserrat" w:hAnsi="Montserrat"/>
                <w:b/>
                <w:bCs/>
              </w:rPr>
            </w:pPr>
            <w:r w:rsidRPr="00470BD7">
              <w:rPr>
                <w:rFonts w:ascii="Montserrat" w:hAnsi="Montserrat"/>
                <w:b/>
                <w:bCs/>
              </w:rPr>
              <w:t>Justificación</w:t>
            </w:r>
          </w:p>
        </w:tc>
      </w:tr>
      <w:tr w:rsidR="001C30AA" w:rsidRPr="00470BD7" w14:paraId="6D5251DE" w14:textId="77777777" w:rsidTr="00743D62">
        <w:tc>
          <w:tcPr>
            <w:tcW w:w="709" w:type="dxa"/>
            <w:shd w:val="clear" w:color="auto" w:fill="auto"/>
          </w:tcPr>
          <w:p w14:paraId="051C8C8F" w14:textId="19D1C5EF" w:rsidR="001C30AA" w:rsidRPr="00470BD7" w:rsidRDefault="001C30AA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CC.2</w:t>
            </w:r>
          </w:p>
        </w:tc>
        <w:tc>
          <w:tcPr>
            <w:tcW w:w="4633" w:type="dxa"/>
            <w:shd w:val="clear" w:color="auto" w:fill="auto"/>
          </w:tcPr>
          <w:p w14:paraId="33490A2A" w14:textId="20EB5818" w:rsidR="001C30AA" w:rsidRPr="00470BD7" w:rsidRDefault="001C30AA" w:rsidP="008828DF">
            <w:pPr>
              <w:rPr>
                <w:rFonts w:ascii="Montserrat" w:hAnsi="Montserrat"/>
              </w:rPr>
            </w:pPr>
            <w:r w:rsidRPr="001C30AA">
              <w:rPr>
                <w:rFonts w:ascii="Montserrat" w:hAnsi="Montserrat"/>
              </w:rPr>
              <w:t>Proponer al Comité de Control y Desempeño Institucional los acuerdos que permitan realizar el seguimiento trimestral de sus programas presupuestarios, a efecto de verificar su administración por resultados para el cumplimiento de metas y objetivos institucionales.</w:t>
            </w:r>
          </w:p>
        </w:tc>
        <w:tc>
          <w:tcPr>
            <w:tcW w:w="4014" w:type="dxa"/>
            <w:shd w:val="clear" w:color="auto" w:fill="auto"/>
          </w:tcPr>
          <w:p w14:paraId="1417BA49" w14:textId="3C76D1FC" w:rsidR="0082784F" w:rsidRDefault="0082784F" w:rsidP="00100E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</w:t>
            </w:r>
            <w:r w:rsidR="00301EA4" w:rsidRPr="00301EA4">
              <w:rPr>
                <w:rFonts w:ascii="Montserrat" w:hAnsi="Montserrat"/>
              </w:rPr>
              <w:t xml:space="preserve">Al cierre del periodo, el Programa Presupuestario E003.- "Investigación Científica, Desarrollo e Innovación" refleja una variación de 5.22%, esta variación no compromete el desempeño de la institución. Se debe a </w:t>
            </w:r>
            <w:r w:rsidR="00AF593E">
              <w:rPr>
                <w:rFonts w:ascii="Montserrat" w:hAnsi="Montserrat"/>
              </w:rPr>
              <w:t xml:space="preserve">un desajuste entre los recursos de proyectos de financiamiento </w:t>
            </w:r>
            <w:r w:rsidR="00B31122">
              <w:rPr>
                <w:rFonts w:ascii="Montserrat" w:hAnsi="Montserrat"/>
              </w:rPr>
              <w:t>ingresados y las cifras estimadas</w:t>
            </w:r>
            <w:r w:rsidR="00301EA4" w:rsidRPr="00301EA4">
              <w:rPr>
                <w:rFonts w:ascii="Montserrat" w:hAnsi="Montserrat"/>
              </w:rPr>
              <w:t>.</w:t>
            </w:r>
          </w:p>
        </w:tc>
      </w:tr>
      <w:tr w:rsidR="00470BD7" w:rsidRPr="00470BD7" w14:paraId="37594F91" w14:textId="77777777" w:rsidTr="00743D62">
        <w:tc>
          <w:tcPr>
            <w:tcW w:w="709" w:type="dxa"/>
            <w:shd w:val="clear" w:color="auto" w:fill="auto"/>
          </w:tcPr>
          <w:p w14:paraId="654C18CA" w14:textId="214E461C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CC.8</w:t>
            </w:r>
          </w:p>
        </w:tc>
        <w:tc>
          <w:tcPr>
            <w:tcW w:w="4633" w:type="dxa"/>
            <w:shd w:val="clear" w:color="auto" w:fill="auto"/>
          </w:tcPr>
          <w:p w14:paraId="335FF56B" w14:textId="4A40C07C" w:rsidR="00475468" w:rsidRPr="00470BD7" w:rsidRDefault="007B5D21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Impulsar la implementación y el seguimiento de los compromisos derivados de Planes de Acción de la Alianza para el Gobierno Abierto que contribuyan al bienestar del pueblo de México.</w:t>
            </w:r>
          </w:p>
        </w:tc>
        <w:tc>
          <w:tcPr>
            <w:tcW w:w="4014" w:type="dxa"/>
            <w:shd w:val="clear" w:color="auto" w:fill="auto"/>
          </w:tcPr>
          <w:p w14:paraId="021B3191" w14:textId="6FC48A9C" w:rsidR="00766B97" w:rsidRPr="00766B97" w:rsidRDefault="00766B97" w:rsidP="00766B9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El </w:t>
            </w:r>
            <w:r w:rsidRPr="00766B97">
              <w:rPr>
                <w:rFonts w:ascii="Montserrat" w:hAnsi="Montserrat"/>
              </w:rPr>
              <w:t xml:space="preserve">11 de abril, se contactó al Mtro. Eduardo Vargas Ortiz, Director de Gobierno Abierto, </w:t>
            </w:r>
            <w:r w:rsidR="00B31122">
              <w:rPr>
                <w:rFonts w:ascii="Montserrat" w:hAnsi="Montserrat"/>
              </w:rPr>
              <w:t>para conocer sobre</w:t>
            </w:r>
            <w:r w:rsidRPr="00766B97">
              <w:rPr>
                <w:rFonts w:ascii="Montserrat" w:hAnsi="Montserrat"/>
              </w:rPr>
              <w:t xml:space="preserve"> nuevos Planes de Acción Nacionales para </w:t>
            </w:r>
            <w:r w:rsidR="00B31122">
              <w:rPr>
                <w:rFonts w:ascii="Montserrat" w:hAnsi="Montserrat"/>
              </w:rPr>
              <w:t>este</w:t>
            </w:r>
            <w:r w:rsidRPr="00766B97">
              <w:rPr>
                <w:rFonts w:ascii="Montserrat" w:hAnsi="Montserrat"/>
              </w:rPr>
              <w:t xml:space="preserve"> compromiso </w:t>
            </w:r>
            <w:r w:rsidR="00763863">
              <w:rPr>
                <w:rFonts w:ascii="Montserrat" w:hAnsi="Montserrat"/>
              </w:rPr>
              <w:t>y</w:t>
            </w:r>
            <w:r w:rsidRPr="00766B97">
              <w:rPr>
                <w:rFonts w:ascii="Montserrat" w:hAnsi="Montserrat"/>
              </w:rPr>
              <w:t xml:space="preserve"> si aplica a ECOSUR; la respuesta </w:t>
            </w:r>
            <w:r w:rsidR="00763863">
              <w:rPr>
                <w:rFonts w:ascii="Montserrat" w:hAnsi="Montserrat"/>
              </w:rPr>
              <w:t>fue</w:t>
            </w:r>
            <w:r w:rsidRPr="00766B97">
              <w:rPr>
                <w:rFonts w:ascii="Montserrat" w:hAnsi="Montserrat"/>
              </w:rPr>
              <w:t xml:space="preserve"> que los planes de 2021 siguen vigentes y los compromisos para este apartado no aplican para ECOSUR.</w:t>
            </w:r>
          </w:p>
          <w:p w14:paraId="0356E344" w14:textId="39B18863" w:rsidR="000C7502" w:rsidRPr="00470BD7" w:rsidRDefault="00766B97" w:rsidP="00766B97">
            <w:pPr>
              <w:rPr>
                <w:rFonts w:ascii="Montserrat" w:hAnsi="Montserrat"/>
              </w:rPr>
            </w:pPr>
            <w:r w:rsidRPr="00766B97">
              <w:rPr>
                <w:rFonts w:ascii="Montserrat" w:hAnsi="Montserrat"/>
              </w:rPr>
              <w:t>Sin embargo, ECOSUR está instrumentando plataformas para fortalecer la ciencia ciudadana y el Gobierno Abierto</w:t>
            </w:r>
            <w:r w:rsidR="00763863">
              <w:rPr>
                <w:rFonts w:ascii="Montserrat" w:hAnsi="Montserrat"/>
              </w:rPr>
              <w:t>. E</w:t>
            </w:r>
            <w:r w:rsidRPr="00766B97">
              <w:rPr>
                <w:rFonts w:ascii="Montserrat" w:hAnsi="Montserrat"/>
              </w:rPr>
              <w:t>n el curso de 2023 se tendrá una maqueta para valoración.</w:t>
            </w:r>
          </w:p>
        </w:tc>
      </w:tr>
      <w:tr w:rsidR="00C47C9E" w:rsidRPr="00470BD7" w14:paraId="6D7A57BB" w14:textId="77777777" w:rsidTr="00743D62">
        <w:tc>
          <w:tcPr>
            <w:tcW w:w="709" w:type="dxa"/>
            <w:shd w:val="clear" w:color="auto" w:fill="auto"/>
          </w:tcPr>
          <w:p w14:paraId="24EE6B0F" w14:textId="46D368BE" w:rsidR="00C47C9E" w:rsidRDefault="00C47C9E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CI.4</w:t>
            </w:r>
          </w:p>
        </w:tc>
        <w:tc>
          <w:tcPr>
            <w:tcW w:w="4633" w:type="dxa"/>
            <w:shd w:val="clear" w:color="auto" w:fill="auto"/>
          </w:tcPr>
          <w:p w14:paraId="698DE494" w14:textId="789B16A1" w:rsidR="00C47C9E" w:rsidRPr="00470BD7" w:rsidRDefault="000C7502" w:rsidP="008828DF">
            <w:pPr>
              <w:rPr>
                <w:rFonts w:ascii="Montserrat" w:hAnsi="Montserrat"/>
              </w:rPr>
            </w:pPr>
            <w:r w:rsidRPr="000C7502">
              <w:rPr>
                <w:rFonts w:ascii="Montserrat" w:hAnsi="Montserrat"/>
              </w:rPr>
              <w:t>Brindar capacitación por medio de las gestiones de los Comités de Ética y de Prevención de Conflictos de Intereses, sobre los elementos fundamentales del conflicto de intereses.</w:t>
            </w:r>
          </w:p>
        </w:tc>
        <w:tc>
          <w:tcPr>
            <w:tcW w:w="4014" w:type="dxa"/>
            <w:shd w:val="clear" w:color="auto" w:fill="auto"/>
          </w:tcPr>
          <w:p w14:paraId="03870292" w14:textId="615E8623" w:rsidR="007C2B6B" w:rsidRDefault="000C7502" w:rsidP="008828DF">
            <w:pPr>
              <w:jc w:val="both"/>
              <w:rPr>
                <w:rFonts w:ascii="Montserrat" w:hAnsi="Montserrat"/>
              </w:rPr>
            </w:pPr>
            <w:r w:rsidRPr="000C7502">
              <w:rPr>
                <w:rFonts w:ascii="Montserrat" w:hAnsi="Montserrat"/>
              </w:rPr>
              <w:t xml:space="preserve">En </w:t>
            </w:r>
            <w:r w:rsidR="00561731">
              <w:rPr>
                <w:rFonts w:ascii="Montserrat" w:hAnsi="Montserrat"/>
              </w:rPr>
              <w:t>2022</w:t>
            </w:r>
            <w:r w:rsidRPr="000C7502">
              <w:rPr>
                <w:rFonts w:ascii="Montserrat" w:hAnsi="Montserrat"/>
              </w:rPr>
              <w:t>, no se brindaron capacitaciones sobre el tema de conflictos de interés</w:t>
            </w:r>
            <w:r w:rsidR="00AB3175">
              <w:rPr>
                <w:rFonts w:ascii="Montserrat" w:hAnsi="Montserrat"/>
              </w:rPr>
              <w:t>.</w:t>
            </w:r>
          </w:p>
        </w:tc>
      </w:tr>
      <w:tr w:rsidR="00C47C9E" w:rsidRPr="00470BD7" w14:paraId="4665083D" w14:textId="77777777" w:rsidTr="00743D62">
        <w:tc>
          <w:tcPr>
            <w:tcW w:w="709" w:type="dxa"/>
            <w:shd w:val="clear" w:color="auto" w:fill="auto"/>
          </w:tcPr>
          <w:p w14:paraId="441A02B6" w14:textId="71D0AEB9" w:rsidR="00C47C9E" w:rsidRDefault="00C47C9E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CI.5</w:t>
            </w:r>
          </w:p>
        </w:tc>
        <w:tc>
          <w:tcPr>
            <w:tcW w:w="4633" w:type="dxa"/>
            <w:shd w:val="clear" w:color="auto" w:fill="auto"/>
          </w:tcPr>
          <w:p w14:paraId="34E6DEC1" w14:textId="6B0544F3" w:rsidR="00C47C9E" w:rsidRPr="00470BD7" w:rsidRDefault="000C7502" w:rsidP="008828DF">
            <w:pPr>
              <w:rPr>
                <w:rFonts w:ascii="Montserrat" w:hAnsi="Montserrat"/>
              </w:rPr>
            </w:pPr>
            <w:r w:rsidRPr="000C7502">
              <w:rPr>
                <w:rFonts w:ascii="Montserrat" w:hAnsi="Montserrat"/>
              </w:rPr>
              <w:t>Atender por medio de los Comités de Ética las solicitudes de asesoría y consultas sobre el tema de conflicto de intereses.</w:t>
            </w:r>
          </w:p>
        </w:tc>
        <w:tc>
          <w:tcPr>
            <w:tcW w:w="4014" w:type="dxa"/>
            <w:shd w:val="clear" w:color="auto" w:fill="auto"/>
          </w:tcPr>
          <w:p w14:paraId="17FC5567" w14:textId="5C88F6D8" w:rsidR="00C47C9E" w:rsidRDefault="0035001C" w:rsidP="008828DF">
            <w:pPr>
              <w:jc w:val="both"/>
              <w:rPr>
                <w:rFonts w:ascii="Montserrat" w:hAnsi="Montserrat"/>
              </w:rPr>
            </w:pPr>
            <w:r w:rsidRPr="0035001C">
              <w:rPr>
                <w:rFonts w:ascii="Montserrat" w:hAnsi="Montserrat"/>
              </w:rPr>
              <w:t xml:space="preserve">En </w:t>
            </w:r>
            <w:r w:rsidR="000A6E6B">
              <w:rPr>
                <w:rFonts w:ascii="Montserrat" w:hAnsi="Montserrat"/>
              </w:rPr>
              <w:t>2022,</w:t>
            </w:r>
            <w:r w:rsidRPr="0035001C">
              <w:rPr>
                <w:rFonts w:ascii="Montserrat" w:hAnsi="Montserrat"/>
              </w:rPr>
              <w:t xml:space="preserve"> no se recibieron </w:t>
            </w:r>
            <w:r w:rsidR="00A373C7">
              <w:rPr>
                <w:rFonts w:ascii="Montserrat" w:hAnsi="Montserrat"/>
              </w:rPr>
              <w:t xml:space="preserve">solicitudes de </w:t>
            </w:r>
            <w:r w:rsidRPr="0035001C">
              <w:rPr>
                <w:rFonts w:ascii="Montserrat" w:hAnsi="Montserrat"/>
              </w:rPr>
              <w:t>asesoría</w:t>
            </w:r>
            <w:r w:rsidR="00805A67">
              <w:rPr>
                <w:rFonts w:ascii="Montserrat" w:hAnsi="Montserrat"/>
              </w:rPr>
              <w:t xml:space="preserve"> sobre el tema de conflictos de interés.</w:t>
            </w:r>
          </w:p>
        </w:tc>
      </w:tr>
      <w:tr w:rsidR="003E4784" w:rsidRPr="00470BD7" w14:paraId="66541B8A" w14:textId="77777777" w:rsidTr="00743D62">
        <w:tc>
          <w:tcPr>
            <w:tcW w:w="709" w:type="dxa"/>
            <w:shd w:val="clear" w:color="auto" w:fill="auto"/>
          </w:tcPr>
          <w:p w14:paraId="26CE7899" w14:textId="5C7C0BFD" w:rsidR="00470BD7" w:rsidRPr="00470BD7" w:rsidRDefault="00470BD7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CI8</w:t>
            </w:r>
          </w:p>
        </w:tc>
        <w:tc>
          <w:tcPr>
            <w:tcW w:w="4633" w:type="dxa"/>
            <w:shd w:val="clear" w:color="auto" w:fill="auto"/>
          </w:tcPr>
          <w:p w14:paraId="59F556CE" w14:textId="25913A6F" w:rsidR="00470BD7" w:rsidRPr="00470BD7" w:rsidRDefault="00470BD7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Asegurar que el personal adscrito a las áreas convocantes asista a la capacitación que proporcione la Secretaría de la Función Pública, en materia de procedimientos administrativos de sanción a licitantes, proveedores y contratistas.</w:t>
            </w:r>
          </w:p>
        </w:tc>
        <w:tc>
          <w:tcPr>
            <w:tcW w:w="4014" w:type="dxa"/>
            <w:shd w:val="clear" w:color="auto" w:fill="auto"/>
          </w:tcPr>
          <w:p w14:paraId="0B155F48" w14:textId="1BFC4DCB" w:rsidR="00D95EEE" w:rsidRPr="00470BD7" w:rsidRDefault="00A373C7" w:rsidP="00D95EEE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La </w:t>
            </w:r>
            <w:r w:rsidR="00E36619" w:rsidRPr="00E36619">
              <w:rPr>
                <w:rFonts w:ascii="Montserrat" w:hAnsi="Montserrat"/>
              </w:rPr>
              <w:t xml:space="preserve">SFP no brindó cursos sobre el tema. </w:t>
            </w:r>
          </w:p>
          <w:p w14:paraId="341009C8" w14:textId="7846EFAB" w:rsidR="00470BD7" w:rsidRPr="00470BD7" w:rsidRDefault="00137FA5" w:rsidP="00E36619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137FA5">
              <w:rPr>
                <w:rFonts w:ascii="Montserrat" w:hAnsi="Montserrat"/>
              </w:rPr>
              <w:t>e buscó en la página del sistema CompraNet de la SHCP</w:t>
            </w:r>
            <w:r>
              <w:rPr>
                <w:rFonts w:ascii="Montserrat" w:hAnsi="Montserrat"/>
              </w:rPr>
              <w:t>,</w:t>
            </w:r>
            <w:r w:rsidRPr="00137FA5">
              <w:rPr>
                <w:rFonts w:ascii="Montserrat" w:hAnsi="Montserrat"/>
              </w:rPr>
              <w:t xml:space="preserve"> pero tampoco </w:t>
            </w:r>
            <w:r>
              <w:rPr>
                <w:rFonts w:ascii="Montserrat" w:hAnsi="Montserrat"/>
              </w:rPr>
              <w:t>se encontró</w:t>
            </w:r>
            <w:r w:rsidRPr="00137FA5">
              <w:rPr>
                <w:rFonts w:ascii="Montserrat" w:hAnsi="Montserrat"/>
              </w:rPr>
              <w:t xml:space="preserve"> capacitación relacionad</w:t>
            </w:r>
            <w:r w:rsidR="00BD6966">
              <w:rPr>
                <w:rFonts w:ascii="Montserrat" w:hAnsi="Montserrat"/>
              </w:rPr>
              <w:t>a con</w:t>
            </w:r>
            <w:r w:rsidR="007C342E">
              <w:rPr>
                <w:rFonts w:ascii="Montserrat" w:hAnsi="Montserrat"/>
              </w:rPr>
              <w:t xml:space="preserve"> el</w:t>
            </w:r>
            <w:r w:rsidRPr="00137FA5">
              <w:rPr>
                <w:rFonts w:ascii="Montserrat" w:hAnsi="Montserrat"/>
              </w:rPr>
              <w:t xml:space="preserve"> tema.</w:t>
            </w:r>
          </w:p>
        </w:tc>
      </w:tr>
      <w:tr w:rsidR="00470BD7" w:rsidRPr="00470BD7" w14:paraId="3E5826DF" w14:textId="77777777" w:rsidTr="00743D62">
        <w:tc>
          <w:tcPr>
            <w:tcW w:w="709" w:type="dxa"/>
            <w:shd w:val="clear" w:color="auto" w:fill="auto"/>
          </w:tcPr>
          <w:p w14:paraId="67F457BE" w14:textId="50D20B76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lastRenderedPageBreak/>
              <w:t>CI.9</w:t>
            </w:r>
          </w:p>
        </w:tc>
        <w:tc>
          <w:tcPr>
            <w:tcW w:w="4633" w:type="dxa"/>
            <w:shd w:val="clear" w:color="auto" w:fill="auto"/>
          </w:tcPr>
          <w:p w14:paraId="23D70218" w14:textId="5AB61CA1" w:rsidR="00475468" w:rsidRPr="00470BD7" w:rsidRDefault="00100E2D" w:rsidP="00100E2D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Denunciar o dar vista a la Secretaría de la Función Pública de los actos o hechos presuntamente constitutivos de infracciones a las disposiciones en materia de contrataciones públicas, que cometan los licitantes, proveedores o contratistas.</w:t>
            </w:r>
          </w:p>
        </w:tc>
        <w:tc>
          <w:tcPr>
            <w:tcW w:w="4014" w:type="dxa"/>
            <w:shd w:val="clear" w:color="auto" w:fill="auto"/>
          </w:tcPr>
          <w:p w14:paraId="08206A17" w14:textId="4611F499" w:rsidR="00475468" w:rsidRPr="00A373C7" w:rsidRDefault="00470BD7" w:rsidP="00100E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En </w:t>
            </w:r>
            <w:r w:rsidR="0035001C">
              <w:rPr>
                <w:rFonts w:ascii="Montserrat" w:hAnsi="Montserrat"/>
              </w:rPr>
              <w:t>este trimestre</w:t>
            </w:r>
            <w:r>
              <w:rPr>
                <w:rFonts w:ascii="Montserrat" w:hAnsi="Montserrat"/>
              </w:rPr>
              <w:t>, n</w:t>
            </w:r>
            <w:r w:rsidR="00100E2D" w:rsidRPr="00470BD7">
              <w:rPr>
                <w:rFonts w:ascii="Montserrat" w:hAnsi="Montserrat"/>
              </w:rPr>
              <w:t>o se presentaron actos o hechos presuntamente constitutivos de infracciones en e</w:t>
            </w:r>
            <w:r w:rsidR="00D94EC5">
              <w:rPr>
                <w:rFonts w:ascii="Montserrat" w:hAnsi="Montserrat"/>
              </w:rPr>
              <w:t>l</w:t>
            </w:r>
            <w:r w:rsidR="00100E2D" w:rsidRPr="00470BD7">
              <w:rPr>
                <w:rFonts w:ascii="Montserrat" w:hAnsi="Montserrat"/>
              </w:rPr>
              <w:t xml:space="preserve"> periodo</w:t>
            </w:r>
            <w:r w:rsidR="00EA73ED">
              <w:rPr>
                <w:rFonts w:ascii="Montserrat" w:hAnsi="Montserrat"/>
              </w:rPr>
              <w:t xml:space="preserve">, por lo que la </w:t>
            </w:r>
            <w:r w:rsidR="00EA73ED" w:rsidRPr="00A373C7">
              <w:rPr>
                <w:rFonts w:ascii="Montserrat" w:hAnsi="Montserrat"/>
              </w:rPr>
              <w:t>institución no tuvo acciones que reportar</w:t>
            </w:r>
            <w:r w:rsidR="006305F2">
              <w:rPr>
                <w:rFonts w:ascii="Montserrat" w:hAnsi="Montserrat"/>
              </w:rPr>
              <w:t xml:space="preserve"> en 2022</w:t>
            </w:r>
            <w:r w:rsidR="00EA73ED" w:rsidRPr="00A373C7">
              <w:rPr>
                <w:rFonts w:ascii="Montserrat" w:hAnsi="Montserrat"/>
              </w:rPr>
              <w:t>.</w:t>
            </w:r>
            <w:r w:rsidR="00DD3BB6" w:rsidRPr="00A373C7">
              <w:rPr>
                <w:rFonts w:ascii="Montserrat" w:hAnsi="Montserrat"/>
              </w:rPr>
              <w:t xml:space="preserve"> </w:t>
            </w:r>
          </w:p>
          <w:p w14:paraId="0A78260B" w14:textId="17753FE1" w:rsidR="00100E2D" w:rsidRPr="00470BD7" w:rsidRDefault="00100E2D" w:rsidP="00100E2D">
            <w:pPr>
              <w:jc w:val="center"/>
              <w:rPr>
                <w:rFonts w:ascii="Montserrat" w:hAnsi="Montserrat"/>
              </w:rPr>
            </w:pPr>
          </w:p>
        </w:tc>
      </w:tr>
      <w:tr w:rsidR="00470BD7" w:rsidRPr="00470BD7" w14:paraId="4CC77C88" w14:textId="77777777" w:rsidTr="00743D62">
        <w:tc>
          <w:tcPr>
            <w:tcW w:w="709" w:type="dxa"/>
            <w:shd w:val="clear" w:color="auto" w:fill="auto"/>
          </w:tcPr>
          <w:p w14:paraId="56D81FAA" w14:textId="782A0D1E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CI.10</w:t>
            </w:r>
          </w:p>
        </w:tc>
        <w:tc>
          <w:tcPr>
            <w:tcW w:w="4633" w:type="dxa"/>
            <w:shd w:val="clear" w:color="auto" w:fill="auto"/>
          </w:tcPr>
          <w:p w14:paraId="3C4390C1" w14:textId="57655008" w:rsidR="00475468" w:rsidRPr="00470BD7" w:rsidRDefault="00100E2D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Remitir a la Secretaría de la Función Pública la documentación comprobatoria de los hechos presumiblemente constitutivos de infracción, dentro de los 15 días naturales a la fecha en que tengan conocimiento de alguna infracción a las disposiciones en materia de contrataciones públicas, conforme a lo establecido en la normatividad aplicable.</w:t>
            </w:r>
          </w:p>
        </w:tc>
        <w:tc>
          <w:tcPr>
            <w:tcW w:w="4014" w:type="dxa"/>
            <w:shd w:val="clear" w:color="auto" w:fill="auto"/>
          </w:tcPr>
          <w:p w14:paraId="07150758" w14:textId="497A69E2" w:rsidR="00475468" w:rsidRPr="00470BD7" w:rsidRDefault="00EA73ED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Derivado del compromiso CI9, </w:t>
            </w:r>
            <w:r w:rsidRPr="00A373C7">
              <w:rPr>
                <w:rFonts w:ascii="Montserrat" w:hAnsi="Montserrat"/>
              </w:rPr>
              <w:t>no hubo acciones que reportar para este compromiso, durante</w:t>
            </w:r>
            <w:r w:rsidR="006305F2">
              <w:rPr>
                <w:rFonts w:ascii="Montserrat" w:hAnsi="Montserrat"/>
              </w:rPr>
              <w:t xml:space="preserve"> 2022</w:t>
            </w:r>
            <w:r w:rsidRPr="00A373C7">
              <w:rPr>
                <w:rFonts w:ascii="Montserrat" w:hAnsi="Montserrat"/>
              </w:rPr>
              <w:t>.</w:t>
            </w:r>
          </w:p>
        </w:tc>
      </w:tr>
      <w:tr w:rsidR="00D97EA9" w:rsidRPr="00D97EA9" w14:paraId="17CE7C51" w14:textId="77777777" w:rsidTr="00743D62">
        <w:tc>
          <w:tcPr>
            <w:tcW w:w="709" w:type="dxa"/>
            <w:shd w:val="clear" w:color="auto" w:fill="auto"/>
          </w:tcPr>
          <w:p w14:paraId="15AE0F08" w14:textId="60476DCB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PRH.10</w:t>
            </w:r>
          </w:p>
        </w:tc>
        <w:tc>
          <w:tcPr>
            <w:tcW w:w="4633" w:type="dxa"/>
            <w:shd w:val="clear" w:color="auto" w:fill="auto"/>
          </w:tcPr>
          <w:p w14:paraId="51836E49" w14:textId="63CB0DC2" w:rsidR="00475468" w:rsidRPr="00470BD7" w:rsidRDefault="00100E2D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Proponer al Comité de Control y Desempeño Institucional los acuerdos que permitan dar cumplimiento a las disposiciones normativas en materia de funciones del servicio público.</w:t>
            </w:r>
          </w:p>
        </w:tc>
        <w:tc>
          <w:tcPr>
            <w:tcW w:w="4014" w:type="dxa"/>
            <w:shd w:val="clear" w:color="auto" w:fill="auto"/>
          </w:tcPr>
          <w:p w14:paraId="3A2AD231" w14:textId="2E7B5CF6" w:rsidR="00475468" w:rsidRPr="00470BD7" w:rsidRDefault="00E51C1E" w:rsidP="00DF3AE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Sin avances en 2022</w:t>
            </w:r>
          </w:p>
        </w:tc>
      </w:tr>
    </w:tbl>
    <w:p w14:paraId="13889743" w14:textId="365C163B" w:rsidR="00470BD7" w:rsidRPr="0081608E" w:rsidRDefault="00470BD7" w:rsidP="00B15AB9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16"/>
          <w:szCs w:val="16"/>
        </w:rPr>
      </w:pPr>
    </w:p>
    <w:p w14:paraId="456A6A4C" w14:textId="664C2DDE" w:rsidR="002D05F3" w:rsidRPr="003E4784" w:rsidRDefault="002D05F3" w:rsidP="00B15AB9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3E4784">
        <w:rPr>
          <w:rFonts w:ascii="Montserrat" w:eastAsia="Calibri" w:hAnsi="Montserrat" w:cs="Times New Roman"/>
          <w:b/>
          <w:bCs/>
          <w:sz w:val="22"/>
          <w:szCs w:val="22"/>
        </w:rPr>
        <w:t>Indicadores</w:t>
      </w:r>
    </w:p>
    <w:p w14:paraId="7113AC1C" w14:textId="2490CCC9" w:rsidR="002D05F3" w:rsidRPr="003E4784" w:rsidRDefault="00743D62" w:rsidP="0081608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Sobre</w:t>
      </w:r>
      <w:r w:rsidR="00C47C9E">
        <w:rPr>
          <w:rFonts w:ascii="Montserrat" w:eastAsia="Calibri" w:hAnsi="Montserrat" w:cs="Times New Roman"/>
          <w:sz w:val="22"/>
          <w:szCs w:val="22"/>
        </w:rPr>
        <w:t xml:space="preserve"> los 12 </w:t>
      </w:r>
      <w:r w:rsidR="00E51C1E">
        <w:rPr>
          <w:rFonts w:ascii="Montserrat" w:eastAsia="Calibri" w:hAnsi="Montserrat" w:cs="Times New Roman"/>
          <w:sz w:val="22"/>
          <w:szCs w:val="22"/>
        </w:rPr>
        <w:t>indicadores registrados en el Programa</w:t>
      </w:r>
      <w:r>
        <w:rPr>
          <w:rFonts w:ascii="Montserrat" w:eastAsia="Calibri" w:hAnsi="Montserrat" w:cs="Times New Roman"/>
          <w:sz w:val="22"/>
          <w:szCs w:val="22"/>
        </w:rPr>
        <w:t xml:space="preserve">, </w:t>
      </w:r>
      <w:r w:rsidR="00E51C1E">
        <w:rPr>
          <w:rFonts w:ascii="Montserrat" w:eastAsia="Calibri" w:hAnsi="Montserrat" w:cs="Times New Roman"/>
          <w:sz w:val="22"/>
          <w:szCs w:val="22"/>
        </w:rPr>
        <w:t>6</w:t>
      </w:r>
      <w:r w:rsidR="003F4C9A" w:rsidRPr="003F4C9A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3E4784">
        <w:rPr>
          <w:rFonts w:ascii="Montserrat" w:eastAsia="Calibri" w:hAnsi="Montserrat" w:cs="Times New Roman"/>
          <w:sz w:val="22"/>
          <w:szCs w:val="22"/>
        </w:rPr>
        <w:t>presentan avances</w:t>
      </w:r>
      <w:r w:rsidR="002D05F3" w:rsidRPr="003E4784">
        <w:rPr>
          <w:rFonts w:ascii="Montserrat" w:eastAsia="Calibri" w:hAnsi="Montserrat" w:cs="Times New Roman"/>
          <w:sz w:val="22"/>
          <w:szCs w:val="22"/>
        </w:rPr>
        <w:t>, como lo muestra la Tabla 3.</w:t>
      </w:r>
      <w:r w:rsidR="0081608E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2D05F3" w:rsidRPr="003E4784">
        <w:rPr>
          <w:rFonts w:ascii="Montserrat" w:eastAsia="Calibri" w:hAnsi="Montserrat" w:cs="Times New Roman"/>
          <w:sz w:val="22"/>
          <w:szCs w:val="22"/>
        </w:rPr>
        <w:t xml:space="preserve"> </w:t>
      </w:r>
    </w:p>
    <w:p w14:paraId="4041B51D" w14:textId="77777777" w:rsidR="00E343A7" w:rsidRPr="0081608E" w:rsidRDefault="00E343A7" w:rsidP="00B15AB9">
      <w:pPr>
        <w:spacing w:line="276" w:lineRule="auto"/>
        <w:jc w:val="both"/>
        <w:rPr>
          <w:rFonts w:ascii="Montserrat" w:eastAsia="Calibri" w:hAnsi="Montserrat" w:cs="Times New Roman"/>
          <w:sz w:val="16"/>
          <w:szCs w:val="16"/>
        </w:rPr>
      </w:pPr>
    </w:p>
    <w:p w14:paraId="1ED51C6A" w14:textId="3A59E1CF" w:rsidR="00B15AB9" w:rsidRDefault="00B15AB9" w:rsidP="00B15AB9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Tabla </w:t>
      </w:r>
      <w:r w:rsidR="002D05F3">
        <w:rPr>
          <w:rFonts w:ascii="Montserrat" w:eastAsia="Calibri" w:hAnsi="Montserrat" w:cs="Times New Roman"/>
          <w:sz w:val="22"/>
          <w:szCs w:val="22"/>
        </w:rPr>
        <w:t>3</w:t>
      </w:r>
      <w:r>
        <w:rPr>
          <w:rFonts w:ascii="Montserrat" w:eastAsia="Calibri" w:hAnsi="Montserrat" w:cs="Times New Roman"/>
          <w:sz w:val="22"/>
          <w:szCs w:val="22"/>
        </w:rPr>
        <w:t xml:space="preserve">. </w:t>
      </w:r>
      <w:r w:rsidR="00C42EDE">
        <w:rPr>
          <w:rFonts w:ascii="Montserrat" w:eastAsia="Calibri" w:hAnsi="Montserrat" w:cs="Times New Roman"/>
          <w:sz w:val="22"/>
          <w:szCs w:val="22"/>
        </w:rPr>
        <w:t>Cumplimiento</w:t>
      </w:r>
      <w:r>
        <w:rPr>
          <w:rFonts w:ascii="Montserrat" w:eastAsia="Calibri" w:hAnsi="Montserrat" w:cs="Times New Roman"/>
          <w:sz w:val="22"/>
          <w:szCs w:val="22"/>
        </w:rPr>
        <w:t xml:space="preserve"> en indicadores (%)-</w:t>
      </w:r>
      <w:r w:rsidR="00E51C1E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C47C9E">
        <w:rPr>
          <w:rFonts w:ascii="Montserrat" w:eastAsia="Calibri" w:hAnsi="Montserrat" w:cs="Times New Roman"/>
          <w:sz w:val="22"/>
          <w:szCs w:val="22"/>
        </w:rPr>
        <w:t>2022</w:t>
      </w: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3686"/>
      </w:tblGrid>
      <w:tr w:rsidR="008C50B1" w:rsidRPr="008C50B1" w14:paraId="095692CC" w14:textId="77777777" w:rsidTr="00743D62">
        <w:tc>
          <w:tcPr>
            <w:tcW w:w="3119" w:type="dxa"/>
          </w:tcPr>
          <w:p w14:paraId="41E38C67" w14:textId="57FEA570" w:rsidR="00B15AB9" w:rsidRPr="008C50B1" w:rsidRDefault="00B15AB9" w:rsidP="00475468">
            <w:pPr>
              <w:jc w:val="center"/>
              <w:rPr>
                <w:rFonts w:ascii="Montserrat" w:hAnsi="Montserrat"/>
                <w:b/>
                <w:bCs/>
              </w:rPr>
            </w:pPr>
            <w:r w:rsidRPr="008C50B1">
              <w:rPr>
                <w:rFonts w:ascii="Montserrat" w:hAnsi="Montserrat"/>
                <w:b/>
                <w:bCs/>
              </w:rPr>
              <w:t>Indicador</w:t>
            </w:r>
          </w:p>
        </w:tc>
        <w:tc>
          <w:tcPr>
            <w:tcW w:w="1276" w:type="dxa"/>
          </w:tcPr>
          <w:p w14:paraId="518E1260" w14:textId="620D10A9" w:rsidR="00B15AB9" w:rsidRPr="008C50B1" w:rsidRDefault="00B15AB9" w:rsidP="00475468">
            <w:pPr>
              <w:jc w:val="center"/>
              <w:rPr>
                <w:rFonts w:ascii="Montserrat" w:hAnsi="Montserrat"/>
                <w:b/>
                <w:bCs/>
              </w:rPr>
            </w:pPr>
            <w:r w:rsidRPr="008C50B1">
              <w:rPr>
                <w:rFonts w:ascii="Montserrat" w:hAnsi="Montserrat"/>
                <w:b/>
                <w:bCs/>
              </w:rPr>
              <w:t>Periodi</w:t>
            </w:r>
            <w:r w:rsidR="00743D62">
              <w:rPr>
                <w:rFonts w:ascii="Montserrat" w:hAnsi="Montserrat"/>
                <w:b/>
                <w:bCs/>
              </w:rPr>
              <w:t>-</w:t>
            </w:r>
            <w:r w:rsidRPr="008C50B1">
              <w:rPr>
                <w:rFonts w:ascii="Montserrat" w:hAnsi="Montserrat"/>
                <w:b/>
                <w:bCs/>
              </w:rPr>
              <w:t>cidad</w:t>
            </w:r>
          </w:p>
        </w:tc>
        <w:tc>
          <w:tcPr>
            <w:tcW w:w="1275" w:type="dxa"/>
          </w:tcPr>
          <w:p w14:paraId="208A8331" w14:textId="77777777" w:rsidR="00B15AB9" w:rsidRDefault="00B15AB9" w:rsidP="00475468">
            <w:pPr>
              <w:jc w:val="center"/>
              <w:rPr>
                <w:rFonts w:ascii="Montserrat" w:hAnsi="Montserrat"/>
                <w:b/>
                <w:bCs/>
              </w:rPr>
            </w:pPr>
            <w:r w:rsidRPr="008C50B1">
              <w:rPr>
                <w:rFonts w:ascii="Montserrat" w:hAnsi="Montserrat"/>
                <w:b/>
                <w:bCs/>
              </w:rPr>
              <w:t xml:space="preserve">Situación </w:t>
            </w:r>
          </w:p>
          <w:p w14:paraId="5263C73D" w14:textId="1B261F46" w:rsidR="00C42EDE" w:rsidRPr="008C50B1" w:rsidRDefault="00C42EDE" w:rsidP="00475468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3686" w:type="dxa"/>
          </w:tcPr>
          <w:p w14:paraId="58DF4B3F" w14:textId="7DE9B623" w:rsidR="00B15AB9" w:rsidRPr="008C50B1" w:rsidRDefault="008C50B1" w:rsidP="00475468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Observaciones</w:t>
            </w:r>
          </w:p>
        </w:tc>
      </w:tr>
      <w:tr w:rsidR="007C79A2" w:rsidRPr="007C79A2" w14:paraId="1E5FADE2" w14:textId="77777777" w:rsidTr="00743D62">
        <w:tc>
          <w:tcPr>
            <w:tcW w:w="3119" w:type="dxa"/>
          </w:tcPr>
          <w:p w14:paraId="594A4698" w14:textId="318C58E7" w:rsidR="00B15AB9" w:rsidRPr="007C79A2" w:rsidRDefault="00B15AB9" w:rsidP="00B32373">
            <w:pPr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ICC1. % contratos registrados en la bitácora electrónica de seguimiento de adquisiciones</w:t>
            </w:r>
          </w:p>
        </w:tc>
        <w:tc>
          <w:tcPr>
            <w:tcW w:w="1276" w:type="dxa"/>
          </w:tcPr>
          <w:p w14:paraId="11830EB0" w14:textId="608B58C9" w:rsidR="00B15AB9" w:rsidRPr="007C79A2" w:rsidRDefault="00B32373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658AAB87" w14:textId="77777777" w:rsidR="00B15AB9" w:rsidRDefault="00B32373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  <w:p w14:paraId="6BD724C4" w14:textId="4F756555" w:rsidR="0081608E" w:rsidRPr="007C79A2" w:rsidRDefault="0081608E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(N/A)</w:t>
            </w:r>
          </w:p>
        </w:tc>
        <w:tc>
          <w:tcPr>
            <w:tcW w:w="3686" w:type="dxa"/>
          </w:tcPr>
          <w:p w14:paraId="37AA6133" w14:textId="47043883" w:rsidR="00C42EDE" w:rsidRPr="007C79A2" w:rsidRDefault="00B16A48" w:rsidP="007C79A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ECOSUR no </w:t>
            </w:r>
            <w:r w:rsidR="00E51C1E">
              <w:rPr>
                <w:rFonts w:ascii="Montserrat" w:hAnsi="Montserrat"/>
              </w:rPr>
              <w:t>suele</w:t>
            </w:r>
            <w:r>
              <w:rPr>
                <w:rFonts w:ascii="Montserrat" w:hAnsi="Montserrat"/>
              </w:rPr>
              <w:t xml:space="preserve"> suscri</w:t>
            </w:r>
            <w:r w:rsidR="00E51C1E">
              <w:rPr>
                <w:rFonts w:ascii="Montserrat" w:hAnsi="Montserrat"/>
              </w:rPr>
              <w:t>bir</w:t>
            </w:r>
            <w:r w:rsidR="00142EEC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adquisiciones, arrendamientos o servici</w:t>
            </w:r>
            <w:r w:rsidR="001E36BC">
              <w:rPr>
                <w:rFonts w:ascii="Montserrat" w:hAnsi="Montserrat"/>
              </w:rPr>
              <w:t xml:space="preserve">os </w:t>
            </w:r>
            <w:r w:rsidR="00B9208A">
              <w:rPr>
                <w:rFonts w:ascii="Montserrat" w:hAnsi="Montserrat"/>
              </w:rPr>
              <w:t xml:space="preserve">con un valor </w:t>
            </w:r>
            <w:r w:rsidR="001E36BC">
              <w:rPr>
                <w:rFonts w:ascii="Montserrat" w:hAnsi="Montserrat"/>
              </w:rPr>
              <w:t>superior a 15 mdp. por lo que</w:t>
            </w:r>
            <w:r w:rsidR="0016638B">
              <w:rPr>
                <w:rFonts w:ascii="Montserrat" w:hAnsi="Montserrat"/>
              </w:rPr>
              <w:t xml:space="preserve"> no</w:t>
            </w:r>
            <w:r w:rsidR="001E36BC">
              <w:rPr>
                <w:rFonts w:ascii="Montserrat" w:hAnsi="Montserrat"/>
              </w:rPr>
              <w:t xml:space="preserve"> </w:t>
            </w:r>
            <w:r w:rsidR="00743D62">
              <w:rPr>
                <w:rFonts w:ascii="Montserrat" w:hAnsi="Montserrat"/>
              </w:rPr>
              <w:t>ja repotado</w:t>
            </w:r>
            <w:r w:rsidR="001E36BC">
              <w:rPr>
                <w:rFonts w:ascii="Montserrat" w:hAnsi="Montserrat"/>
              </w:rPr>
              <w:t xml:space="preserve"> en la BESA</w:t>
            </w:r>
          </w:p>
        </w:tc>
      </w:tr>
      <w:tr w:rsidR="007C79A2" w:rsidRPr="007C79A2" w14:paraId="199267DF" w14:textId="77777777" w:rsidTr="00743D62">
        <w:tc>
          <w:tcPr>
            <w:tcW w:w="3119" w:type="dxa"/>
          </w:tcPr>
          <w:p w14:paraId="579E6E19" w14:textId="5A91AABE" w:rsidR="00B15AB9" w:rsidRPr="007C79A2" w:rsidRDefault="00475468" w:rsidP="00142EEC">
            <w:pPr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ICC2. % de atención de acuerdos de los COCODI relacionados con el seguimiento de las metas de los programas presupuestarios</w:t>
            </w:r>
          </w:p>
        </w:tc>
        <w:tc>
          <w:tcPr>
            <w:tcW w:w="1276" w:type="dxa"/>
          </w:tcPr>
          <w:p w14:paraId="73F29B5B" w14:textId="2C693F9F" w:rsidR="00B15AB9" w:rsidRPr="007C79A2" w:rsidRDefault="00475468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3D3EEFF0" w14:textId="578FBA7A" w:rsidR="00B15AB9" w:rsidRPr="007C79A2" w:rsidRDefault="00475468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</w:tc>
        <w:tc>
          <w:tcPr>
            <w:tcW w:w="3686" w:type="dxa"/>
          </w:tcPr>
          <w:p w14:paraId="62AC2BAE" w14:textId="48C7E4EC" w:rsidR="00B15AB9" w:rsidRDefault="005D3ED3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 se inscribieron acuerdos relacionados con este tema ya que la variación</w:t>
            </w:r>
            <w:r w:rsidR="00142EEC">
              <w:rPr>
                <w:rFonts w:ascii="Montserrat" w:hAnsi="Montserrat"/>
              </w:rPr>
              <w:t xml:space="preserve"> registrada en 2022</w:t>
            </w:r>
            <w:r>
              <w:rPr>
                <w:rFonts w:ascii="Montserrat" w:hAnsi="Montserrat"/>
              </w:rPr>
              <w:t xml:space="preserve"> no afect</w:t>
            </w:r>
            <w:r w:rsidR="00FE78CA">
              <w:rPr>
                <w:rFonts w:ascii="Montserrat" w:hAnsi="Montserrat"/>
              </w:rPr>
              <w:t>ó</w:t>
            </w:r>
            <w:r>
              <w:rPr>
                <w:rFonts w:ascii="Montserrat" w:hAnsi="Montserrat"/>
              </w:rPr>
              <w:t xml:space="preserve"> las metas institucionales.</w:t>
            </w:r>
          </w:p>
          <w:p w14:paraId="3287AA06" w14:textId="45D39FF4" w:rsidR="00C42EDE" w:rsidRPr="007C79A2" w:rsidRDefault="00C42EDE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7C79A2" w:rsidRPr="007C79A2" w14:paraId="1276C94A" w14:textId="77777777" w:rsidTr="00743D62">
        <w:tc>
          <w:tcPr>
            <w:tcW w:w="3119" w:type="dxa"/>
          </w:tcPr>
          <w:p w14:paraId="20A798A0" w14:textId="29DBEF82" w:rsidR="00B627B1" w:rsidRPr="007C79A2" w:rsidRDefault="00475468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ICI1. % difusión de posibles faltas administrativas de las personas servidoras públicas y sanciones</w:t>
            </w:r>
          </w:p>
        </w:tc>
        <w:tc>
          <w:tcPr>
            <w:tcW w:w="1276" w:type="dxa"/>
          </w:tcPr>
          <w:p w14:paraId="5896F7F5" w14:textId="2325B365" w:rsidR="00B15AB9" w:rsidRPr="007C79A2" w:rsidRDefault="00475468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76161B3C" w14:textId="491FD098" w:rsidR="00475468" w:rsidRPr="007C79A2" w:rsidRDefault="00475468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(3/3)</w:t>
            </w:r>
          </w:p>
          <w:p w14:paraId="32B356EF" w14:textId="704A867B" w:rsidR="00B15AB9" w:rsidRPr="007C79A2" w:rsidRDefault="00475468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= 100%</w:t>
            </w:r>
          </w:p>
        </w:tc>
        <w:tc>
          <w:tcPr>
            <w:tcW w:w="3686" w:type="dxa"/>
          </w:tcPr>
          <w:p w14:paraId="251ADC01" w14:textId="7EB0F093" w:rsidR="00B15AB9" w:rsidRPr="007C79A2" w:rsidRDefault="00FE78CA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finalizada</w:t>
            </w:r>
            <w:r w:rsidR="005D3ED3">
              <w:rPr>
                <w:rFonts w:ascii="Montserrat" w:hAnsi="Montserrat"/>
              </w:rPr>
              <w:t xml:space="preserve"> </w:t>
            </w:r>
          </w:p>
        </w:tc>
      </w:tr>
      <w:tr w:rsidR="007C79A2" w:rsidRPr="007C79A2" w14:paraId="2E6370A3" w14:textId="77777777" w:rsidTr="00743D62">
        <w:tc>
          <w:tcPr>
            <w:tcW w:w="3119" w:type="dxa"/>
          </w:tcPr>
          <w:p w14:paraId="7214D4D3" w14:textId="2068A220" w:rsidR="00B15AB9" w:rsidRPr="007C79A2" w:rsidRDefault="00475468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ICI2. Eficacia en asesorías y consultas brindadas en materia de conflictos de intereses</w:t>
            </w:r>
          </w:p>
        </w:tc>
        <w:tc>
          <w:tcPr>
            <w:tcW w:w="1276" w:type="dxa"/>
          </w:tcPr>
          <w:p w14:paraId="2435A4A8" w14:textId="7AF129BC" w:rsidR="00B15AB9" w:rsidRPr="007C79A2" w:rsidRDefault="00475468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766F627D" w14:textId="20608929" w:rsidR="00475468" w:rsidRDefault="007C79A2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  <w:p w14:paraId="38FA7A34" w14:textId="671E5DF3" w:rsidR="005D3ED3" w:rsidRPr="007C79A2" w:rsidRDefault="005D3ED3" w:rsidP="00475468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86" w:type="dxa"/>
          </w:tcPr>
          <w:p w14:paraId="7C2EE711" w14:textId="4F60D697" w:rsidR="00B15AB9" w:rsidRPr="007C79A2" w:rsidRDefault="001F6A92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="005D3ED3">
              <w:rPr>
                <w:rFonts w:ascii="Montserrat" w:hAnsi="Montserrat"/>
              </w:rPr>
              <w:t>o hubo solicitudes de consultas o asesorías</w:t>
            </w:r>
            <w:r>
              <w:rPr>
                <w:rFonts w:ascii="Montserrat" w:hAnsi="Montserrat"/>
              </w:rPr>
              <w:t xml:space="preserve"> en el cuarto trimestre, ni en el año</w:t>
            </w:r>
            <w:r w:rsidR="005D3ED3">
              <w:rPr>
                <w:rFonts w:ascii="Montserrat" w:hAnsi="Montserrat"/>
              </w:rPr>
              <w:t>.</w:t>
            </w:r>
          </w:p>
        </w:tc>
      </w:tr>
      <w:tr w:rsidR="007C79A2" w:rsidRPr="007C79A2" w14:paraId="32B80799" w14:textId="77777777" w:rsidTr="00743D62">
        <w:tc>
          <w:tcPr>
            <w:tcW w:w="3119" w:type="dxa"/>
          </w:tcPr>
          <w:p w14:paraId="37E4E1A0" w14:textId="4E8C8584" w:rsidR="00B15AB9" w:rsidRPr="007C79A2" w:rsidRDefault="00DD22E7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lastRenderedPageBreak/>
              <w:t>ICI3. % Denuncias remitidas a titulares de áreas de queja de los OIC</w:t>
            </w:r>
          </w:p>
        </w:tc>
        <w:tc>
          <w:tcPr>
            <w:tcW w:w="1276" w:type="dxa"/>
          </w:tcPr>
          <w:p w14:paraId="62B08ABE" w14:textId="0B29CB84" w:rsidR="00B15AB9" w:rsidRPr="007C79A2" w:rsidRDefault="00DD22E7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744F2294" w14:textId="77777777" w:rsidR="00B15AB9" w:rsidRDefault="00DD22E7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  <w:p w14:paraId="29C79023" w14:textId="327ABE57" w:rsidR="005D3ED3" w:rsidRPr="007C79A2" w:rsidRDefault="005D3ED3" w:rsidP="00475468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86" w:type="dxa"/>
          </w:tcPr>
          <w:p w14:paraId="2735EA6D" w14:textId="296F952E" w:rsidR="00B15AB9" w:rsidRDefault="005D3ED3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el trimestre</w:t>
            </w:r>
            <w:r w:rsidR="00FD79CC">
              <w:rPr>
                <w:rFonts w:ascii="Montserrat" w:hAnsi="Montserrat"/>
              </w:rPr>
              <w:t xml:space="preserve">, </w:t>
            </w:r>
            <w:r>
              <w:rPr>
                <w:rFonts w:ascii="Montserrat" w:hAnsi="Montserrat"/>
              </w:rPr>
              <w:t xml:space="preserve">no </w:t>
            </w:r>
            <w:r w:rsidR="00FD79CC">
              <w:rPr>
                <w:rFonts w:ascii="Montserrat" w:hAnsi="Montserrat"/>
              </w:rPr>
              <w:t>hubo denuncias de este tipo.</w:t>
            </w:r>
          </w:p>
          <w:p w14:paraId="67F164E1" w14:textId="01E0C6C3" w:rsidR="00FD79CC" w:rsidRPr="007C79A2" w:rsidRDefault="00FD79CC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AF6B31" w:rsidRPr="007C79A2" w14:paraId="004C54B0" w14:textId="77777777" w:rsidTr="00743D62">
        <w:tc>
          <w:tcPr>
            <w:tcW w:w="3119" w:type="dxa"/>
          </w:tcPr>
          <w:p w14:paraId="5CE24F96" w14:textId="07C34E69" w:rsidR="00AF6B31" w:rsidRPr="007C79A2" w:rsidRDefault="00AF6B31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IMGP</w:t>
            </w:r>
            <w:r w:rsidR="00287163">
              <w:rPr>
                <w:rFonts w:ascii="Montserrat" w:hAnsi="Montserrat"/>
              </w:rPr>
              <w:t>2. Cociente de recomposición del gasto programable</w:t>
            </w:r>
          </w:p>
        </w:tc>
        <w:tc>
          <w:tcPr>
            <w:tcW w:w="1276" w:type="dxa"/>
          </w:tcPr>
          <w:p w14:paraId="7114060E" w14:textId="0F8A28FF" w:rsidR="00AF6B31" w:rsidRPr="007C79A2" w:rsidRDefault="00802D95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275" w:type="dxa"/>
          </w:tcPr>
          <w:p w14:paraId="28393BC0" w14:textId="7CD57114" w:rsidR="00AF6B31" w:rsidRPr="007C79A2" w:rsidRDefault="00802D95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Sin reporte</w:t>
            </w:r>
          </w:p>
        </w:tc>
        <w:tc>
          <w:tcPr>
            <w:tcW w:w="3686" w:type="dxa"/>
          </w:tcPr>
          <w:p w14:paraId="36B6078C" w14:textId="417D077A" w:rsidR="00AF6B31" w:rsidRDefault="00802D95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ECOSUR no tiene cartera de inversión</w:t>
            </w:r>
          </w:p>
        </w:tc>
      </w:tr>
      <w:tr w:rsidR="003C45F7" w:rsidRPr="007C79A2" w14:paraId="05816431" w14:textId="77777777" w:rsidTr="00743D62">
        <w:tc>
          <w:tcPr>
            <w:tcW w:w="3119" w:type="dxa"/>
          </w:tcPr>
          <w:p w14:paraId="450841A5" w14:textId="5F284DE3" w:rsidR="003C45F7" w:rsidRDefault="003C45F7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IMGP3. Cociente de impacto de los servicios personales</w:t>
            </w:r>
          </w:p>
        </w:tc>
        <w:tc>
          <w:tcPr>
            <w:tcW w:w="1276" w:type="dxa"/>
          </w:tcPr>
          <w:p w14:paraId="68CB386C" w14:textId="2A3FF2C1" w:rsidR="003C45F7" w:rsidRDefault="003C45F7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275" w:type="dxa"/>
          </w:tcPr>
          <w:p w14:paraId="57406D23" w14:textId="4093549F" w:rsidR="003C45F7" w:rsidRDefault="00911969" w:rsidP="005E636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80.7%</w:t>
            </w:r>
          </w:p>
        </w:tc>
        <w:tc>
          <w:tcPr>
            <w:tcW w:w="3686" w:type="dxa"/>
          </w:tcPr>
          <w:p w14:paraId="79A4519D" w14:textId="66B30B42" w:rsidR="009E68A1" w:rsidRDefault="009E68A1" w:rsidP="009E68A1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Este cociente observó una baja respecto a 2020 (84.64%)</w:t>
            </w:r>
            <w:r w:rsidR="00BC7B5E">
              <w:rPr>
                <w:rFonts w:ascii="Montserrat" w:hAnsi="Montserrat"/>
              </w:rPr>
              <w:t xml:space="preserve"> y 2021 (82.18%)</w:t>
            </w:r>
            <w:r>
              <w:rPr>
                <w:rFonts w:ascii="Montserrat" w:hAnsi="Montserrat"/>
              </w:rPr>
              <w:t xml:space="preserve"> siguiendo la </w:t>
            </w:r>
            <w:r w:rsidRPr="00FA05B7">
              <w:rPr>
                <w:rFonts w:ascii="Montserrat" w:hAnsi="Montserrat"/>
                <w:b/>
                <w:bCs/>
              </w:rPr>
              <w:t>tendencia esperada</w:t>
            </w:r>
            <w:r>
              <w:rPr>
                <w:rFonts w:ascii="Montserrat" w:hAnsi="Montserrat"/>
              </w:rPr>
              <w:t>.</w:t>
            </w:r>
          </w:p>
          <w:p w14:paraId="5DA7B2C0" w14:textId="43E66B04" w:rsidR="003C45F7" w:rsidRDefault="003C45F7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5D4BAF" w:rsidRPr="007C79A2" w14:paraId="55C8C8C9" w14:textId="77777777" w:rsidTr="00743D62">
        <w:tc>
          <w:tcPr>
            <w:tcW w:w="3119" w:type="dxa"/>
          </w:tcPr>
          <w:p w14:paraId="18DE9566" w14:textId="625F2321" w:rsidR="005D4BAF" w:rsidRDefault="005D4BAF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IPRH1.</w:t>
            </w:r>
            <w:r w:rsidR="0095689B">
              <w:rPr>
                <w:rFonts w:ascii="Montserrat" w:hAnsi="Montserrat"/>
              </w:rPr>
              <w:t xml:space="preserve"> </w:t>
            </w:r>
            <w:r w:rsidR="0095689B" w:rsidRPr="0095689B">
              <w:rPr>
                <w:rFonts w:ascii="Montserrat" w:hAnsi="Montserrat"/>
              </w:rPr>
              <w:t>Instituciones con estructuras orgánicas con criterios de eficiencia, transparencia y austeridad.</w:t>
            </w:r>
          </w:p>
        </w:tc>
        <w:tc>
          <w:tcPr>
            <w:tcW w:w="1276" w:type="dxa"/>
          </w:tcPr>
          <w:p w14:paraId="2E16210E" w14:textId="7D9DCCDF" w:rsidR="005D4BAF" w:rsidRDefault="0095689B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275" w:type="dxa"/>
          </w:tcPr>
          <w:p w14:paraId="21FED600" w14:textId="68B9660C" w:rsidR="0088362B" w:rsidRPr="005E6360" w:rsidRDefault="00BC7B5E" w:rsidP="00BC7B5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100%</w:t>
            </w:r>
          </w:p>
        </w:tc>
        <w:tc>
          <w:tcPr>
            <w:tcW w:w="3686" w:type="dxa"/>
          </w:tcPr>
          <w:p w14:paraId="48649584" w14:textId="4A3CE92B" w:rsidR="005D4BAF" w:rsidRDefault="00BC7B5E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2022 se cumplió co</w:t>
            </w:r>
            <w:r w:rsidR="005E37F0">
              <w:rPr>
                <w:rFonts w:ascii="Montserrat" w:hAnsi="Montserrat"/>
              </w:rPr>
              <w:t xml:space="preserve">n el registro de la </w:t>
            </w:r>
            <w:r w:rsidR="00FA7CD0">
              <w:rPr>
                <w:rFonts w:ascii="Montserrat" w:hAnsi="Montserrat"/>
              </w:rPr>
              <w:t>estructura orgánica</w:t>
            </w:r>
            <w:r w:rsidR="006E67D4">
              <w:rPr>
                <w:rFonts w:ascii="Montserrat" w:hAnsi="Montserrat"/>
              </w:rPr>
              <w:t>, aunque se está esperando la validación final.</w:t>
            </w:r>
          </w:p>
        </w:tc>
      </w:tr>
      <w:tr w:rsidR="007C79A2" w:rsidRPr="007C79A2" w14:paraId="711895BB" w14:textId="77777777" w:rsidTr="00743D62">
        <w:tc>
          <w:tcPr>
            <w:tcW w:w="3119" w:type="dxa"/>
          </w:tcPr>
          <w:p w14:paraId="7F93952C" w14:textId="77777777" w:rsidR="00DD22E7" w:rsidRDefault="00DD22E7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IPRH2. Indicador de fomento a la nueva ética pública</w:t>
            </w:r>
          </w:p>
          <w:p w14:paraId="73CCE4E1" w14:textId="1F82FF94" w:rsidR="00493694" w:rsidRPr="007C79A2" w:rsidRDefault="00493694" w:rsidP="00B32373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276" w:type="dxa"/>
          </w:tcPr>
          <w:p w14:paraId="167584C0" w14:textId="23B78910" w:rsidR="00DD22E7" w:rsidRPr="007C79A2" w:rsidRDefault="007241FD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35727AB7" w14:textId="569652CD" w:rsidR="007241FD" w:rsidRPr="007C79A2" w:rsidRDefault="00745062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88%</w:t>
            </w:r>
            <w:r w:rsidR="007C79A2" w:rsidRPr="007C79A2">
              <w:rPr>
                <w:rFonts w:ascii="Montserrat" w:hAnsi="Montserrat"/>
              </w:rPr>
              <w:t xml:space="preserve"> </w:t>
            </w:r>
          </w:p>
        </w:tc>
        <w:tc>
          <w:tcPr>
            <w:tcW w:w="3686" w:type="dxa"/>
          </w:tcPr>
          <w:p w14:paraId="03DA8478" w14:textId="51EA4FE7" w:rsidR="00493694" w:rsidRPr="007C79A2" w:rsidRDefault="00DD420D" w:rsidP="007D21B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el trimestre s</w:t>
            </w:r>
            <w:r w:rsidR="00745062">
              <w:rPr>
                <w:rFonts w:ascii="Montserrat" w:hAnsi="Montserrat"/>
              </w:rPr>
              <w:t>e</w:t>
            </w:r>
            <w:r w:rsidR="00C27BCB">
              <w:rPr>
                <w:rFonts w:ascii="Montserrat" w:hAnsi="Montserrat"/>
              </w:rPr>
              <w:t xml:space="preserve"> alcanz</w:t>
            </w:r>
            <w:r>
              <w:rPr>
                <w:rFonts w:ascii="Montserrat" w:hAnsi="Montserrat"/>
              </w:rPr>
              <w:t xml:space="preserve">ó </w:t>
            </w:r>
            <w:r w:rsidR="00E415E2">
              <w:rPr>
                <w:rFonts w:ascii="Montserrat" w:hAnsi="Montserrat"/>
              </w:rPr>
              <w:t>el cumplimiento deseado (más de 80%)</w:t>
            </w:r>
            <w:r w:rsidR="00DF5F54">
              <w:rPr>
                <w:rFonts w:ascii="Montserrat" w:hAnsi="Montserrat"/>
              </w:rPr>
              <w:t xml:space="preserve">. En 2022, se </w:t>
            </w:r>
            <w:r w:rsidR="0057035A">
              <w:rPr>
                <w:rFonts w:ascii="Montserrat" w:hAnsi="Montserrat"/>
              </w:rPr>
              <w:t>logró</w:t>
            </w:r>
            <w:r w:rsidR="00DF5F54">
              <w:rPr>
                <w:rFonts w:ascii="Montserrat" w:hAnsi="Montserrat"/>
              </w:rPr>
              <w:t xml:space="preserve"> </w:t>
            </w:r>
            <w:r w:rsidR="00A1457B">
              <w:rPr>
                <w:rFonts w:ascii="Montserrat" w:hAnsi="Montserrat"/>
              </w:rPr>
              <w:t>93% del plan de trabajo</w:t>
            </w:r>
            <w:r w:rsidR="00745062">
              <w:rPr>
                <w:rFonts w:ascii="Montserrat" w:hAnsi="Montserrat"/>
              </w:rPr>
              <w:t xml:space="preserve"> del Comité de Ética</w:t>
            </w:r>
            <w:r w:rsidR="00A1457B">
              <w:rPr>
                <w:rFonts w:ascii="Montserrat" w:hAnsi="Montserrat"/>
              </w:rPr>
              <w:t>, con 41 acciones realizadas sobre las 44 programadas.</w:t>
            </w:r>
          </w:p>
        </w:tc>
      </w:tr>
      <w:tr w:rsidR="00571CF9" w:rsidRPr="00571CF9" w14:paraId="73061800" w14:textId="77777777" w:rsidTr="00743D62">
        <w:tc>
          <w:tcPr>
            <w:tcW w:w="3119" w:type="dxa"/>
          </w:tcPr>
          <w:p w14:paraId="5B5456CF" w14:textId="6DD9F156" w:rsidR="00DD22E7" w:rsidRPr="00571CF9" w:rsidRDefault="00DD22E7" w:rsidP="00B32373">
            <w:pPr>
              <w:jc w:val="both"/>
              <w:rPr>
                <w:rFonts w:ascii="Montserrat" w:hAnsi="Montserrat"/>
              </w:rPr>
            </w:pPr>
            <w:r w:rsidRPr="00571CF9">
              <w:rPr>
                <w:rFonts w:ascii="Montserrat" w:hAnsi="Montserrat"/>
              </w:rPr>
              <w:t>IPRH3. Índice de simplificación de procesos y normatividad interna</w:t>
            </w:r>
          </w:p>
        </w:tc>
        <w:tc>
          <w:tcPr>
            <w:tcW w:w="1276" w:type="dxa"/>
          </w:tcPr>
          <w:p w14:paraId="4D9332EB" w14:textId="44DF5ADF" w:rsidR="00DD22E7" w:rsidRPr="00571CF9" w:rsidRDefault="007241FD" w:rsidP="007241FD">
            <w:pPr>
              <w:jc w:val="center"/>
              <w:rPr>
                <w:rFonts w:ascii="Montserrat" w:hAnsi="Montserrat"/>
              </w:rPr>
            </w:pPr>
            <w:r w:rsidRPr="00571CF9">
              <w:rPr>
                <w:rFonts w:ascii="Montserrat" w:hAnsi="Montserrat"/>
              </w:rPr>
              <w:t>Trimestral</w:t>
            </w:r>
          </w:p>
        </w:tc>
        <w:tc>
          <w:tcPr>
            <w:tcW w:w="1275" w:type="dxa"/>
          </w:tcPr>
          <w:p w14:paraId="2315348B" w14:textId="3338BFDD" w:rsidR="00DD22E7" w:rsidRPr="00571CF9" w:rsidRDefault="00FA05B7" w:rsidP="00FA05B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0</w:t>
            </w:r>
            <w:r w:rsidR="001D326F">
              <w:rPr>
                <w:rFonts w:ascii="Montserrat" w:hAnsi="Montserrat"/>
              </w:rPr>
              <w:t>.885</w:t>
            </w:r>
          </w:p>
        </w:tc>
        <w:tc>
          <w:tcPr>
            <w:tcW w:w="3686" w:type="dxa"/>
          </w:tcPr>
          <w:p w14:paraId="7F8D83CC" w14:textId="5E854361" w:rsidR="00493694" w:rsidRPr="00571CF9" w:rsidRDefault="008375F0" w:rsidP="00D71665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presenta</w:t>
            </w:r>
            <w:r w:rsidR="00E22FC2">
              <w:rPr>
                <w:rFonts w:ascii="Montserrat" w:hAnsi="Montserrat"/>
              </w:rPr>
              <w:t xml:space="preserve"> una tendencia ascendente </w:t>
            </w:r>
            <w:r w:rsidR="007658E6">
              <w:rPr>
                <w:rFonts w:ascii="Montserrat" w:hAnsi="Montserrat"/>
              </w:rPr>
              <w:t>con</w:t>
            </w:r>
            <w:r>
              <w:rPr>
                <w:rFonts w:ascii="Montserrat" w:hAnsi="Montserrat"/>
              </w:rPr>
              <w:t xml:space="preserve"> avances</w:t>
            </w:r>
            <w:r w:rsidR="006673B2">
              <w:rPr>
                <w:rFonts w:ascii="Montserrat" w:hAnsi="Montserrat"/>
              </w:rPr>
              <w:t xml:space="preserve"> </w:t>
            </w:r>
            <w:r w:rsidR="007658E6">
              <w:rPr>
                <w:rFonts w:ascii="Montserrat" w:hAnsi="Montserrat"/>
              </w:rPr>
              <w:t>de más de 52% respecto a 2021</w:t>
            </w:r>
            <w:r w:rsidR="006673B2">
              <w:rPr>
                <w:rFonts w:ascii="Montserrat" w:hAnsi="Montserrat"/>
              </w:rPr>
              <w:t xml:space="preserve"> (</w:t>
            </w:r>
            <w:r w:rsidR="00FA05B7">
              <w:rPr>
                <w:rFonts w:ascii="Montserrat" w:hAnsi="Montserrat"/>
              </w:rPr>
              <w:t>0</w:t>
            </w:r>
            <w:r w:rsidR="003B6CB0">
              <w:rPr>
                <w:rFonts w:ascii="Montserrat" w:hAnsi="Montserrat"/>
              </w:rPr>
              <w:t>.3571)</w:t>
            </w:r>
            <w:r w:rsidR="009F6571">
              <w:rPr>
                <w:rFonts w:ascii="Montserrat" w:hAnsi="Montserrat"/>
              </w:rPr>
              <w:t xml:space="preserve">, por lo que se superó la meta deseada de </w:t>
            </w:r>
            <w:r w:rsidR="00FA05B7">
              <w:rPr>
                <w:rFonts w:ascii="Montserrat" w:hAnsi="Montserrat"/>
              </w:rPr>
              <w:t xml:space="preserve">incremento de </w:t>
            </w:r>
            <w:r w:rsidR="0057035A">
              <w:rPr>
                <w:rFonts w:ascii="Montserrat" w:hAnsi="Montserrat"/>
              </w:rPr>
              <w:t>34%</w:t>
            </w:r>
            <w:r w:rsidR="00FA05B7">
              <w:rPr>
                <w:rFonts w:ascii="Montserrat" w:hAnsi="Montserrat"/>
              </w:rPr>
              <w:t xml:space="preserve"> entre 2020 y 2022.</w:t>
            </w:r>
          </w:p>
        </w:tc>
      </w:tr>
      <w:tr w:rsidR="00F251A8" w:rsidRPr="00571CF9" w14:paraId="633A6265" w14:textId="77777777" w:rsidTr="00743D62">
        <w:tc>
          <w:tcPr>
            <w:tcW w:w="3119" w:type="dxa"/>
          </w:tcPr>
          <w:p w14:paraId="25F83CDA" w14:textId="7061C76B" w:rsidR="00F251A8" w:rsidRPr="00571CF9" w:rsidRDefault="00F251A8" w:rsidP="00F251A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IUB1. </w:t>
            </w:r>
            <w:r w:rsidRPr="00F251A8">
              <w:rPr>
                <w:rFonts w:ascii="Montserrat" w:hAnsi="Montserrat"/>
              </w:rPr>
              <w:t>Participación activa para conducir eficientemente la Política Inmobiliaria.</w:t>
            </w:r>
          </w:p>
        </w:tc>
        <w:tc>
          <w:tcPr>
            <w:tcW w:w="1276" w:type="dxa"/>
          </w:tcPr>
          <w:p w14:paraId="3F43311E" w14:textId="5F300327" w:rsidR="00F251A8" w:rsidRPr="00571CF9" w:rsidRDefault="00F251A8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Semestral</w:t>
            </w:r>
          </w:p>
        </w:tc>
        <w:tc>
          <w:tcPr>
            <w:tcW w:w="1275" w:type="dxa"/>
          </w:tcPr>
          <w:p w14:paraId="0FC00F0A" w14:textId="6C73D82A" w:rsidR="00367BC2" w:rsidRPr="00571CF9" w:rsidRDefault="00FA05B7" w:rsidP="00FA05B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100%</w:t>
            </w:r>
          </w:p>
        </w:tc>
        <w:tc>
          <w:tcPr>
            <w:tcW w:w="3686" w:type="dxa"/>
          </w:tcPr>
          <w:p w14:paraId="560D9C84" w14:textId="5953D162" w:rsidR="00F251A8" w:rsidRDefault="003A37AF" w:rsidP="00D71665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cumple con el resultado esperado</w:t>
            </w:r>
            <w:r w:rsidR="00A17756">
              <w:rPr>
                <w:rFonts w:ascii="Montserrat" w:hAnsi="Montserrat"/>
              </w:rPr>
              <w:t xml:space="preserve"> de actualización de los 7 inmuebles de ECOSUR.</w:t>
            </w:r>
          </w:p>
        </w:tc>
      </w:tr>
      <w:tr w:rsidR="00367BC2" w:rsidRPr="00571CF9" w14:paraId="4D3770AD" w14:textId="77777777" w:rsidTr="00743D62">
        <w:tc>
          <w:tcPr>
            <w:tcW w:w="3119" w:type="dxa"/>
          </w:tcPr>
          <w:p w14:paraId="307BAE2D" w14:textId="13260D7F" w:rsidR="00367BC2" w:rsidRDefault="00367BC2" w:rsidP="00F251A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IUB</w:t>
            </w:r>
            <w:r w:rsidR="00DE3504">
              <w:rPr>
                <w:rFonts w:ascii="Montserrat" w:hAnsi="Montserrat"/>
              </w:rPr>
              <w:t>3</w:t>
            </w:r>
            <w:r>
              <w:rPr>
                <w:rFonts w:ascii="Montserrat" w:hAnsi="Montserrat"/>
              </w:rPr>
              <w:t>.</w:t>
            </w:r>
            <w:r w:rsidR="00DE3504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 </w:t>
            </w:r>
            <w:r w:rsidR="00DE3504" w:rsidRPr="00DE3504">
              <w:rPr>
                <w:rFonts w:ascii="Montserrat" w:hAnsi="Montserrat"/>
              </w:rPr>
              <w:t>Inmuebles administrados con dictamen valuatorio actualizado.</w:t>
            </w:r>
          </w:p>
        </w:tc>
        <w:tc>
          <w:tcPr>
            <w:tcW w:w="1276" w:type="dxa"/>
          </w:tcPr>
          <w:p w14:paraId="13D5C1AD" w14:textId="6ECD6CD8" w:rsidR="00367BC2" w:rsidRDefault="00DE3504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275" w:type="dxa"/>
          </w:tcPr>
          <w:p w14:paraId="0A73CEB6" w14:textId="400FFC80" w:rsidR="00367BC2" w:rsidRDefault="003C65A4" w:rsidP="00FA05B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Sin reporte</w:t>
            </w:r>
          </w:p>
        </w:tc>
        <w:tc>
          <w:tcPr>
            <w:tcW w:w="3686" w:type="dxa"/>
          </w:tcPr>
          <w:p w14:paraId="17CDCCD3" w14:textId="34831F06" w:rsidR="00367BC2" w:rsidRDefault="00076E37" w:rsidP="00D71665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 pesar de avances sustantivos </w:t>
            </w:r>
            <w:r w:rsidR="001F261D">
              <w:rPr>
                <w:rFonts w:ascii="Montserrat" w:hAnsi="Montserrat"/>
              </w:rPr>
              <w:t xml:space="preserve">en </w:t>
            </w:r>
            <w:r w:rsidR="00814249">
              <w:rPr>
                <w:rFonts w:ascii="Montserrat" w:hAnsi="Montserrat"/>
              </w:rPr>
              <w:t>el registro de los inmuebles en el portal</w:t>
            </w:r>
            <w:r w:rsidR="009C700C">
              <w:rPr>
                <w:rFonts w:ascii="Montserrat" w:hAnsi="Montserrat"/>
              </w:rPr>
              <w:t xml:space="preserve"> del INDAABIN, se tomó la decisión de realizar el dictamen valuatorio cuando esté el registro </w:t>
            </w:r>
            <w:r w:rsidR="00035D40">
              <w:rPr>
                <w:rFonts w:ascii="Montserrat" w:hAnsi="Montserrat"/>
              </w:rPr>
              <w:t>completo (los 7 inmuebles).</w:t>
            </w:r>
          </w:p>
        </w:tc>
      </w:tr>
    </w:tbl>
    <w:p w14:paraId="753984B2" w14:textId="77777777" w:rsidR="004C6CEA" w:rsidRDefault="004C6CEA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FC1CA71" w14:textId="7A1C15AD" w:rsidR="00D8212E" w:rsidRPr="008B0F4F" w:rsidRDefault="004C6CEA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En 2022, ECOSUR alcanzó </w:t>
      </w:r>
      <w:r w:rsidRPr="00F620F0">
        <w:rPr>
          <w:rFonts w:ascii="Montserrat" w:eastAsia="Calibri" w:hAnsi="Montserrat" w:cs="Times New Roman"/>
          <w:sz w:val="22"/>
          <w:szCs w:val="22"/>
        </w:rPr>
        <w:t xml:space="preserve">buenos resultados </w:t>
      </w:r>
      <w:r w:rsidR="00F620F0" w:rsidRPr="00F620F0">
        <w:rPr>
          <w:rFonts w:ascii="Montserrat" w:eastAsia="Calibri" w:hAnsi="Montserrat" w:cs="Times New Roman"/>
          <w:sz w:val="22"/>
          <w:szCs w:val="22"/>
        </w:rPr>
        <w:t>e</w:t>
      </w:r>
      <w:r w:rsidR="00FD30DD" w:rsidRPr="00F620F0">
        <w:rPr>
          <w:rFonts w:ascii="Montserrat" w:eastAsia="Calibri" w:hAnsi="Montserrat" w:cs="Times New Roman"/>
          <w:sz w:val="22"/>
          <w:szCs w:val="22"/>
        </w:rPr>
        <w:t>n su ejecución del P</w:t>
      </w:r>
      <w:r w:rsidR="008E0DF6" w:rsidRPr="00F620F0">
        <w:rPr>
          <w:rFonts w:ascii="Montserrat" w:eastAsia="Calibri" w:hAnsi="Montserrat" w:cs="Times New Roman"/>
          <w:sz w:val="22"/>
          <w:szCs w:val="22"/>
        </w:rPr>
        <w:t xml:space="preserve">NCCIMGP. </w:t>
      </w:r>
      <w:r w:rsidR="00F620F0">
        <w:rPr>
          <w:rFonts w:ascii="Montserrat" w:eastAsia="Calibri" w:hAnsi="Montserrat" w:cs="Times New Roman"/>
          <w:sz w:val="22"/>
          <w:szCs w:val="22"/>
        </w:rPr>
        <w:t xml:space="preserve">A lo largo del año se </w:t>
      </w:r>
      <w:r w:rsidR="003F417B">
        <w:rPr>
          <w:rFonts w:ascii="Montserrat" w:eastAsia="Calibri" w:hAnsi="Montserrat" w:cs="Times New Roman"/>
          <w:sz w:val="22"/>
          <w:szCs w:val="22"/>
        </w:rPr>
        <w:t>fortalecieron los mecanismos de participación ciudadana</w:t>
      </w:r>
      <w:r w:rsidR="008530DA">
        <w:rPr>
          <w:rFonts w:ascii="Montserrat" w:eastAsia="Calibri" w:hAnsi="Montserrat" w:cs="Times New Roman"/>
          <w:sz w:val="22"/>
          <w:szCs w:val="22"/>
        </w:rPr>
        <w:t>;</w:t>
      </w:r>
      <w:r w:rsidR="003F417B">
        <w:rPr>
          <w:rFonts w:ascii="Montserrat" w:eastAsia="Calibri" w:hAnsi="Montserrat" w:cs="Times New Roman"/>
          <w:sz w:val="22"/>
          <w:szCs w:val="22"/>
        </w:rPr>
        <w:t xml:space="preserve"> se promovieron capacitaciones </w:t>
      </w:r>
      <w:r w:rsidR="00E80FC5">
        <w:rPr>
          <w:rFonts w:ascii="Montserrat" w:eastAsia="Calibri" w:hAnsi="Montserrat" w:cs="Times New Roman"/>
          <w:sz w:val="22"/>
          <w:szCs w:val="22"/>
        </w:rPr>
        <w:t>a favor de la ética pública, así como</w:t>
      </w:r>
      <w:r w:rsidR="008B0F4F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8B0F4F" w:rsidRPr="008B0F4F">
        <w:rPr>
          <w:rFonts w:ascii="Montserrat" w:eastAsia="Calibri" w:hAnsi="Montserrat" w:cs="Times New Roman"/>
          <w:sz w:val="22"/>
          <w:szCs w:val="22"/>
        </w:rPr>
        <w:t xml:space="preserve">la </w:t>
      </w:r>
      <w:r w:rsidR="00D8212E" w:rsidRPr="008B0F4F">
        <w:rPr>
          <w:rFonts w:ascii="Montserrat" w:eastAsia="Calibri" w:hAnsi="Montserrat" w:cs="Times New Roman"/>
          <w:sz w:val="22"/>
          <w:szCs w:val="22"/>
        </w:rPr>
        <w:t>difusión de mensajes de no impunidad.</w:t>
      </w:r>
      <w:r w:rsidR="00306A3D">
        <w:rPr>
          <w:rFonts w:ascii="Montserrat" w:eastAsia="Calibri" w:hAnsi="Montserrat" w:cs="Times New Roman"/>
          <w:sz w:val="22"/>
          <w:szCs w:val="22"/>
        </w:rPr>
        <w:t xml:space="preserve"> Se inició </w:t>
      </w:r>
      <w:r w:rsidR="00146190">
        <w:rPr>
          <w:rFonts w:ascii="Montserrat" w:eastAsia="Calibri" w:hAnsi="Montserrat" w:cs="Times New Roman"/>
          <w:sz w:val="22"/>
          <w:szCs w:val="22"/>
        </w:rPr>
        <w:t>la instrumentación de plataformas para fortalecer la ciencia ciudadana y el Gobierno abierto.</w:t>
      </w:r>
      <w:r w:rsidR="00494352">
        <w:rPr>
          <w:rFonts w:ascii="Montserrat" w:eastAsia="Calibri" w:hAnsi="Montserrat" w:cs="Times New Roman"/>
          <w:sz w:val="22"/>
          <w:szCs w:val="22"/>
        </w:rPr>
        <w:t xml:space="preserve"> Se liberó el portal institucional</w:t>
      </w:r>
      <w:r w:rsidR="00704CDC">
        <w:rPr>
          <w:rFonts w:ascii="Montserrat" w:eastAsia="Calibri" w:hAnsi="Montserrat" w:cs="Times New Roman"/>
          <w:sz w:val="22"/>
          <w:szCs w:val="22"/>
        </w:rPr>
        <w:t>. Se sigue</w:t>
      </w:r>
      <w:r w:rsidR="0089579C">
        <w:rPr>
          <w:rFonts w:ascii="Montserrat" w:eastAsia="Calibri" w:hAnsi="Montserrat" w:cs="Times New Roman"/>
          <w:sz w:val="22"/>
          <w:szCs w:val="22"/>
        </w:rPr>
        <w:t xml:space="preserve"> fomentando la utilización de herramientas tecnológicas</w:t>
      </w:r>
      <w:r w:rsidR="008530DA">
        <w:rPr>
          <w:rFonts w:ascii="Montserrat" w:eastAsia="Calibri" w:hAnsi="Montserrat" w:cs="Times New Roman"/>
          <w:sz w:val="22"/>
          <w:szCs w:val="22"/>
        </w:rPr>
        <w:t xml:space="preserve"> para toda la comunidad con el apoyo de la UTIC.</w:t>
      </w:r>
    </w:p>
    <w:p w14:paraId="00B3924F" w14:textId="77777777" w:rsidR="00D8212E" w:rsidRPr="00ED601C" w:rsidRDefault="00D8212E" w:rsidP="00D8212E">
      <w:pPr>
        <w:spacing w:line="276" w:lineRule="auto"/>
        <w:jc w:val="both"/>
        <w:rPr>
          <w:rFonts w:ascii="Montserrat" w:eastAsia="Calibri" w:hAnsi="Montserrat" w:cs="Times New Roman"/>
          <w:color w:val="FF0000"/>
          <w:sz w:val="22"/>
          <w:szCs w:val="22"/>
        </w:rPr>
      </w:pPr>
    </w:p>
    <w:p w14:paraId="0C189AD7" w14:textId="5545C31A" w:rsidR="00CB0D36" w:rsidRDefault="009145A5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83DEE">
        <w:rPr>
          <w:rFonts w:ascii="Montserrat" w:eastAsia="Calibri" w:hAnsi="Montserrat" w:cs="Times New Roman"/>
          <w:sz w:val="22"/>
          <w:szCs w:val="22"/>
        </w:rPr>
        <w:lastRenderedPageBreak/>
        <w:t>La variación entre</w:t>
      </w:r>
      <w:r w:rsidR="003C34E1" w:rsidRPr="00B83DEE">
        <w:rPr>
          <w:rFonts w:ascii="Montserrat" w:eastAsia="Calibri" w:hAnsi="Montserrat" w:cs="Times New Roman"/>
          <w:sz w:val="22"/>
          <w:szCs w:val="22"/>
        </w:rPr>
        <w:t xml:space="preserve"> el presupuesto programado y ejercido</w:t>
      </w:r>
      <w:r w:rsidR="00975E6E" w:rsidRPr="00B83DEE">
        <w:rPr>
          <w:rFonts w:ascii="Montserrat" w:eastAsia="Calibri" w:hAnsi="Montserrat" w:cs="Times New Roman"/>
          <w:sz w:val="22"/>
          <w:szCs w:val="22"/>
        </w:rPr>
        <w:t xml:space="preserve"> se redujo a aproximadamente 5%, </w:t>
      </w:r>
      <w:r w:rsidR="00453830" w:rsidRPr="00B83DEE">
        <w:rPr>
          <w:rFonts w:ascii="Montserrat" w:eastAsia="Calibri" w:hAnsi="Montserrat" w:cs="Times New Roman"/>
          <w:sz w:val="22"/>
          <w:szCs w:val="22"/>
        </w:rPr>
        <w:t xml:space="preserve">que no afectó el desempeño institucional medido por </w:t>
      </w:r>
      <w:r w:rsidR="007A7C24" w:rsidRPr="00B83DEE">
        <w:rPr>
          <w:rFonts w:ascii="Montserrat" w:eastAsia="Calibri" w:hAnsi="Montserrat" w:cs="Times New Roman"/>
          <w:sz w:val="22"/>
          <w:szCs w:val="22"/>
        </w:rPr>
        <w:t>los indicadores CAR</w:t>
      </w:r>
      <w:r w:rsidR="008C0605" w:rsidRPr="00B83DEE">
        <w:rPr>
          <w:rFonts w:ascii="Montserrat" w:eastAsia="Calibri" w:hAnsi="Montserrat" w:cs="Times New Roman"/>
          <w:sz w:val="22"/>
          <w:szCs w:val="22"/>
        </w:rPr>
        <w:t>. Se respetó con rigor la política f</w:t>
      </w:r>
      <w:r w:rsidR="00FC22C9" w:rsidRPr="00B83DEE">
        <w:rPr>
          <w:rFonts w:ascii="Montserrat" w:eastAsia="Calibri" w:hAnsi="Montserrat" w:cs="Times New Roman"/>
          <w:sz w:val="22"/>
          <w:szCs w:val="22"/>
        </w:rPr>
        <w:t xml:space="preserve">ederal de </w:t>
      </w:r>
      <w:r w:rsidR="00743D62">
        <w:rPr>
          <w:rFonts w:ascii="Montserrat" w:eastAsia="Calibri" w:hAnsi="Montserrat" w:cs="Times New Roman"/>
          <w:sz w:val="22"/>
          <w:szCs w:val="22"/>
        </w:rPr>
        <w:t>A</w:t>
      </w:r>
      <w:r w:rsidR="00FC22C9" w:rsidRPr="00B83DEE">
        <w:rPr>
          <w:rFonts w:ascii="Montserrat" w:eastAsia="Calibri" w:hAnsi="Montserrat" w:cs="Times New Roman"/>
          <w:sz w:val="22"/>
          <w:szCs w:val="22"/>
        </w:rPr>
        <w:t>usteridad</w:t>
      </w:r>
      <w:r w:rsidR="00743D62">
        <w:rPr>
          <w:rFonts w:ascii="Montserrat" w:eastAsia="Calibri" w:hAnsi="Montserrat" w:cs="Times New Roman"/>
          <w:sz w:val="22"/>
          <w:szCs w:val="22"/>
        </w:rPr>
        <w:t xml:space="preserve"> Republicana</w:t>
      </w:r>
      <w:r w:rsidR="00FC22C9" w:rsidRPr="00B83DEE">
        <w:rPr>
          <w:rFonts w:ascii="Montserrat" w:eastAsia="Calibri" w:hAnsi="Montserrat" w:cs="Times New Roman"/>
          <w:sz w:val="22"/>
          <w:szCs w:val="22"/>
        </w:rPr>
        <w:t xml:space="preserve">. Se avanzó en la mejora regulatoria de manera consistente, así como en la política mobiliaria, aunque </w:t>
      </w:r>
      <w:r w:rsidR="00743D62" w:rsidRPr="00B83DEE">
        <w:rPr>
          <w:rFonts w:ascii="Montserrat" w:eastAsia="Calibri" w:hAnsi="Montserrat" w:cs="Times New Roman"/>
          <w:sz w:val="22"/>
          <w:szCs w:val="22"/>
        </w:rPr>
        <w:t>aún</w:t>
      </w:r>
      <w:r w:rsidR="00FC22C9" w:rsidRPr="00B83DEE">
        <w:rPr>
          <w:rFonts w:ascii="Montserrat" w:eastAsia="Calibri" w:hAnsi="Montserrat" w:cs="Times New Roman"/>
          <w:sz w:val="22"/>
          <w:szCs w:val="22"/>
        </w:rPr>
        <w:t xml:space="preserve"> no se </w:t>
      </w:r>
      <w:r w:rsidR="00E54CA4" w:rsidRPr="00B83DEE">
        <w:rPr>
          <w:rFonts w:ascii="Montserrat" w:eastAsia="Calibri" w:hAnsi="Montserrat" w:cs="Times New Roman"/>
          <w:sz w:val="22"/>
          <w:szCs w:val="22"/>
        </w:rPr>
        <w:t>llega a la posesión de dictámenes valuatorios para los siete inmuebles de ECOSUR.</w:t>
      </w:r>
      <w:r w:rsidR="00D26DFC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6128A2">
        <w:rPr>
          <w:rFonts w:ascii="Montserrat" w:eastAsia="Calibri" w:hAnsi="Montserrat" w:cs="Times New Roman"/>
          <w:sz w:val="22"/>
          <w:szCs w:val="22"/>
        </w:rPr>
        <w:t xml:space="preserve">Se actualizó el Estatuto Orgánico que fue validado por la Junta de Gobierno, </w:t>
      </w:r>
      <w:r w:rsidR="00743D62">
        <w:rPr>
          <w:rFonts w:ascii="Montserrat" w:eastAsia="Calibri" w:hAnsi="Montserrat" w:cs="Times New Roman"/>
          <w:sz w:val="22"/>
          <w:szCs w:val="22"/>
        </w:rPr>
        <w:t>y</w:t>
      </w:r>
      <w:r w:rsidR="006128A2">
        <w:rPr>
          <w:rFonts w:ascii="Montserrat" w:eastAsia="Calibri" w:hAnsi="Montserrat" w:cs="Times New Roman"/>
          <w:sz w:val="22"/>
          <w:szCs w:val="22"/>
        </w:rPr>
        <w:t xml:space="preserve"> el Manual de Organización</w:t>
      </w:r>
      <w:r w:rsidR="00743D62">
        <w:rPr>
          <w:rFonts w:ascii="Montserrat" w:eastAsia="Calibri" w:hAnsi="Montserrat" w:cs="Times New Roman"/>
          <w:sz w:val="22"/>
          <w:szCs w:val="22"/>
        </w:rPr>
        <w:t xml:space="preserve"> está en proceso de validación</w:t>
      </w:r>
      <w:r w:rsidR="006128A2">
        <w:rPr>
          <w:rFonts w:ascii="Montserrat" w:eastAsia="Calibri" w:hAnsi="Montserrat" w:cs="Times New Roman"/>
          <w:sz w:val="22"/>
          <w:szCs w:val="22"/>
        </w:rPr>
        <w:t>.</w:t>
      </w:r>
    </w:p>
    <w:p w14:paraId="35A6DFCD" w14:textId="5DE4832D" w:rsidR="00CB0D36" w:rsidRDefault="00CB0D36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522A470D" w14:textId="7F65300F" w:rsidR="00D8212E" w:rsidRDefault="00CB0D36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Se trabajaron cin</w:t>
      </w:r>
      <w:r w:rsidR="00352938">
        <w:rPr>
          <w:rFonts w:ascii="Montserrat" w:eastAsia="Calibri" w:hAnsi="Montserrat" w:cs="Times New Roman"/>
          <w:sz w:val="22"/>
          <w:szCs w:val="22"/>
        </w:rPr>
        <w:t>co proceso</w:t>
      </w:r>
      <w:r w:rsidR="0005610A">
        <w:rPr>
          <w:rFonts w:ascii="Montserrat" w:eastAsia="Calibri" w:hAnsi="Montserrat" w:cs="Times New Roman"/>
          <w:sz w:val="22"/>
          <w:szCs w:val="22"/>
        </w:rPr>
        <w:t xml:space="preserve">s mediante </w:t>
      </w:r>
      <w:r w:rsidR="00015E79">
        <w:rPr>
          <w:rFonts w:ascii="Montserrat" w:eastAsia="Calibri" w:hAnsi="Montserrat" w:cs="Times New Roman"/>
          <w:sz w:val="22"/>
          <w:szCs w:val="22"/>
        </w:rPr>
        <w:t>80 medidas de mejora</w:t>
      </w:r>
      <w:r w:rsidR="00352938">
        <w:rPr>
          <w:rFonts w:ascii="Montserrat" w:eastAsia="Calibri" w:hAnsi="Montserrat" w:cs="Times New Roman"/>
          <w:sz w:val="22"/>
          <w:szCs w:val="22"/>
        </w:rPr>
        <w:t>,</w:t>
      </w:r>
      <w:r w:rsidR="00015E79">
        <w:rPr>
          <w:rFonts w:ascii="Montserrat" w:eastAsia="Calibri" w:hAnsi="Montserrat" w:cs="Times New Roman"/>
          <w:sz w:val="22"/>
          <w:szCs w:val="22"/>
        </w:rPr>
        <w:t xml:space="preserve"> de las cuales </w:t>
      </w:r>
      <w:r w:rsidR="00D8590E">
        <w:rPr>
          <w:rFonts w:ascii="Montserrat" w:eastAsia="Calibri" w:hAnsi="Montserrat" w:cs="Times New Roman"/>
          <w:sz w:val="22"/>
          <w:szCs w:val="22"/>
        </w:rPr>
        <w:t xml:space="preserve">solo una quedó </w:t>
      </w:r>
      <w:r w:rsidR="00352938">
        <w:rPr>
          <w:rFonts w:ascii="Montserrat" w:eastAsia="Calibri" w:hAnsi="Montserrat" w:cs="Times New Roman"/>
          <w:sz w:val="22"/>
          <w:szCs w:val="22"/>
        </w:rPr>
        <w:t xml:space="preserve">pendiente </w:t>
      </w:r>
      <w:r w:rsidR="00D8590E">
        <w:rPr>
          <w:rFonts w:ascii="Montserrat" w:eastAsia="Calibri" w:hAnsi="Montserrat" w:cs="Times New Roman"/>
          <w:sz w:val="22"/>
          <w:szCs w:val="22"/>
        </w:rPr>
        <w:t>por</w:t>
      </w:r>
      <w:r w:rsidR="00743D62">
        <w:rPr>
          <w:rFonts w:ascii="Montserrat" w:eastAsia="Calibri" w:hAnsi="Montserrat" w:cs="Times New Roman"/>
          <w:sz w:val="22"/>
          <w:szCs w:val="22"/>
        </w:rPr>
        <w:t xml:space="preserve"> estar en proceso de validación de CONACYT</w:t>
      </w:r>
      <w:r w:rsidR="007D421D">
        <w:rPr>
          <w:rFonts w:ascii="Montserrat" w:eastAsia="Calibri" w:hAnsi="Montserrat" w:cs="Times New Roman"/>
          <w:sz w:val="22"/>
          <w:szCs w:val="22"/>
        </w:rPr>
        <w:t xml:space="preserve">. </w:t>
      </w:r>
      <w:r w:rsidR="00A5313E">
        <w:rPr>
          <w:rFonts w:ascii="Montserrat" w:eastAsia="Calibri" w:hAnsi="Montserrat" w:cs="Times New Roman"/>
          <w:sz w:val="22"/>
          <w:szCs w:val="22"/>
        </w:rPr>
        <w:t xml:space="preserve">No se determinaron riesgos de alto impacto adicionales a los ya identificados </w:t>
      </w:r>
      <w:r w:rsidR="007F1367">
        <w:rPr>
          <w:rFonts w:ascii="Montserrat" w:eastAsia="Calibri" w:hAnsi="Montserrat" w:cs="Times New Roman"/>
          <w:sz w:val="22"/>
          <w:szCs w:val="22"/>
        </w:rPr>
        <w:t>en la Matri</w:t>
      </w:r>
      <w:r w:rsidR="006128A2">
        <w:rPr>
          <w:rFonts w:ascii="Montserrat" w:eastAsia="Calibri" w:hAnsi="Montserrat" w:cs="Times New Roman"/>
          <w:sz w:val="22"/>
          <w:szCs w:val="22"/>
        </w:rPr>
        <w:t>z</w:t>
      </w:r>
      <w:r w:rsidR="007F1367">
        <w:rPr>
          <w:rFonts w:ascii="Montserrat" w:eastAsia="Calibri" w:hAnsi="Montserrat" w:cs="Times New Roman"/>
          <w:sz w:val="22"/>
          <w:szCs w:val="22"/>
        </w:rPr>
        <w:t xml:space="preserve"> de Riesgos 2022, ni se registró la materialización de alguno. </w:t>
      </w:r>
    </w:p>
    <w:p w14:paraId="2EC33834" w14:textId="77777777" w:rsidR="00743D62" w:rsidRDefault="00743D62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2193E420" w14:textId="15307BC8" w:rsidR="00743D62" w:rsidRPr="00743D62" w:rsidRDefault="00743D62" w:rsidP="00D8212E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743D62">
        <w:rPr>
          <w:rFonts w:ascii="Montserrat" w:eastAsia="Calibri" w:hAnsi="Montserrat" w:cs="Times New Roman"/>
          <w:b/>
          <w:bCs/>
          <w:sz w:val="22"/>
          <w:szCs w:val="22"/>
        </w:rPr>
        <w:t>Proyección 2023</w:t>
      </w:r>
    </w:p>
    <w:p w14:paraId="03B12973" w14:textId="1D996130" w:rsidR="00002A6F" w:rsidRDefault="00002A6F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Para 2023, se está programando reforzar la capacitación del Comité de Ética y, en general, de la comunidad de ECOSUR sobre los temas de igualdad, no discriminación, derechos humanos</w:t>
      </w:r>
      <w:r w:rsidR="00A45BDD">
        <w:rPr>
          <w:rFonts w:ascii="Montserrat" w:eastAsia="Calibri" w:hAnsi="Montserrat" w:cs="Times New Roman"/>
          <w:sz w:val="22"/>
          <w:szCs w:val="22"/>
        </w:rPr>
        <w:t>, ética en general</w:t>
      </w:r>
      <w:r>
        <w:rPr>
          <w:rFonts w:ascii="Montserrat" w:eastAsia="Calibri" w:hAnsi="Montserrat" w:cs="Times New Roman"/>
          <w:sz w:val="22"/>
          <w:szCs w:val="22"/>
        </w:rPr>
        <w:t xml:space="preserve"> y corrupción. Se trabaja la automatización de algunos temas para su mejora y mayor colaboración. Se prevé concluir los dictámenes valuatorios de los siete inmuebles institucionales.</w:t>
      </w:r>
    </w:p>
    <w:p w14:paraId="56945C40" w14:textId="5E8C36F2" w:rsidR="00002A6F" w:rsidRPr="00BC5200" w:rsidRDefault="00002A6F" w:rsidP="00002A6F">
      <w:pPr>
        <w:spacing w:line="256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Se seleccionaron cinco nuevos procesos prioritarios a partir de la </w:t>
      </w:r>
      <w:r>
        <w:rPr>
          <w:rFonts w:ascii="Montserrat" w:hAnsi="Montserrat" w:cs="Arial"/>
          <w:sz w:val="22"/>
          <w:szCs w:val="22"/>
        </w:rPr>
        <w:t>identificación de necesidades de las áreas y de acuerdo con los criterios emitidos por el Manual</w:t>
      </w:r>
      <w:r w:rsidR="00A45BDD">
        <w:rPr>
          <w:rFonts w:ascii="Montserrat" w:hAnsi="Montserrat" w:cs="Arial"/>
          <w:sz w:val="22"/>
          <w:szCs w:val="22"/>
        </w:rPr>
        <w:t xml:space="preserve"> corrspondiente</w:t>
      </w:r>
      <w:r>
        <w:rPr>
          <w:rFonts w:ascii="Montserrat" w:hAnsi="Montserrat" w:cs="Arial"/>
          <w:sz w:val="22"/>
          <w:szCs w:val="22"/>
        </w:rPr>
        <w:t xml:space="preserve">. Estos son 4 sustantivos: 1) </w:t>
      </w:r>
      <w:r w:rsidRPr="00D949F3">
        <w:rPr>
          <w:rFonts w:ascii="Montserrat" w:eastAsia="Calibri" w:hAnsi="Montserrat" w:cs="Times New Roman"/>
          <w:color w:val="000000"/>
          <w:kern w:val="24"/>
          <w:sz w:val="22"/>
          <w:szCs w:val="22"/>
          <w:lang w:val="es-ES_tradnl" w:eastAsia="es-MX"/>
        </w:rPr>
        <w:t>Seguimiento de proyectos y documentación de su impacto</w:t>
      </w:r>
      <w:r>
        <w:rPr>
          <w:rFonts w:ascii="Montserrat" w:eastAsia="Calibri" w:hAnsi="Montserrat" w:cs="Times New Roman"/>
          <w:color w:val="000000"/>
          <w:kern w:val="24"/>
          <w:sz w:val="22"/>
          <w:szCs w:val="22"/>
          <w:lang w:val="es-ES_tradnl" w:eastAsia="es-MX"/>
        </w:rPr>
        <w:t xml:space="preserve">; 2) </w:t>
      </w:r>
      <w:r w:rsidRPr="00C06E01">
        <w:rPr>
          <w:rFonts w:ascii="Montserrat" w:eastAsia="Calibri" w:hAnsi="Montserrat" w:cs="Times New Roman"/>
          <w:color w:val="000000"/>
          <w:kern w:val="24"/>
          <w:sz w:val="22"/>
          <w:szCs w:val="22"/>
          <w:lang w:val="es-ES_tradnl" w:eastAsia="es-MX"/>
        </w:rPr>
        <w:t>Manejo y gestión de los residuos peligrosos generados en ECOSUR</w:t>
      </w:r>
      <w:r>
        <w:rPr>
          <w:rFonts w:ascii="Montserrat" w:eastAsia="Calibri" w:hAnsi="Montserrat" w:cs="Times New Roman"/>
          <w:color w:val="000000"/>
          <w:kern w:val="24"/>
          <w:sz w:val="22"/>
          <w:szCs w:val="22"/>
          <w:lang w:val="es-ES_tradnl" w:eastAsia="es-MX"/>
        </w:rPr>
        <w:t xml:space="preserve">; 3) </w:t>
      </w:r>
      <w:r w:rsidRPr="00DC407A">
        <w:rPr>
          <w:rFonts w:ascii="Montserrat" w:eastAsia="Calibri" w:hAnsi="Montserrat" w:cs="Calibri"/>
          <w:color w:val="000000"/>
          <w:kern w:val="24"/>
          <w:sz w:val="22"/>
          <w:szCs w:val="22"/>
          <w:lang w:val="es-ES_tradnl" w:eastAsia="es-MX"/>
        </w:rPr>
        <w:t>Creación de propuestas de nuevos programas de posgrado</w:t>
      </w:r>
      <w:r>
        <w:rPr>
          <w:rFonts w:ascii="Montserrat" w:eastAsia="Calibri" w:hAnsi="Montserrat" w:cs="Calibri"/>
          <w:color w:val="000000"/>
          <w:kern w:val="24"/>
          <w:sz w:val="22"/>
          <w:szCs w:val="22"/>
          <w:lang w:val="es-ES_tradnl" w:eastAsia="es-MX"/>
        </w:rPr>
        <w:t xml:space="preserve">; 4) </w:t>
      </w:r>
      <w:r w:rsidRPr="009E1DDE">
        <w:rPr>
          <w:rFonts w:ascii="Montserrat" w:eastAsia="Calibri" w:hAnsi="Montserrat" w:cs="Calibri"/>
          <w:color w:val="000000"/>
          <w:kern w:val="24"/>
          <w:sz w:val="22"/>
          <w:szCs w:val="22"/>
          <w:lang w:val="es-ES_tradnl" w:eastAsia="es-MX"/>
        </w:rPr>
        <w:t>Formación de capacidades en el personal para comunicar la ciencia</w:t>
      </w:r>
      <w:r>
        <w:rPr>
          <w:rFonts w:ascii="Montserrat" w:eastAsia="Calibri" w:hAnsi="Montserrat" w:cs="Calibri"/>
          <w:color w:val="000000"/>
          <w:kern w:val="24"/>
          <w:sz w:val="22"/>
          <w:szCs w:val="22"/>
          <w:lang w:val="es-ES_tradnl" w:eastAsia="es-MX"/>
        </w:rPr>
        <w:t>; y uno administrativo: 5) Incidencias de nómina.</w:t>
      </w:r>
    </w:p>
    <w:p w14:paraId="23089D86" w14:textId="2FCE66E5" w:rsidR="009306DD" w:rsidRPr="00B83DEE" w:rsidRDefault="00002A6F" w:rsidP="00D8212E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Igualmente se incluyeron cinco riesgos: 1) Oferta</w:t>
      </w:r>
      <w:r w:rsidR="00A45BDD">
        <w:rPr>
          <w:rFonts w:ascii="Montserrat" w:eastAsia="Calibri" w:hAnsi="Montserrat" w:cs="Times New Roman"/>
          <w:sz w:val="22"/>
          <w:szCs w:val="22"/>
        </w:rPr>
        <w:t xml:space="preserve"> académica de posgrado construida sin responder a los requerimientos del entorno; 2) Divulgación y difusión del conocimiento científico que se genera en ECOSUR realizadas sin responder a las prioridades institucionales; 3) Recursos institucionales administradas deficientemente; 4) Operación de</w:t>
      </w:r>
      <w:r w:rsidR="009306DD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A45BDD">
        <w:rPr>
          <w:rFonts w:ascii="Montserrat" w:eastAsia="Calibri" w:hAnsi="Montserrat" w:cs="Times New Roman"/>
          <w:sz w:val="22"/>
          <w:szCs w:val="22"/>
        </w:rPr>
        <w:t>la institución realizada al margen de las normas ambientales y administrativas; y 5) Proyectos de investigación formulados y/o ejecutados con deficiencias para atender las problemáticas socioambientales relevantes. Los tres últimos fueron asignados a la categoría “Atención inmediata”.</w:t>
      </w:r>
      <w:r w:rsidR="009306DD">
        <w:rPr>
          <w:rFonts w:ascii="Montserrat" w:eastAsia="Calibri" w:hAnsi="Montserrat" w:cs="Times New Roman"/>
          <w:sz w:val="22"/>
          <w:szCs w:val="22"/>
        </w:rPr>
        <w:t xml:space="preserve"> Igualmente se prevé seguir con la Mejora Regulatoria.</w:t>
      </w:r>
    </w:p>
    <w:p w14:paraId="3CF1C922" w14:textId="22BDEDE7" w:rsidR="00BD5091" w:rsidRPr="00930F86" w:rsidRDefault="00BD5091" w:rsidP="00BD509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09B31D3" w14:textId="77777777" w:rsidR="009306DD" w:rsidRDefault="009306DD" w:rsidP="00631326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27BD64ED" w14:textId="77777777" w:rsidR="009306DD" w:rsidRDefault="009306DD" w:rsidP="00631326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0FAF4E8" w14:textId="5CD30D98" w:rsidR="00F16270" w:rsidRPr="00A52A21" w:rsidRDefault="00631326" w:rsidP="00631326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  <w:r w:rsidRPr="00A52A21">
        <w:rPr>
          <w:rFonts w:ascii="Montserrat" w:eastAsia="Calibri" w:hAnsi="Montserrat" w:cs="Times New Roman"/>
          <w:sz w:val="22"/>
          <w:szCs w:val="22"/>
        </w:rPr>
        <w:lastRenderedPageBreak/>
        <w:t>P</w:t>
      </w:r>
      <w:r w:rsidR="00F16270" w:rsidRPr="00A52A21">
        <w:rPr>
          <w:rFonts w:ascii="Montserrat" w:eastAsia="Calibri" w:hAnsi="Montserrat" w:cs="Times New Roman"/>
          <w:sz w:val="22"/>
          <w:szCs w:val="22"/>
        </w:rPr>
        <w:t>ersona funcionaria habilitada para dar seguimiento al programa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263"/>
        <w:gridCol w:w="2394"/>
        <w:gridCol w:w="1645"/>
        <w:gridCol w:w="2482"/>
      </w:tblGrid>
      <w:tr w:rsidR="00C40874" w:rsidRPr="00A52A21" w14:paraId="58D12C9A" w14:textId="77777777" w:rsidTr="00750983">
        <w:tc>
          <w:tcPr>
            <w:tcW w:w="2263" w:type="dxa"/>
          </w:tcPr>
          <w:p w14:paraId="769237ED" w14:textId="77777777" w:rsidR="00F16270" w:rsidRPr="00A52A21" w:rsidRDefault="00F16270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2394" w:type="dxa"/>
          </w:tcPr>
          <w:p w14:paraId="62788285" w14:textId="77777777" w:rsidR="00F16270" w:rsidRPr="00A52A21" w:rsidRDefault="00F16270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Cargo</w:t>
            </w:r>
          </w:p>
        </w:tc>
        <w:tc>
          <w:tcPr>
            <w:tcW w:w="1645" w:type="dxa"/>
          </w:tcPr>
          <w:p w14:paraId="4434193C" w14:textId="77777777" w:rsidR="00F16270" w:rsidRPr="00A52A21" w:rsidRDefault="00F16270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Teléfono</w:t>
            </w:r>
          </w:p>
        </w:tc>
        <w:tc>
          <w:tcPr>
            <w:tcW w:w="2482" w:type="dxa"/>
          </w:tcPr>
          <w:p w14:paraId="1DB8E260" w14:textId="77777777" w:rsidR="00F16270" w:rsidRPr="00A52A21" w:rsidRDefault="00F16270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correo</w:t>
            </w:r>
          </w:p>
        </w:tc>
      </w:tr>
      <w:tr w:rsidR="00F16270" w:rsidRPr="00A52A21" w14:paraId="1F906942" w14:textId="77777777" w:rsidTr="00750983">
        <w:tc>
          <w:tcPr>
            <w:tcW w:w="2263" w:type="dxa"/>
          </w:tcPr>
          <w:p w14:paraId="6BA904D5" w14:textId="77777777" w:rsidR="00F16270" w:rsidRPr="00A52A21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M. A. Leticia Espinosa Cruz</w:t>
            </w:r>
          </w:p>
        </w:tc>
        <w:tc>
          <w:tcPr>
            <w:tcW w:w="2394" w:type="dxa"/>
          </w:tcPr>
          <w:p w14:paraId="4E2B4701" w14:textId="77777777" w:rsidR="00F16270" w:rsidRPr="00A52A21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Directora de Administración</w:t>
            </w:r>
          </w:p>
        </w:tc>
        <w:tc>
          <w:tcPr>
            <w:tcW w:w="1645" w:type="dxa"/>
          </w:tcPr>
          <w:p w14:paraId="6D4FD34B" w14:textId="77777777" w:rsidR="00F16270" w:rsidRPr="00A52A21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967 195 3149</w:t>
            </w:r>
          </w:p>
        </w:tc>
        <w:tc>
          <w:tcPr>
            <w:tcW w:w="2482" w:type="dxa"/>
          </w:tcPr>
          <w:p w14:paraId="2A69CD99" w14:textId="77777777" w:rsidR="00F16270" w:rsidRPr="00A52A21" w:rsidRDefault="00A2662F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hyperlink r:id="rId7" w:history="1">
              <w:r w:rsidR="00F16270" w:rsidRPr="00A52A21">
                <w:rPr>
                  <w:rFonts w:ascii="Montserrat" w:hAnsi="Montserrat"/>
                  <w:sz w:val="22"/>
                  <w:szCs w:val="22"/>
                  <w:u w:val="single"/>
                </w:rPr>
                <w:t>lespinos@ecosur.mx</w:t>
              </w:r>
            </w:hyperlink>
          </w:p>
          <w:p w14:paraId="3801290B" w14:textId="77777777" w:rsidR="00F16270" w:rsidRPr="00A52A21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A52A21">
              <w:rPr>
                <w:rFonts w:ascii="Montserrat" w:hAnsi="Montserrat"/>
                <w:sz w:val="22"/>
                <w:szCs w:val="22"/>
              </w:rPr>
              <w:t>da@ecosur.mx</w:t>
            </w:r>
          </w:p>
        </w:tc>
      </w:tr>
    </w:tbl>
    <w:p w14:paraId="6A468457" w14:textId="24F9B807" w:rsidR="00D04F57" w:rsidRDefault="00D04F57" w:rsidP="005255BE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1B159C98" w14:textId="77777777" w:rsidR="003359A7" w:rsidRPr="00C40874" w:rsidRDefault="003359A7" w:rsidP="005255BE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79FFCDBF" w14:textId="0CF66020" w:rsidR="00B016B8" w:rsidRPr="00743D62" w:rsidRDefault="00743D62" w:rsidP="00743D62">
      <w:pPr>
        <w:pStyle w:val="Prrafodelista"/>
        <w:spacing w:line="276" w:lineRule="auto"/>
        <w:ind w:left="0"/>
        <w:jc w:val="both"/>
        <w:rPr>
          <w:rFonts w:ascii="Montserrat" w:hAnsi="Montserrat" w:cstheme="minorHAnsi"/>
          <w:b/>
          <w:bCs/>
          <w:sz w:val="22"/>
          <w:szCs w:val="22"/>
        </w:rPr>
      </w:pPr>
      <w:r w:rsidRPr="00743D62">
        <w:rPr>
          <w:rFonts w:ascii="Montserrat" w:hAnsi="Montserrat" w:cstheme="minorHAnsi"/>
          <w:b/>
          <w:bCs/>
          <w:sz w:val="22"/>
          <w:szCs w:val="22"/>
        </w:rPr>
        <w:t>6.5.1. Reflexión autocrítica en términos de PNCCIMGP</w:t>
      </w:r>
    </w:p>
    <w:p w14:paraId="6337AC7F" w14:textId="0476DBB0" w:rsidR="00743D62" w:rsidRDefault="009306DD" w:rsidP="00743D62">
      <w:pPr>
        <w:pStyle w:val="Prrafodelista"/>
        <w:spacing w:line="276" w:lineRule="auto"/>
        <w:ind w:left="0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Se reiteran los buenos resultados alcanzados</w:t>
      </w:r>
      <w:r w:rsidR="001506E0">
        <w:rPr>
          <w:rFonts w:ascii="Montserrat" w:eastAsia="Calibri" w:hAnsi="Montserrat" w:cs="Times New Roman"/>
          <w:sz w:val="22"/>
          <w:szCs w:val="22"/>
        </w:rPr>
        <w:t xml:space="preserve"> a lo largo de</w:t>
      </w:r>
      <w:r>
        <w:rPr>
          <w:rFonts w:ascii="Montserrat" w:eastAsia="Calibri" w:hAnsi="Montserrat" w:cs="Times New Roman"/>
          <w:sz w:val="22"/>
          <w:szCs w:val="22"/>
        </w:rPr>
        <w:t xml:space="preserve"> 2022</w:t>
      </w:r>
      <w:r w:rsidR="001506E0">
        <w:rPr>
          <w:rFonts w:ascii="Montserrat" w:eastAsia="Calibri" w:hAnsi="Montserrat" w:cs="Times New Roman"/>
          <w:sz w:val="22"/>
          <w:szCs w:val="22"/>
        </w:rPr>
        <w:t xml:space="preserve"> por</w:t>
      </w:r>
      <w:r>
        <w:rPr>
          <w:rFonts w:ascii="Montserrat" w:eastAsia="Calibri" w:hAnsi="Montserrat" w:cs="Times New Roman"/>
          <w:sz w:val="22"/>
          <w:szCs w:val="22"/>
        </w:rPr>
        <w:t xml:space="preserve"> ECOSUR </w:t>
      </w:r>
      <w:r w:rsidRPr="00F620F0">
        <w:rPr>
          <w:rFonts w:ascii="Montserrat" w:eastAsia="Calibri" w:hAnsi="Montserrat" w:cs="Times New Roman"/>
          <w:sz w:val="22"/>
          <w:szCs w:val="22"/>
        </w:rPr>
        <w:t>en su ejecución del PNCCIMGP.</w:t>
      </w:r>
      <w:r w:rsidR="001506E0">
        <w:rPr>
          <w:rFonts w:ascii="Montserrat" w:eastAsia="Calibri" w:hAnsi="Montserrat" w:cs="Times New Roman"/>
          <w:sz w:val="22"/>
          <w:szCs w:val="22"/>
        </w:rPr>
        <w:t xml:space="preserve"> Lo anterior es consecuencia de</w:t>
      </w:r>
      <w:r w:rsidR="00B2532B">
        <w:rPr>
          <w:rFonts w:ascii="Montserrat" w:eastAsia="Calibri" w:hAnsi="Montserrat" w:cs="Times New Roman"/>
          <w:sz w:val="22"/>
          <w:szCs w:val="22"/>
        </w:rPr>
        <w:t>l esfuerzo realizado por las áreas</w:t>
      </w:r>
      <w:r w:rsidR="001506E0">
        <w:rPr>
          <w:rFonts w:ascii="Montserrat" w:eastAsia="Calibri" w:hAnsi="Montserrat" w:cs="Times New Roman"/>
          <w:sz w:val="22"/>
          <w:szCs w:val="22"/>
        </w:rPr>
        <w:t xml:space="preserve"> involucradas </w:t>
      </w:r>
      <w:r w:rsidR="00B2532B">
        <w:rPr>
          <w:rFonts w:ascii="Montserrat" w:eastAsia="Calibri" w:hAnsi="Montserrat" w:cs="Times New Roman"/>
          <w:sz w:val="22"/>
          <w:szCs w:val="22"/>
        </w:rPr>
        <w:t>para cumplir en tiempo y forma con</w:t>
      </w:r>
      <w:r w:rsidR="001506E0">
        <w:rPr>
          <w:rFonts w:ascii="Montserrat" w:eastAsia="Calibri" w:hAnsi="Montserrat" w:cs="Times New Roman"/>
          <w:sz w:val="22"/>
          <w:szCs w:val="22"/>
        </w:rPr>
        <w:t xml:space="preserve"> los compromisos e indicadores correspondientes</w:t>
      </w:r>
      <w:r w:rsidR="00B2532B">
        <w:rPr>
          <w:rFonts w:ascii="Montserrat" w:eastAsia="Calibri" w:hAnsi="Montserrat" w:cs="Times New Roman"/>
          <w:sz w:val="22"/>
          <w:szCs w:val="22"/>
        </w:rPr>
        <w:t xml:space="preserve">. Por otra parte, </w:t>
      </w:r>
      <w:r w:rsidR="001506E0">
        <w:rPr>
          <w:rFonts w:ascii="Montserrat" w:eastAsia="Calibri" w:hAnsi="Montserrat" w:cs="Times New Roman"/>
          <w:sz w:val="22"/>
          <w:szCs w:val="22"/>
        </w:rPr>
        <w:t>la institución se beneficia de un apoyo del Órgano Interno de Control en los temas de prevención, así como en la supervisión del programa.</w:t>
      </w:r>
    </w:p>
    <w:p w14:paraId="491D7A57" w14:textId="77777777" w:rsidR="001506E0" w:rsidRDefault="001506E0" w:rsidP="00743D62">
      <w:pPr>
        <w:pStyle w:val="Prrafodelista"/>
        <w:spacing w:line="276" w:lineRule="auto"/>
        <w:ind w:left="0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7DC9F86F" w14:textId="3F8F78BB" w:rsidR="001506E0" w:rsidRPr="00C40874" w:rsidRDefault="001506E0" w:rsidP="00743D62">
      <w:pPr>
        <w:pStyle w:val="Prrafodelista"/>
        <w:spacing w:line="276" w:lineRule="auto"/>
        <w:ind w:left="0"/>
        <w:jc w:val="both"/>
        <w:rPr>
          <w:rFonts w:ascii="Montserrat" w:hAnsi="Montserrat" w:cstheme="minorHAnsi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Sin embargo, se reconocen áreas de oportunidad para mejorar los avances. La mayoría se centra en la </w:t>
      </w:r>
      <w:r w:rsidR="00B2532B">
        <w:rPr>
          <w:rFonts w:ascii="Montserrat" w:eastAsia="Calibri" w:hAnsi="Montserrat" w:cs="Times New Roman"/>
          <w:sz w:val="22"/>
          <w:szCs w:val="22"/>
        </w:rPr>
        <w:t xml:space="preserve">necesidad de mayor capacitación individual sobre los temas de corrupción y ética. Existen múltiples intercambios de información al respecto y una buena concientización institucional, pero dificultades por dedicar tiempo a este tipo de actividades. Con la creación, a partir del </w:t>
      </w:r>
      <w:r w:rsidR="00362B14">
        <w:rPr>
          <w:rFonts w:ascii="Montserrat" w:eastAsia="Calibri" w:hAnsi="Montserrat" w:cs="Times New Roman"/>
          <w:sz w:val="22"/>
          <w:szCs w:val="22"/>
        </w:rPr>
        <w:t>1 de marzo, de una Unidad de Igualdad de Género</w:t>
      </w:r>
      <w:r w:rsidR="00A2662F">
        <w:rPr>
          <w:rFonts w:ascii="Montserrat" w:eastAsia="Calibri" w:hAnsi="Montserrat" w:cs="Times New Roman"/>
          <w:sz w:val="22"/>
          <w:szCs w:val="22"/>
        </w:rPr>
        <w:t>;</w:t>
      </w:r>
      <w:r w:rsidR="00362B14">
        <w:rPr>
          <w:rFonts w:ascii="Montserrat" w:eastAsia="Calibri" w:hAnsi="Montserrat" w:cs="Times New Roman"/>
          <w:sz w:val="22"/>
          <w:szCs w:val="22"/>
        </w:rPr>
        <w:t xml:space="preserve"> la próxima aplicación de la Ley en materia de Humanidades, Ciencias, Tecnología e Innovación</w:t>
      </w:r>
      <w:r w:rsidR="00A2662F">
        <w:rPr>
          <w:rFonts w:ascii="Montserrat" w:eastAsia="Calibri" w:hAnsi="Montserrat" w:cs="Times New Roman"/>
          <w:sz w:val="22"/>
          <w:szCs w:val="22"/>
        </w:rPr>
        <w:t>;</w:t>
      </w:r>
      <w:r w:rsidR="00362B14">
        <w:rPr>
          <w:rFonts w:ascii="Montserrat" w:eastAsia="Calibri" w:hAnsi="Montserrat" w:cs="Times New Roman"/>
          <w:sz w:val="22"/>
          <w:szCs w:val="22"/>
        </w:rPr>
        <w:t xml:space="preserve"> y la firme convicción de esta Dirección General Interina de mejorar la colaboración </w:t>
      </w:r>
      <w:r w:rsidR="00321C57">
        <w:rPr>
          <w:rFonts w:ascii="Montserrat" w:eastAsia="Calibri" w:hAnsi="Montserrat" w:cs="Times New Roman"/>
          <w:sz w:val="22"/>
          <w:szCs w:val="22"/>
        </w:rPr>
        <w:t xml:space="preserve">científica y humana, </w:t>
      </w:r>
      <w:r w:rsidR="00362B14">
        <w:rPr>
          <w:rFonts w:ascii="Montserrat" w:eastAsia="Calibri" w:hAnsi="Montserrat" w:cs="Times New Roman"/>
          <w:sz w:val="22"/>
          <w:szCs w:val="22"/>
        </w:rPr>
        <w:t xml:space="preserve">se espera avanzar de manera más firme hacia la construcción de </w:t>
      </w:r>
      <w:r w:rsidR="00321C57">
        <w:rPr>
          <w:rFonts w:ascii="Montserrat" w:eastAsia="Calibri" w:hAnsi="Montserrat" w:cs="Times New Roman"/>
          <w:sz w:val="22"/>
          <w:szCs w:val="22"/>
        </w:rPr>
        <w:t>un ECOSUR que promuev</w:t>
      </w:r>
      <w:r w:rsidR="00A2662F">
        <w:rPr>
          <w:rFonts w:ascii="Montserrat" w:eastAsia="Calibri" w:hAnsi="Montserrat" w:cs="Times New Roman"/>
          <w:sz w:val="22"/>
          <w:szCs w:val="22"/>
        </w:rPr>
        <w:t>a</w:t>
      </w:r>
      <w:r w:rsidR="00321C57">
        <w:rPr>
          <w:rFonts w:ascii="Montserrat" w:eastAsia="Calibri" w:hAnsi="Montserrat" w:cs="Times New Roman"/>
          <w:sz w:val="22"/>
          <w:szCs w:val="22"/>
        </w:rPr>
        <w:t xml:space="preserve"> los principios de integridad, honestidad y eficiencia.</w:t>
      </w:r>
    </w:p>
    <w:sectPr w:rsidR="001506E0" w:rsidRPr="00C40874" w:rsidSect="00E364CC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1EA8" w14:textId="77777777" w:rsidR="003C3DBE" w:rsidRDefault="003C3DBE" w:rsidP="00E57969">
      <w:r>
        <w:separator/>
      </w:r>
    </w:p>
  </w:endnote>
  <w:endnote w:type="continuationSeparator" w:id="0">
    <w:p w14:paraId="3BF8C4C9" w14:textId="77777777" w:rsidR="003C3DBE" w:rsidRDefault="003C3DBE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5F23D0E7" w:rsidR="00E57969" w:rsidRPr="0066263E" w:rsidRDefault="00E364CC" w:rsidP="00F55D12">
    <w:pPr>
      <w:pStyle w:val="Piedepgina"/>
      <w:tabs>
        <w:tab w:val="left" w:pos="7668"/>
      </w:tabs>
      <w:rPr>
        <w:rFonts w:ascii="Montserrat" w:hAnsi="Montserrat"/>
        <w:color w:val="A6A6A6" w:themeColor="background1" w:themeShade="A6"/>
        <w:sz w:val="20"/>
        <w:szCs w:val="20"/>
      </w:rPr>
    </w:pP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E57969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57969" w:rsidRPr="0066263E">
      <w:rPr>
        <w:rFonts w:ascii="Montserrat" w:hAnsi="Montserrat"/>
        <w:sz w:val="20"/>
        <w:szCs w:val="20"/>
      </w:rPr>
      <w:fldChar w:fldCharType="begin"/>
    </w:r>
    <w:r w:rsidR="00E57969" w:rsidRPr="0066263E">
      <w:rPr>
        <w:rFonts w:ascii="Montserrat" w:hAnsi="Montserrat"/>
        <w:sz w:val="20"/>
        <w:szCs w:val="20"/>
      </w:rPr>
      <w:instrText>PAGE   \* MERGEFORMAT</w:instrText>
    </w:r>
    <w:r w:rsidR="00E57969" w:rsidRPr="0066263E">
      <w:rPr>
        <w:rFonts w:ascii="Montserrat" w:hAnsi="Montserrat"/>
        <w:sz w:val="20"/>
        <w:szCs w:val="20"/>
      </w:rPr>
      <w:fldChar w:fldCharType="separate"/>
    </w:r>
    <w:r w:rsidR="00E57969" w:rsidRPr="0066263E">
      <w:rPr>
        <w:rFonts w:ascii="Montserrat" w:hAnsi="Montserrat"/>
        <w:sz w:val="20"/>
        <w:szCs w:val="20"/>
      </w:rPr>
      <w:t>1</w:t>
    </w:r>
    <w:r w:rsidR="00E57969" w:rsidRPr="0066263E">
      <w:rPr>
        <w:rFonts w:ascii="Montserrat" w:hAnsi="Montserra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5027" w14:textId="77777777" w:rsidR="003C3DBE" w:rsidRDefault="003C3DBE" w:rsidP="00E57969">
      <w:r>
        <w:separator/>
      </w:r>
    </w:p>
  </w:footnote>
  <w:footnote w:type="continuationSeparator" w:id="0">
    <w:p w14:paraId="0F147FA1" w14:textId="77777777" w:rsidR="003C3DBE" w:rsidRDefault="003C3DBE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75A99F1B" w:rsidR="00EE1715" w:rsidRDefault="006135FF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AED5D" wp14:editId="31A0837E">
          <wp:simplePos x="0" y="0"/>
          <wp:positionH relativeFrom="column">
            <wp:posOffset>4739640</wp:posOffset>
          </wp:positionH>
          <wp:positionV relativeFrom="paragraph">
            <wp:posOffset>124713</wp:posOffset>
          </wp:positionV>
          <wp:extent cx="1114425" cy="620463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04" cy="621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977832" wp14:editId="078F0B71">
          <wp:simplePos x="0" y="0"/>
          <wp:positionH relativeFrom="margin">
            <wp:align>left</wp:align>
          </wp:positionH>
          <wp:positionV relativeFrom="paragraph">
            <wp:posOffset>112885</wp:posOffset>
          </wp:positionV>
          <wp:extent cx="4626610" cy="574819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6610" cy="574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69FE9" w14:textId="39CD54F1" w:rsidR="00EE1715" w:rsidRDefault="00EE1715" w:rsidP="00E364CC">
    <w:pPr>
      <w:pStyle w:val="Encabezado"/>
      <w:tabs>
        <w:tab w:val="left" w:pos="1134"/>
      </w:tabs>
    </w:pPr>
  </w:p>
  <w:p w14:paraId="4C55FC95" w14:textId="7FBCA1DA" w:rsidR="00EE1715" w:rsidRDefault="00EE1715" w:rsidP="00E364CC">
    <w:pPr>
      <w:pStyle w:val="Encabezado"/>
      <w:tabs>
        <w:tab w:val="left" w:pos="1134"/>
      </w:tabs>
    </w:pPr>
  </w:p>
  <w:p w14:paraId="0D0547FB" w14:textId="60ABF3FB" w:rsidR="00E57969" w:rsidRDefault="00E57969" w:rsidP="00E364CC">
    <w:pPr>
      <w:pStyle w:val="Encabezado"/>
      <w:tabs>
        <w:tab w:val="left" w:pos="1134"/>
      </w:tabs>
      <w:rPr>
        <w:sz w:val="36"/>
        <w:szCs w:val="36"/>
      </w:rPr>
    </w:pPr>
  </w:p>
  <w:p w14:paraId="3FBBBC26" w14:textId="77777777" w:rsidR="006A1865" w:rsidRPr="006A1865" w:rsidRDefault="006A1865" w:rsidP="00E364CC">
    <w:pPr>
      <w:pStyle w:val="Encabezado"/>
      <w:tabs>
        <w:tab w:val="left" w:pos="113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570020">
    <w:abstractNumId w:val="0"/>
  </w:num>
  <w:num w:numId="2" w16cid:durableId="77155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6"/>
    <w:rsid w:val="00002A6F"/>
    <w:rsid w:val="0000380D"/>
    <w:rsid w:val="00015E79"/>
    <w:rsid w:val="000321F8"/>
    <w:rsid w:val="00035D40"/>
    <w:rsid w:val="00040B21"/>
    <w:rsid w:val="0005610A"/>
    <w:rsid w:val="00056D61"/>
    <w:rsid w:val="000723F5"/>
    <w:rsid w:val="00076E37"/>
    <w:rsid w:val="0009569C"/>
    <w:rsid w:val="000A5CC7"/>
    <w:rsid w:val="000A6E6B"/>
    <w:rsid w:val="000B09F3"/>
    <w:rsid w:val="000B24E9"/>
    <w:rsid w:val="000C7502"/>
    <w:rsid w:val="000D04F6"/>
    <w:rsid w:val="000D78D1"/>
    <w:rsid w:val="000F5642"/>
    <w:rsid w:val="00100E2D"/>
    <w:rsid w:val="00111C5C"/>
    <w:rsid w:val="00114404"/>
    <w:rsid w:val="0012745A"/>
    <w:rsid w:val="00137FA5"/>
    <w:rsid w:val="00142EEC"/>
    <w:rsid w:val="00146190"/>
    <w:rsid w:val="00146DD7"/>
    <w:rsid w:val="001471C2"/>
    <w:rsid w:val="001506E0"/>
    <w:rsid w:val="00154CDB"/>
    <w:rsid w:val="00154FF8"/>
    <w:rsid w:val="0016638B"/>
    <w:rsid w:val="00191E6A"/>
    <w:rsid w:val="001A247A"/>
    <w:rsid w:val="001A55B9"/>
    <w:rsid w:val="001C30AA"/>
    <w:rsid w:val="001C4598"/>
    <w:rsid w:val="001D06B6"/>
    <w:rsid w:val="001D326F"/>
    <w:rsid w:val="001E0012"/>
    <w:rsid w:val="001E36BC"/>
    <w:rsid w:val="001F261D"/>
    <w:rsid w:val="001F6A92"/>
    <w:rsid w:val="00204FAF"/>
    <w:rsid w:val="0020676A"/>
    <w:rsid w:val="002127EF"/>
    <w:rsid w:val="0021496C"/>
    <w:rsid w:val="002173FF"/>
    <w:rsid w:val="00240DAE"/>
    <w:rsid w:val="002478D4"/>
    <w:rsid w:val="00260240"/>
    <w:rsid w:val="002758A1"/>
    <w:rsid w:val="00282C82"/>
    <w:rsid w:val="00287163"/>
    <w:rsid w:val="002A2C83"/>
    <w:rsid w:val="002B1E3A"/>
    <w:rsid w:val="002C367B"/>
    <w:rsid w:val="002D05F3"/>
    <w:rsid w:val="002D778B"/>
    <w:rsid w:val="002E32F7"/>
    <w:rsid w:val="002E586D"/>
    <w:rsid w:val="002F2039"/>
    <w:rsid w:val="00301373"/>
    <w:rsid w:val="00301EA4"/>
    <w:rsid w:val="0030454C"/>
    <w:rsid w:val="00306A3D"/>
    <w:rsid w:val="00310585"/>
    <w:rsid w:val="0031208F"/>
    <w:rsid w:val="003150AB"/>
    <w:rsid w:val="00321C57"/>
    <w:rsid w:val="003308E5"/>
    <w:rsid w:val="003351E9"/>
    <w:rsid w:val="003359A7"/>
    <w:rsid w:val="00343B80"/>
    <w:rsid w:val="0035001C"/>
    <w:rsid w:val="00350993"/>
    <w:rsid w:val="00352938"/>
    <w:rsid w:val="00362B14"/>
    <w:rsid w:val="003646B7"/>
    <w:rsid w:val="00367BC2"/>
    <w:rsid w:val="003710E8"/>
    <w:rsid w:val="00371747"/>
    <w:rsid w:val="003A1C6A"/>
    <w:rsid w:val="003A3486"/>
    <w:rsid w:val="003A37AF"/>
    <w:rsid w:val="003B6CB0"/>
    <w:rsid w:val="003B6E1A"/>
    <w:rsid w:val="003C34E1"/>
    <w:rsid w:val="003C3DBE"/>
    <w:rsid w:val="003C45F7"/>
    <w:rsid w:val="003C65A4"/>
    <w:rsid w:val="003E067A"/>
    <w:rsid w:val="003E4784"/>
    <w:rsid w:val="003F3949"/>
    <w:rsid w:val="003F417B"/>
    <w:rsid w:val="003F4C9A"/>
    <w:rsid w:val="0041044B"/>
    <w:rsid w:val="00443437"/>
    <w:rsid w:val="00453830"/>
    <w:rsid w:val="0045608F"/>
    <w:rsid w:val="004631D2"/>
    <w:rsid w:val="00470BD7"/>
    <w:rsid w:val="00475468"/>
    <w:rsid w:val="00475EC1"/>
    <w:rsid w:val="00476602"/>
    <w:rsid w:val="00477852"/>
    <w:rsid w:val="00493694"/>
    <w:rsid w:val="00494352"/>
    <w:rsid w:val="004963EC"/>
    <w:rsid w:val="004B0210"/>
    <w:rsid w:val="004B0FC0"/>
    <w:rsid w:val="004B3F65"/>
    <w:rsid w:val="004B4FC8"/>
    <w:rsid w:val="004B776F"/>
    <w:rsid w:val="004C2BE1"/>
    <w:rsid w:val="004C6CEA"/>
    <w:rsid w:val="004D3169"/>
    <w:rsid w:val="004E20F0"/>
    <w:rsid w:val="0051099F"/>
    <w:rsid w:val="005255BE"/>
    <w:rsid w:val="00526474"/>
    <w:rsid w:val="005318E5"/>
    <w:rsid w:val="0055376D"/>
    <w:rsid w:val="00561731"/>
    <w:rsid w:val="0057035A"/>
    <w:rsid w:val="00571CF9"/>
    <w:rsid w:val="005B1750"/>
    <w:rsid w:val="005B1F18"/>
    <w:rsid w:val="005C7207"/>
    <w:rsid w:val="005D3ED3"/>
    <w:rsid w:val="005D4BAF"/>
    <w:rsid w:val="005D56A6"/>
    <w:rsid w:val="005E37F0"/>
    <w:rsid w:val="005E5798"/>
    <w:rsid w:val="005E6360"/>
    <w:rsid w:val="005F58F1"/>
    <w:rsid w:val="005F7E6B"/>
    <w:rsid w:val="0061254E"/>
    <w:rsid w:val="006128A2"/>
    <w:rsid w:val="006135FF"/>
    <w:rsid w:val="006252AE"/>
    <w:rsid w:val="006305F2"/>
    <w:rsid w:val="00631326"/>
    <w:rsid w:val="00645FBE"/>
    <w:rsid w:val="006469CD"/>
    <w:rsid w:val="00657D31"/>
    <w:rsid w:val="0066263E"/>
    <w:rsid w:val="006673B2"/>
    <w:rsid w:val="006740D5"/>
    <w:rsid w:val="006756F8"/>
    <w:rsid w:val="0069363A"/>
    <w:rsid w:val="006A0D4B"/>
    <w:rsid w:val="006A1865"/>
    <w:rsid w:val="006A6881"/>
    <w:rsid w:val="006B110F"/>
    <w:rsid w:val="006B3FB7"/>
    <w:rsid w:val="006B7BCE"/>
    <w:rsid w:val="006C44DE"/>
    <w:rsid w:val="006D1E90"/>
    <w:rsid w:val="006D75B6"/>
    <w:rsid w:val="006E0074"/>
    <w:rsid w:val="006E67D4"/>
    <w:rsid w:val="00704CDC"/>
    <w:rsid w:val="007056BD"/>
    <w:rsid w:val="007133B2"/>
    <w:rsid w:val="00720152"/>
    <w:rsid w:val="00722705"/>
    <w:rsid w:val="007241FD"/>
    <w:rsid w:val="00726C88"/>
    <w:rsid w:val="007272A5"/>
    <w:rsid w:val="00743D62"/>
    <w:rsid w:val="00745062"/>
    <w:rsid w:val="00746625"/>
    <w:rsid w:val="00754B21"/>
    <w:rsid w:val="00763863"/>
    <w:rsid w:val="00763E9A"/>
    <w:rsid w:val="00763F37"/>
    <w:rsid w:val="007658E6"/>
    <w:rsid w:val="00766927"/>
    <w:rsid w:val="00766B97"/>
    <w:rsid w:val="0077789C"/>
    <w:rsid w:val="00795739"/>
    <w:rsid w:val="00796FBF"/>
    <w:rsid w:val="007A20C7"/>
    <w:rsid w:val="007A3A0D"/>
    <w:rsid w:val="007A7C24"/>
    <w:rsid w:val="007B5ABE"/>
    <w:rsid w:val="007B5D21"/>
    <w:rsid w:val="007C2B6B"/>
    <w:rsid w:val="007C342E"/>
    <w:rsid w:val="007C79A2"/>
    <w:rsid w:val="007D21BD"/>
    <w:rsid w:val="007D421D"/>
    <w:rsid w:val="007F1367"/>
    <w:rsid w:val="00802D95"/>
    <w:rsid w:val="00804442"/>
    <w:rsid w:val="00805A67"/>
    <w:rsid w:val="00806C31"/>
    <w:rsid w:val="00810D23"/>
    <w:rsid w:val="00812968"/>
    <w:rsid w:val="00814249"/>
    <w:rsid w:val="0081608E"/>
    <w:rsid w:val="00823210"/>
    <w:rsid w:val="0082784F"/>
    <w:rsid w:val="0083072D"/>
    <w:rsid w:val="008375F0"/>
    <w:rsid w:val="008530DA"/>
    <w:rsid w:val="0088362B"/>
    <w:rsid w:val="0089579C"/>
    <w:rsid w:val="008B0F4F"/>
    <w:rsid w:val="008C0605"/>
    <w:rsid w:val="008C50B1"/>
    <w:rsid w:val="008C664F"/>
    <w:rsid w:val="008D26E0"/>
    <w:rsid w:val="008E0DF6"/>
    <w:rsid w:val="008E0FAD"/>
    <w:rsid w:val="008E2BA2"/>
    <w:rsid w:val="00901665"/>
    <w:rsid w:val="00905B76"/>
    <w:rsid w:val="00911969"/>
    <w:rsid w:val="009145A5"/>
    <w:rsid w:val="009306DD"/>
    <w:rsid w:val="00930F86"/>
    <w:rsid w:val="0095689B"/>
    <w:rsid w:val="00957946"/>
    <w:rsid w:val="00973CDD"/>
    <w:rsid w:val="00975E6E"/>
    <w:rsid w:val="0098340D"/>
    <w:rsid w:val="0098398B"/>
    <w:rsid w:val="009917DB"/>
    <w:rsid w:val="00991A62"/>
    <w:rsid w:val="009956CB"/>
    <w:rsid w:val="009C46CE"/>
    <w:rsid w:val="009C700C"/>
    <w:rsid w:val="009C79D5"/>
    <w:rsid w:val="009D2F7D"/>
    <w:rsid w:val="009D4E6B"/>
    <w:rsid w:val="009E38D0"/>
    <w:rsid w:val="009E5A53"/>
    <w:rsid w:val="009E68A1"/>
    <w:rsid w:val="009E7EF9"/>
    <w:rsid w:val="009F6571"/>
    <w:rsid w:val="009F7AC3"/>
    <w:rsid w:val="00A001B9"/>
    <w:rsid w:val="00A10DB3"/>
    <w:rsid w:val="00A123E0"/>
    <w:rsid w:val="00A1457B"/>
    <w:rsid w:val="00A17756"/>
    <w:rsid w:val="00A20F5A"/>
    <w:rsid w:val="00A21D4A"/>
    <w:rsid w:val="00A2662F"/>
    <w:rsid w:val="00A3662D"/>
    <w:rsid w:val="00A373C7"/>
    <w:rsid w:val="00A45BDD"/>
    <w:rsid w:val="00A465D1"/>
    <w:rsid w:val="00A52A21"/>
    <w:rsid w:val="00A5313E"/>
    <w:rsid w:val="00A658AD"/>
    <w:rsid w:val="00A84F57"/>
    <w:rsid w:val="00A85C96"/>
    <w:rsid w:val="00A936C0"/>
    <w:rsid w:val="00A9463D"/>
    <w:rsid w:val="00AA24D2"/>
    <w:rsid w:val="00AB26CC"/>
    <w:rsid w:val="00AB3175"/>
    <w:rsid w:val="00AC02C6"/>
    <w:rsid w:val="00AC7A14"/>
    <w:rsid w:val="00AE3C46"/>
    <w:rsid w:val="00AE5BA9"/>
    <w:rsid w:val="00AF1662"/>
    <w:rsid w:val="00AF593E"/>
    <w:rsid w:val="00AF6B31"/>
    <w:rsid w:val="00B016B8"/>
    <w:rsid w:val="00B15AB9"/>
    <w:rsid w:val="00B1616E"/>
    <w:rsid w:val="00B16A48"/>
    <w:rsid w:val="00B2532B"/>
    <w:rsid w:val="00B31122"/>
    <w:rsid w:val="00B32373"/>
    <w:rsid w:val="00B375B8"/>
    <w:rsid w:val="00B56EE6"/>
    <w:rsid w:val="00B627B1"/>
    <w:rsid w:val="00B630E3"/>
    <w:rsid w:val="00B83DEE"/>
    <w:rsid w:val="00B911CE"/>
    <w:rsid w:val="00B9208A"/>
    <w:rsid w:val="00B92673"/>
    <w:rsid w:val="00B92991"/>
    <w:rsid w:val="00B947FE"/>
    <w:rsid w:val="00BC1469"/>
    <w:rsid w:val="00BC7B5E"/>
    <w:rsid w:val="00BD1E68"/>
    <w:rsid w:val="00BD5091"/>
    <w:rsid w:val="00BD6966"/>
    <w:rsid w:val="00BF3C06"/>
    <w:rsid w:val="00C01AE1"/>
    <w:rsid w:val="00C067D9"/>
    <w:rsid w:val="00C20851"/>
    <w:rsid w:val="00C27BCB"/>
    <w:rsid w:val="00C3003B"/>
    <w:rsid w:val="00C35FFE"/>
    <w:rsid w:val="00C40874"/>
    <w:rsid w:val="00C418A1"/>
    <w:rsid w:val="00C4287C"/>
    <w:rsid w:val="00C42941"/>
    <w:rsid w:val="00C42EDE"/>
    <w:rsid w:val="00C47C9E"/>
    <w:rsid w:val="00C61AD7"/>
    <w:rsid w:val="00C941D0"/>
    <w:rsid w:val="00C971E5"/>
    <w:rsid w:val="00CA039F"/>
    <w:rsid w:val="00CB0D36"/>
    <w:rsid w:val="00CC67FB"/>
    <w:rsid w:val="00CD08E1"/>
    <w:rsid w:val="00CD6D0D"/>
    <w:rsid w:val="00CE6F95"/>
    <w:rsid w:val="00CF2DC3"/>
    <w:rsid w:val="00CF65EB"/>
    <w:rsid w:val="00CF7D33"/>
    <w:rsid w:val="00D04F57"/>
    <w:rsid w:val="00D12E1B"/>
    <w:rsid w:val="00D13F78"/>
    <w:rsid w:val="00D15605"/>
    <w:rsid w:val="00D26DFC"/>
    <w:rsid w:val="00D32196"/>
    <w:rsid w:val="00D3488F"/>
    <w:rsid w:val="00D374E6"/>
    <w:rsid w:val="00D61356"/>
    <w:rsid w:val="00D701F5"/>
    <w:rsid w:val="00D71665"/>
    <w:rsid w:val="00D8212E"/>
    <w:rsid w:val="00D8590E"/>
    <w:rsid w:val="00D92C73"/>
    <w:rsid w:val="00D94EC5"/>
    <w:rsid w:val="00D95EEE"/>
    <w:rsid w:val="00D97EA9"/>
    <w:rsid w:val="00DA59E2"/>
    <w:rsid w:val="00DB481A"/>
    <w:rsid w:val="00DB7382"/>
    <w:rsid w:val="00DC2B55"/>
    <w:rsid w:val="00DD22E7"/>
    <w:rsid w:val="00DD3BB6"/>
    <w:rsid w:val="00DD420D"/>
    <w:rsid w:val="00DE264D"/>
    <w:rsid w:val="00DE3504"/>
    <w:rsid w:val="00DE7652"/>
    <w:rsid w:val="00DF3AED"/>
    <w:rsid w:val="00DF5F54"/>
    <w:rsid w:val="00DF74B7"/>
    <w:rsid w:val="00E01377"/>
    <w:rsid w:val="00E13F06"/>
    <w:rsid w:val="00E22FC2"/>
    <w:rsid w:val="00E24D51"/>
    <w:rsid w:val="00E25F76"/>
    <w:rsid w:val="00E33033"/>
    <w:rsid w:val="00E343A7"/>
    <w:rsid w:val="00E364CC"/>
    <w:rsid w:val="00E36619"/>
    <w:rsid w:val="00E40169"/>
    <w:rsid w:val="00E40345"/>
    <w:rsid w:val="00E415E2"/>
    <w:rsid w:val="00E45E01"/>
    <w:rsid w:val="00E51C1E"/>
    <w:rsid w:val="00E54CA4"/>
    <w:rsid w:val="00E57969"/>
    <w:rsid w:val="00E57B27"/>
    <w:rsid w:val="00E72E59"/>
    <w:rsid w:val="00E80FC5"/>
    <w:rsid w:val="00E87C97"/>
    <w:rsid w:val="00E92FC0"/>
    <w:rsid w:val="00EA73ED"/>
    <w:rsid w:val="00EB1EA4"/>
    <w:rsid w:val="00EC5CD8"/>
    <w:rsid w:val="00EC67C7"/>
    <w:rsid w:val="00ED17A4"/>
    <w:rsid w:val="00ED601C"/>
    <w:rsid w:val="00EE1715"/>
    <w:rsid w:val="00EF2A84"/>
    <w:rsid w:val="00F05207"/>
    <w:rsid w:val="00F05BCE"/>
    <w:rsid w:val="00F07035"/>
    <w:rsid w:val="00F16270"/>
    <w:rsid w:val="00F20881"/>
    <w:rsid w:val="00F251A8"/>
    <w:rsid w:val="00F41A2C"/>
    <w:rsid w:val="00F500AD"/>
    <w:rsid w:val="00F55D12"/>
    <w:rsid w:val="00F620F0"/>
    <w:rsid w:val="00F71A3F"/>
    <w:rsid w:val="00F76D48"/>
    <w:rsid w:val="00F80566"/>
    <w:rsid w:val="00F83987"/>
    <w:rsid w:val="00F850FE"/>
    <w:rsid w:val="00F85E34"/>
    <w:rsid w:val="00F8769C"/>
    <w:rsid w:val="00F96782"/>
    <w:rsid w:val="00F96931"/>
    <w:rsid w:val="00FA05B7"/>
    <w:rsid w:val="00FA7510"/>
    <w:rsid w:val="00FA7CD0"/>
    <w:rsid w:val="00FB5857"/>
    <w:rsid w:val="00FC22C9"/>
    <w:rsid w:val="00FC320C"/>
    <w:rsid w:val="00FD30DD"/>
    <w:rsid w:val="00FD79CC"/>
    <w:rsid w:val="00FE78CA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chartTrackingRefBased/>
  <w15:docId w15:val="{59381FE3-6472-8347-86C8-DB8B289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16270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pinos@ecosur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1843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Claude Brunel Manse</cp:lastModifiedBy>
  <cp:revision>132</cp:revision>
  <cp:lastPrinted>2021-04-06T16:08:00Z</cp:lastPrinted>
  <dcterms:created xsi:type="dcterms:W3CDTF">2023-01-18T16:56:00Z</dcterms:created>
  <dcterms:modified xsi:type="dcterms:W3CDTF">2023-04-27T22:07:00Z</dcterms:modified>
</cp:coreProperties>
</file>