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F92C" w14:textId="38F08919" w:rsidR="00544E93" w:rsidRDefault="00544E93" w:rsidP="00EC0D16">
      <w:pPr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4A0300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s-419"/>
        </w:rPr>
        <w:t xml:space="preserve">Recordando </w:t>
      </w:r>
      <w:r w:rsidRPr="004A0300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n-US"/>
        </w:rPr>
        <w:t>a Rolando</w:t>
      </w:r>
    </w:p>
    <w:p w14:paraId="7EC84BA3" w14:textId="66B6B4E2" w:rsidR="00EC0D16" w:rsidRPr="004A0300" w:rsidRDefault="00EC0D16" w:rsidP="00EC0D16">
      <w:pP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s-419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n-US"/>
        </w:rPr>
        <w:t>De: Antonio Saldívar Moreno</w:t>
      </w:r>
    </w:p>
    <w:p w14:paraId="728EC05E" w14:textId="626AF0AB" w:rsidR="00975024" w:rsidRPr="004A0300" w:rsidRDefault="00544E93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Rolando Tinoco Ojanguren, fue sin lugar a duda, una persona que sentó bases de</w:t>
      </w:r>
      <w:r w:rsidR="00980A8B"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l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pensamiento crítico en diferentes campos científicos y sociales</w:t>
      </w:r>
      <w:r w:rsidR="00980A8B"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en los que trabajó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.</w:t>
      </w:r>
    </w:p>
    <w:p w14:paraId="44111CCF" w14:textId="7DBB877F" w:rsidR="00B67BD3" w:rsidRPr="004A0300" w:rsidRDefault="00B67BD3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Seguramente una de las cosas que recordaremos y extrañaremos con mayor nostalgia, fue su </w:t>
      </w:r>
      <w:r w:rsidR="00EC0D16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destacado 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papel </w:t>
      </w:r>
      <w:r w:rsidR="00EC0D16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que tuvo 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como docente en el curso de </w:t>
      </w:r>
      <w:r w:rsidRPr="003D6B02">
        <w:rPr>
          <w:rStyle w:val="eop"/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Pobreza y Desarrollo </w:t>
      </w:r>
      <w:r w:rsidR="003D6B02">
        <w:rPr>
          <w:rStyle w:val="eop"/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val="es-419"/>
        </w:rPr>
        <w:t>S</w:t>
      </w:r>
      <w:r w:rsidRPr="003D6B02">
        <w:rPr>
          <w:rStyle w:val="eop"/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val="es-419"/>
        </w:rPr>
        <w:t>ustentable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en el que participó por más de 20 año</w:t>
      </w:r>
      <w:r w:rsidR="003D6B02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. Yo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tuve la suerte de haber sido invitado por él a inicios del 2001 y desde entonces ser parte de e</w:t>
      </w:r>
      <w:r w:rsidR="00433267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s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a maravillosa experiencia hasta </w:t>
      </w:r>
      <w:r w:rsidR="00433267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su 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transformación en el actual curso de </w:t>
      </w:r>
      <w:r w:rsidRPr="00433267">
        <w:rPr>
          <w:rStyle w:val="eop"/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val="es-419"/>
        </w:rPr>
        <w:t>Sociedad y Ambiente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.</w:t>
      </w:r>
    </w:p>
    <w:p w14:paraId="5F8B14DA" w14:textId="3808D3F0" w:rsidR="00B67BD3" w:rsidRPr="004A0300" w:rsidRDefault="00B67BD3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Siendo que yo había trabajado temas de educación desde hace muchos años, nunca había vivido una experiencia tan profunda y transformadora para mí y podría decir que para las personas que participaban en el curso.</w:t>
      </w:r>
      <w:r w:rsidR="00F41A9F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Me impresionó que en tan solo un mes que duraba el mismo, se lograran cambios tan significativos y profundos en la forma de ver el mundo.</w:t>
      </w:r>
    </w:p>
    <w:p w14:paraId="75ABDF5C" w14:textId="4AA80BFA" w:rsidR="00B67BD3" w:rsidRPr="004A0300" w:rsidRDefault="00B67BD3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Cada año </w:t>
      </w:r>
      <w:r w:rsidR="00BB5708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recuerdo que 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había una emoción cuando se acercaba el inicio</w:t>
      </w:r>
      <w:r w:rsidR="00BB5708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</w:t>
      </w:r>
      <w:proofErr w:type="gramStart"/>
      <w:r w:rsidR="00BB5708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del mismo</w:t>
      </w:r>
      <w:proofErr w:type="gramEnd"/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, cada sesión era una especie de viaje y aventura que nos llevaba por caminos complicados de crítica hacia el desarrollo, de clases de filosofía, de debates sobre la vida, de alegrías y enojos.</w:t>
      </w:r>
    </w:p>
    <w:p w14:paraId="27965C64" w14:textId="403150BE" w:rsidR="003534D0" w:rsidRDefault="00B67BD3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Siempre iniciábamos con un largo silencio, ante la sorpresa e incomodidad de las y los estudiantes, era un silencio disruptivo que marcaba la pauta para desnaturalizar y deconstruir la realidad y la forma en como entendemos la educación, era una aventura que terminaba en una inexplicable fiesta de presentaciones multimedia con la exaltación creativa y la mirada crítica de las y los estudiantes</w:t>
      </w:r>
      <w:r w:rsidR="00064411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, había títeres, videos, cuentos, performance, danza, juegos, exposiciones</w:t>
      </w:r>
      <w:r w:rsidR="001B79C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, etcétera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. </w:t>
      </w:r>
    </w:p>
    <w:p w14:paraId="15CF4D5C" w14:textId="00CF3D0A" w:rsidR="00B67BD3" w:rsidRDefault="000073A8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Adicionalmente, </w:t>
      </w:r>
      <w:r w:rsidR="001B79C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terminaba el curso co</w:t>
      </w:r>
      <w:r w:rsidR="00B67BD3"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n un examen que se transformaba en otra 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gran </w:t>
      </w:r>
      <w:r w:rsidR="00B67BD3"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fiesta de aprendizajes compartidos durante el curso.</w:t>
      </w:r>
      <w:r w:rsidR="005D5A5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Las preguntas del “examen” eran las que </w:t>
      </w:r>
      <w:r w:rsidR="007419EA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se habían ido formulando a lo largo de las sesiones por las y los estudiantes, por lo que se les pedía que </w:t>
      </w:r>
      <w:r w:rsidR="00C81A1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tuvieran</w:t>
      </w:r>
      <w:r w:rsidR="007419EA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que trabajar </w:t>
      </w:r>
      <w:r w:rsidR="00E442D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en responderlas como una especie de guía, </w:t>
      </w:r>
      <w:r w:rsidR="00C81A1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previamente al día del examen. La </w:t>
      </w:r>
      <w:r w:rsidR="00C81A1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lastRenderedPageBreak/>
        <w:t>mayoría se reunía para a</w:t>
      </w:r>
      <w:r w:rsidR="007B1F9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yudarse </w:t>
      </w:r>
      <w:r w:rsidR="00E442D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co</w:t>
      </w:r>
      <w:r w:rsidR="007B1F9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n las respuestas, lo que ya era una experiencia de aprendizaje colaborativo. El día del examen recuerdo que traía </w:t>
      </w:r>
      <w:r w:rsidR="005662C7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siempre tamales de Teopisca para compartir y llegaba vestido impecable </w:t>
      </w:r>
      <w:r w:rsidR="007317EF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de traje </w:t>
      </w:r>
      <w:r w:rsidR="005662C7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con una corbata de plástico</w:t>
      </w:r>
      <w:r w:rsidR="00C0151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para él y otra para </w:t>
      </w:r>
      <w:r w:rsidR="007317EF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mí</w:t>
      </w:r>
      <w:r w:rsidR="00C0151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, de esas que ofrecen en los bailes y fiestas. Cuando ya estaban todos listos, se les pedía que </w:t>
      </w:r>
      <w:r w:rsidR="00B64606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sacaran solo una hoja y con que escribir. A partir de ese momento nos poníamos en la actitud más ruda, para evitar que copiaran</w:t>
      </w:r>
      <w:r w:rsidR="00BD32E4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, por lo que cambiábamos de lugar a algunos</w:t>
      </w:r>
      <w:r w:rsidR="001206DF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/as</w:t>
      </w:r>
      <w:r w:rsidR="00BD32E4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o los presionábamos al límite del nerviosismo </w:t>
      </w:r>
      <w:r w:rsidR="004A42AD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que ya había. Entonces formulábamos la pregunta </w:t>
      </w:r>
      <w:r w:rsidR="0056516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única para el examen, la </w:t>
      </w:r>
      <w:r w:rsidR="004A42AD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más compleja y difícil </w:t>
      </w:r>
      <w:r w:rsidR="0056516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o absurda, </w:t>
      </w:r>
      <w:r w:rsidR="004A42AD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que además no se encontraba en </w:t>
      </w:r>
      <w:r w:rsidR="00AB2EAF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las previamente acordadas. </w:t>
      </w:r>
    </w:p>
    <w:p w14:paraId="7338DDEA" w14:textId="7D217426" w:rsidR="00AB2EAF" w:rsidRDefault="001206DF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“</w:t>
      </w:r>
      <w:r w:rsidR="00AB2EAF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Desde el pensamiento posestructuralista, cuales serían las implicaciones </w:t>
      </w:r>
      <w:r w:rsidR="009721F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onto epistémicas</w:t>
      </w:r>
      <w:r w:rsidR="00AB2EAF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del desarrollo </w:t>
      </w:r>
      <w:r w:rsidR="00F55891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en la educación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”</w:t>
      </w:r>
      <w:r w:rsidR="00F55891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.</w:t>
      </w:r>
    </w:p>
    <w:p w14:paraId="52BCD76C" w14:textId="35C8DA4F" w:rsidR="00F55891" w:rsidRDefault="00F55891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Un silencio aparecía en el aula…las y los más intrépidos trataban de cuestionar que esa pregunta no estaba en las que les habíamos dado. Después de un tiempo</w:t>
      </w:r>
      <w:r w:rsidR="009721F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,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en que</w:t>
      </w:r>
      <w:r w:rsidR="009721F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,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87179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sufriendo trababan de responder su pregunta, la risa nos delataba y descubrían que era otro artilugio para que descubrieran que </w:t>
      </w:r>
      <w:r w:rsidR="00D32258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el verdadero examen era lo que ya habían realizado </w:t>
      </w:r>
      <w:r w:rsidR="005C4F38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al </w:t>
      </w:r>
      <w:r w:rsidR="00D32258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discutir entre ellas/ellos las respuestas. Les pedíamos que nos</w:t>
      </w:r>
      <w:r w:rsidR="00D13AD4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dijeran donde tenían todavía alguna duda y entre todes nos apoyábamos para responder. </w:t>
      </w:r>
    </w:p>
    <w:p w14:paraId="4CD78D33" w14:textId="6A254243" w:rsidR="00B67BD3" w:rsidRPr="004A0300" w:rsidRDefault="00B67BD3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Había una habilidad en él, podría decir casi un don, en analizar las formas discursivas en que nos comunicábamos, señalaba con agudeza </w:t>
      </w:r>
      <w:r w:rsidRPr="004A0300">
        <w:rPr>
          <w:rStyle w:val="eop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s-419"/>
        </w:rPr>
        <w:t>lo dicho, nunca dicho, siempre dicho,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nos animaba siempre</w:t>
      </w:r>
      <w:r w:rsidRPr="004A0300">
        <w:rPr>
          <w:rStyle w:val="eop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s-419"/>
        </w:rPr>
        <w:t>,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a pedir </w:t>
      </w:r>
      <w:r w:rsidRPr="004A0300">
        <w:rPr>
          <w:rStyle w:val="eop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val="es-419"/>
        </w:rPr>
        <w:t>a la espada del augurio a ayudar a mirar más allá de lo evidente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, </w:t>
      </w:r>
      <w:r w:rsidR="00F604E1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o simplemente 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hacía una crítica profunda del desarrollo a partir de una canción de Juan Gabriel</w:t>
      </w:r>
      <w:r w:rsidR="00F4496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, la cual terminábamos cantando a coro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. </w:t>
      </w:r>
    </w:p>
    <w:p w14:paraId="0450C203" w14:textId="71EC1D36" w:rsidR="00B67BD3" w:rsidRPr="004A0300" w:rsidRDefault="00B67BD3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Nos empujaba a sentirnos inc</w:t>
      </w:r>
      <w:r w:rsidR="00F4496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ó</w:t>
      </w: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modos en el mundo naturalizado del desarrollo en que vivíamos, esa incomodidad era la base para salirnos de formas de control y manipulación en las que seguimos atrapados. En muchas ocasiones pensaban los estudiantes que Rolando era Sociólogo, Antropólogo o Filósofo, siendo Agrónomo su formación universitaria, su gran capacidad crítica le permitió abrirse a campos disciplinarios diversos que le dieron esa amplia formación que tenía.</w:t>
      </w:r>
    </w:p>
    <w:p w14:paraId="3909A57C" w14:textId="77777777" w:rsidR="005B1E09" w:rsidRPr="004A0300" w:rsidRDefault="005B1E09" w:rsidP="007878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A0300">
        <w:rPr>
          <w:sz w:val="28"/>
          <w:szCs w:val="28"/>
        </w:rPr>
        <w:lastRenderedPageBreak/>
        <w:t xml:space="preserve">A lo largo de su carrera académica, fungió como tutor y asesor de 4 y de 12 estudiantes de Maestría respectivamente. </w:t>
      </w:r>
    </w:p>
    <w:p w14:paraId="5904CB3E" w14:textId="0BBEFD57" w:rsidR="005B1E09" w:rsidRPr="004A0300" w:rsidRDefault="005B1E09" w:rsidP="007878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A0300">
        <w:rPr>
          <w:sz w:val="28"/>
          <w:szCs w:val="28"/>
        </w:rPr>
        <w:t>A partir de 1997 se integró a la planta docente en el programa de Maestría en Ciencias en los cursos de Estudios de género; Género y desarrollo; Metodología feminista y de género; Métodos cualitativos de investigación; Pobreza y desarrollo sustentable; Temas actuales sobre población, ambiente y desarrollo rural; y Teorías y procesos socioculturales en América Latina, Centroamérica y el Caribe.</w:t>
      </w:r>
    </w:p>
    <w:p w14:paraId="1E7D253D" w14:textId="77777777" w:rsidR="005B1E09" w:rsidRPr="004A0300" w:rsidRDefault="005B1E09" w:rsidP="007878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AAE9818" w14:textId="3158B4D4" w:rsidR="005B1E09" w:rsidRPr="004A0300" w:rsidRDefault="005B1E09" w:rsidP="007878AD">
      <w:pPr>
        <w:pStyle w:val="Default"/>
        <w:jc w:val="both"/>
        <w:rPr>
          <w:sz w:val="28"/>
          <w:szCs w:val="28"/>
        </w:rPr>
      </w:pPr>
      <w:r w:rsidRPr="004A0300">
        <w:rPr>
          <w:sz w:val="28"/>
          <w:szCs w:val="28"/>
        </w:rPr>
        <w:t>Sobre su producción académica podemos destacar:</w:t>
      </w:r>
    </w:p>
    <w:p w14:paraId="331DEE66" w14:textId="77777777" w:rsidR="005B1E09" w:rsidRPr="004A0300" w:rsidRDefault="005B1E09" w:rsidP="007878AD">
      <w:pPr>
        <w:pStyle w:val="Default"/>
        <w:jc w:val="both"/>
        <w:rPr>
          <w:sz w:val="28"/>
          <w:szCs w:val="28"/>
        </w:rPr>
      </w:pPr>
    </w:p>
    <w:p w14:paraId="770DADB4" w14:textId="1E4FA08A" w:rsidR="005B1E09" w:rsidRPr="004A0300" w:rsidRDefault="005B1E09" w:rsidP="007878AD">
      <w:pPr>
        <w:pStyle w:val="Default"/>
        <w:jc w:val="both"/>
        <w:rPr>
          <w:sz w:val="28"/>
          <w:szCs w:val="28"/>
        </w:rPr>
      </w:pPr>
      <w:r w:rsidRPr="004A0300">
        <w:rPr>
          <w:sz w:val="28"/>
          <w:szCs w:val="28"/>
        </w:rPr>
        <w:t xml:space="preserve">92 publicaciones en Catálogo SIBE </w:t>
      </w:r>
    </w:p>
    <w:p w14:paraId="62CDBC30" w14:textId="77777777" w:rsidR="005B1E09" w:rsidRPr="004A0300" w:rsidRDefault="005B1E09" w:rsidP="007878AD">
      <w:pPr>
        <w:pStyle w:val="Default"/>
        <w:jc w:val="both"/>
        <w:rPr>
          <w:sz w:val="28"/>
          <w:szCs w:val="28"/>
        </w:rPr>
      </w:pPr>
      <w:r w:rsidRPr="004A0300">
        <w:rPr>
          <w:sz w:val="28"/>
          <w:szCs w:val="28"/>
        </w:rPr>
        <w:t xml:space="preserve">26 artículos </w:t>
      </w:r>
    </w:p>
    <w:p w14:paraId="09B96990" w14:textId="77777777" w:rsidR="005B1E09" w:rsidRPr="004A0300" w:rsidRDefault="005B1E09" w:rsidP="007878AD">
      <w:pPr>
        <w:pStyle w:val="Default"/>
        <w:jc w:val="both"/>
        <w:rPr>
          <w:sz w:val="28"/>
          <w:szCs w:val="28"/>
        </w:rPr>
      </w:pPr>
      <w:r w:rsidRPr="004A0300">
        <w:rPr>
          <w:sz w:val="28"/>
          <w:szCs w:val="28"/>
        </w:rPr>
        <w:t xml:space="preserve">25 libros como autor o coordinador </w:t>
      </w:r>
    </w:p>
    <w:p w14:paraId="291370E9" w14:textId="77777777" w:rsidR="005B1E09" w:rsidRPr="004A0300" w:rsidRDefault="005B1E09" w:rsidP="007878AD">
      <w:pPr>
        <w:pStyle w:val="Default"/>
        <w:jc w:val="both"/>
        <w:rPr>
          <w:sz w:val="28"/>
          <w:szCs w:val="28"/>
        </w:rPr>
      </w:pPr>
      <w:r w:rsidRPr="004A0300">
        <w:rPr>
          <w:sz w:val="28"/>
          <w:szCs w:val="28"/>
        </w:rPr>
        <w:t xml:space="preserve">24 capítulos de libros </w:t>
      </w:r>
    </w:p>
    <w:p w14:paraId="3B3CD976" w14:textId="77777777" w:rsidR="005B1E09" w:rsidRPr="004A0300" w:rsidRDefault="005B1E09" w:rsidP="007878AD">
      <w:pPr>
        <w:pStyle w:val="Default"/>
        <w:jc w:val="both"/>
        <w:rPr>
          <w:sz w:val="28"/>
          <w:szCs w:val="28"/>
        </w:rPr>
      </w:pPr>
      <w:r w:rsidRPr="004A0300">
        <w:rPr>
          <w:sz w:val="28"/>
          <w:szCs w:val="28"/>
        </w:rPr>
        <w:t xml:space="preserve">1 informe técnico </w:t>
      </w:r>
    </w:p>
    <w:p w14:paraId="621DDA85" w14:textId="77777777" w:rsidR="005B1E09" w:rsidRPr="004A0300" w:rsidRDefault="005B1E09" w:rsidP="007878AD">
      <w:pPr>
        <w:pStyle w:val="Default"/>
        <w:jc w:val="both"/>
        <w:rPr>
          <w:sz w:val="28"/>
          <w:szCs w:val="28"/>
        </w:rPr>
      </w:pPr>
    </w:p>
    <w:p w14:paraId="286F66B3" w14:textId="6FCE8DAB" w:rsidR="005B1E09" w:rsidRPr="004A0300" w:rsidRDefault="005B1E09" w:rsidP="007878AD">
      <w:pPr>
        <w:pStyle w:val="Default"/>
        <w:jc w:val="both"/>
        <w:rPr>
          <w:b/>
          <w:bCs/>
          <w:sz w:val="28"/>
          <w:szCs w:val="28"/>
        </w:rPr>
      </w:pPr>
      <w:r w:rsidRPr="004A0300">
        <w:rPr>
          <w:b/>
          <w:bCs/>
          <w:sz w:val="28"/>
          <w:szCs w:val="28"/>
        </w:rPr>
        <w:t xml:space="preserve">Principales temas </w:t>
      </w:r>
    </w:p>
    <w:p w14:paraId="27F5FEDD" w14:textId="54C3AAE8" w:rsidR="005B1E09" w:rsidRPr="004A0300" w:rsidRDefault="005B1E09" w:rsidP="007878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A0300">
        <w:rPr>
          <w:sz w:val="28"/>
          <w:szCs w:val="28"/>
        </w:rPr>
        <w:t>Género, pobreza, juventud, vulnerabilidad social, derechos de la mujer, masculinidad, violencia de género, derechos humanos, servicios de salud materna, salud reproductiva, salud infantil, plaguicidas y salud, VIH, tojolabales. </w:t>
      </w:r>
    </w:p>
    <w:p w14:paraId="7248004C" w14:textId="77777777" w:rsidR="005B1E09" w:rsidRPr="004A0300" w:rsidRDefault="005B1E09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</w:p>
    <w:p w14:paraId="292F9075" w14:textId="5CA273D8" w:rsidR="00B67BD3" w:rsidRDefault="00B67BD3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La última vez que lo vi, ya sabía el que no seguiría con nosotros, pero estaba alegre, tranquilo, amoroso como solo él sabía estar. </w:t>
      </w:r>
      <w:r w:rsidR="00F97877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Fue su última gran lección para mi y los que estábamos ese día. </w:t>
      </w:r>
      <w:r w:rsidR="001E479F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Nos puso el </w:t>
      </w:r>
      <w:r w:rsidR="00D635EC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video de Zamba para no morir</w:t>
      </w:r>
      <w:r w:rsidR="00446913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 xml:space="preserve"> de Mercedes Sosa y guardamos también un largo silencio entre todes. </w:t>
      </w:r>
    </w:p>
    <w:p w14:paraId="5F432020" w14:textId="30A3C506" w:rsidR="00083A9D" w:rsidRPr="004A0300" w:rsidRDefault="00083A9D" w:rsidP="007878AD">
      <w:pPr>
        <w:jc w:val="both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Ya no fue posible deconstruir la muerte, pero si la vida y su alegría por vivir.</w:t>
      </w:r>
    </w:p>
    <w:p w14:paraId="1971DD1F" w14:textId="7E358A96" w:rsidR="00980A8B" w:rsidRPr="00F97877" w:rsidRDefault="00B67BD3" w:rsidP="00F97877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</w:pPr>
      <w:r w:rsidRPr="004A030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es-419"/>
        </w:rPr>
        <w:t>No nos queda más que honrar su presencia que seguramente nos seguirá acompañando y enriqueciendo.</w:t>
      </w:r>
    </w:p>
    <w:sectPr w:rsidR="00980A8B" w:rsidRPr="00F97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3"/>
    <w:rsid w:val="000073A8"/>
    <w:rsid w:val="00064411"/>
    <w:rsid w:val="00083A9D"/>
    <w:rsid w:val="000F6453"/>
    <w:rsid w:val="001206DF"/>
    <w:rsid w:val="001B79CE"/>
    <w:rsid w:val="001E479F"/>
    <w:rsid w:val="003534D0"/>
    <w:rsid w:val="003D6B02"/>
    <w:rsid w:val="00433267"/>
    <w:rsid w:val="00446913"/>
    <w:rsid w:val="004A0300"/>
    <w:rsid w:val="004A42AD"/>
    <w:rsid w:val="00544E93"/>
    <w:rsid w:val="00563EE1"/>
    <w:rsid w:val="00565163"/>
    <w:rsid w:val="005662C7"/>
    <w:rsid w:val="005B1E09"/>
    <w:rsid w:val="005C4F38"/>
    <w:rsid w:val="005D5A53"/>
    <w:rsid w:val="00651D52"/>
    <w:rsid w:val="007317EF"/>
    <w:rsid w:val="007419EA"/>
    <w:rsid w:val="007878AD"/>
    <w:rsid w:val="007B1F93"/>
    <w:rsid w:val="00871793"/>
    <w:rsid w:val="009721F3"/>
    <w:rsid w:val="00975024"/>
    <w:rsid w:val="00980A8B"/>
    <w:rsid w:val="00A634A3"/>
    <w:rsid w:val="00AB2EAF"/>
    <w:rsid w:val="00AC239C"/>
    <w:rsid w:val="00AE7298"/>
    <w:rsid w:val="00B64606"/>
    <w:rsid w:val="00B67BD3"/>
    <w:rsid w:val="00BB5708"/>
    <w:rsid w:val="00BD32E4"/>
    <w:rsid w:val="00C01513"/>
    <w:rsid w:val="00C81A13"/>
    <w:rsid w:val="00D13AD4"/>
    <w:rsid w:val="00D32258"/>
    <w:rsid w:val="00D635EC"/>
    <w:rsid w:val="00E442D0"/>
    <w:rsid w:val="00EA22C7"/>
    <w:rsid w:val="00EC0D16"/>
    <w:rsid w:val="00F41A9F"/>
    <w:rsid w:val="00F4496E"/>
    <w:rsid w:val="00F55891"/>
    <w:rsid w:val="00F604E1"/>
    <w:rsid w:val="00F76ADD"/>
    <w:rsid w:val="00F97877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FD30"/>
  <w15:chartTrackingRefBased/>
  <w15:docId w15:val="{4DC7015C-9DB4-46A5-B465-14BC6FB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544E93"/>
  </w:style>
  <w:style w:type="character" w:customStyle="1" w:styleId="eop">
    <w:name w:val="eop"/>
    <w:basedOn w:val="Fuentedeprrafopredeter"/>
    <w:rsid w:val="00544E93"/>
  </w:style>
  <w:style w:type="paragraph" w:styleId="NormalWeb">
    <w:name w:val="Normal (Web)"/>
    <w:basedOn w:val="Normal"/>
    <w:uiPriority w:val="99"/>
    <w:semiHidden/>
    <w:unhideWhenUsed/>
    <w:rsid w:val="005B1E09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customStyle="1" w:styleId="Default">
    <w:name w:val="Default"/>
    <w:rsid w:val="005B1E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Saldívar Moreno</dc:creator>
  <cp:keywords/>
  <dc:description/>
  <cp:lastModifiedBy>Antonio Saldívar Moreno</cp:lastModifiedBy>
  <cp:revision>2</cp:revision>
  <dcterms:created xsi:type="dcterms:W3CDTF">2023-01-16T16:59:00Z</dcterms:created>
  <dcterms:modified xsi:type="dcterms:W3CDTF">2023-01-16T16:59:00Z</dcterms:modified>
</cp:coreProperties>
</file>