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740AC" w:rsidR="00CC5A4D" w:rsidP="00521431" w:rsidRDefault="00CC5A4D" w14:paraId="4E0B7768" w14:textId="59F88EF3">
      <w:pPr>
        <w:ind w:right="-235" w:hanging="426"/>
        <w:jc w:val="center"/>
        <w:rPr>
          <w:rFonts w:ascii="Montserrat" w:hAnsi="Montserrat"/>
          <w:b/>
          <w:bCs/>
          <w:iCs/>
        </w:rPr>
      </w:pPr>
      <w:bookmarkStart w:name="_GoBack" w:id="0"/>
      <w:bookmarkEnd w:id="0"/>
      <w:r w:rsidRPr="006740AC">
        <w:rPr>
          <w:rFonts w:ascii="Montserrat" w:hAnsi="Montserrat"/>
          <w:b/>
          <w:bCs/>
          <w:iCs/>
        </w:rPr>
        <w:t>5.</w:t>
      </w:r>
      <w:r w:rsidR="00595C2F">
        <w:rPr>
          <w:rFonts w:ascii="Montserrat" w:hAnsi="Montserrat"/>
          <w:b/>
          <w:bCs/>
          <w:iCs/>
        </w:rPr>
        <w:t>8</w:t>
      </w:r>
      <w:r w:rsidRPr="006740AC">
        <w:rPr>
          <w:rFonts w:ascii="Montserrat" w:hAnsi="Montserrat"/>
          <w:b/>
          <w:bCs/>
          <w:iCs/>
        </w:rPr>
        <w:t xml:space="preserve"> Indicadores del Anexo III del</w:t>
      </w:r>
      <w:r w:rsidR="00521431">
        <w:rPr>
          <w:rFonts w:ascii="Montserrat" w:hAnsi="Montserrat"/>
          <w:b/>
          <w:bCs/>
          <w:iCs/>
        </w:rPr>
        <w:t xml:space="preserve"> </w:t>
      </w:r>
      <w:r w:rsidRPr="006740AC">
        <w:rPr>
          <w:rFonts w:ascii="Montserrat" w:hAnsi="Montserrat"/>
          <w:b/>
          <w:bCs/>
          <w:iCs/>
        </w:rPr>
        <w:t>Convenio de Administración</w:t>
      </w:r>
      <w:r w:rsidR="009B581E">
        <w:rPr>
          <w:rFonts w:ascii="Montserrat" w:hAnsi="Montserrat"/>
          <w:b/>
          <w:bCs/>
          <w:iCs/>
        </w:rPr>
        <w:t xml:space="preserve"> </w:t>
      </w:r>
      <w:r w:rsidRPr="006740AC">
        <w:rPr>
          <w:rFonts w:ascii="Montserrat" w:hAnsi="Montserrat"/>
          <w:b/>
          <w:bCs/>
          <w:iCs/>
        </w:rPr>
        <w:t>por Resultados</w:t>
      </w:r>
      <w:r w:rsidR="009B581E">
        <w:rPr>
          <w:rFonts w:ascii="Montserrat" w:hAnsi="Montserrat"/>
          <w:b/>
          <w:bCs/>
          <w:iCs/>
        </w:rPr>
        <w:t xml:space="preserve"> </w:t>
      </w:r>
      <w:r w:rsidRPr="006740AC">
        <w:rPr>
          <w:rFonts w:ascii="Montserrat" w:hAnsi="Montserrat"/>
          <w:b/>
          <w:bCs/>
          <w:iCs/>
        </w:rPr>
        <w:t>(CAR)</w:t>
      </w:r>
    </w:p>
    <w:p w:rsidRPr="006740AC" w:rsidR="00CC5A4D" w:rsidP="00CC5A4D" w:rsidRDefault="00CC5A4D" w14:paraId="28F0A6CD" w14:textId="498BB907">
      <w:pPr>
        <w:jc w:val="center"/>
        <w:rPr>
          <w:rFonts w:ascii="Montserrat" w:hAnsi="Montserrat"/>
          <w:b/>
          <w:bCs/>
          <w:iCs/>
        </w:rPr>
      </w:pPr>
      <w:r w:rsidRPr="006740AC">
        <w:rPr>
          <w:rFonts w:ascii="Montserrat" w:hAnsi="Montserrat"/>
          <w:b/>
          <w:bCs/>
          <w:iCs/>
        </w:rPr>
        <w:t>correspondientes a</w:t>
      </w:r>
      <w:r w:rsidR="00595C2F">
        <w:rPr>
          <w:rFonts w:ascii="Montserrat" w:hAnsi="Montserrat"/>
          <w:b/>
          <w:bCs/>
          <w:iCs/>
        </w:rPr>
        <w:t xml:space="preserve">l ejercicio </w:t>
      </w:r>
      <w:r w:rsidRPr="006740AC">
        <w:rPr>
          <w:rFonts w:ascii="Montserrat" w:hAnsi="Montserrat"/>
          <w:b/>
          <w:bCs/>
          <w:iCs/>
        </w:rPr>
        <w:t>202</w:t>
      </w:r>
      <w:r w:rsidR="006740AC">
        <w:rPr>
          <w:rFonts w:ascii="Montserrat" w:hAnsi="Montserrat"/>
          <w:b/>
          <w:bCs/>
          <w:iCs/>
        </w:rPr>
        <w:t>1</w:t>
      </w:r>
    </w:p>
    <w:p w:rsidRPr="006740AC" w:rsidR="00CC5A4D" w:rsidP="00CC5A4D" w:rsidRDefault="00CC5A4D" w14:paraId="333BCE08" w14:textId="77777777">
      <w:pPr>
        <w:jc w:val="center"/>
        <w:rPr>
          <w:rFonts w:ascii="Montserrat" w:hAnsi="Montserrat"/>
          <w:b/>
          <w:bCs/>
          <w:iCs/>
          <w:sz w:val="22"/>
          <w:szCs w:val="22"/>
        </w:rPr>
      </w:pPr>
    </w:p>
    <w:p w:rsidRPr="006740AC" w:rsidR="00CC5A4D" w:rsidP="00AF28AB" w:rsidRDefault="00CC5A4D" w14:paraId="1505CE5E" w14:textId="3875B4F9">
      <w:pPr>
        <w:jc w:val="both"/>
        <w:rPr>
          <w:rFonts w:ascii="Montserrat" w:hAnsi="Montserrat"/>
          <w:bCs/>
          <w:sz w:val="22"/>
          <w:szCs w:val="22"/>
        </w:rPr>
      </w:pPr>
      <w:r w:rsidRPr="006740AC">
        <w:rPr>
          <w:rFonts w:ascii="Montserrat" w:hAnsi="Montserrat"/>
          <w:sz w:val="22"/>
          <w:szCs w:val="22"/>
        </w:rPr>
        <w:t>A continuación, se describe el desempeño en términos de los indicadores CAR del Centro (Figura 1) y se da una explicación detallada de las variaciones importantes.</w:t>
      </w:r>
    </w:p>
    <w:p w:rsidR="00AF28AB" w:rsidP="00CC5A4D" w:rsidRDefault="00AF28AB" w14:paraId="7F459346" w14:textId="77777777">
      <w:pPr>
        <w:jc w:val="center"/>
        <w:rPr>
          <w:rFonts w:ascii="Montserrat" w:hAnsi="Montserrat"/>
          <w:bCs/>
          <w:sz w:val="22"/>
          <w:szCs w:val="22"/>
        </w:rPr>
      </w:pPr>
    </w:p>
    <w:p w:rsidR="00323A57" w:rsidP="00CC5A4D" w:rsidRDefault="00323A57" w14:paraId="4CD12746" w14:textId="77777777">
      <w:pPr>
        <w:jc w:val="center"/>
        <w:rPr>
          <w:rFonts w:ascii="Montserrat" w:hAnsi="Montserrat"/>
          <w:bCs/>
          <w:sz w:val="22"/>
          <w:szCs w:val="22"/>
        </w:rPr>
      </w:pPr>
    </w:p>
    <w:p w:rsidR="00323A57" w:rsidP="00CC5A4D" w:rsidRDefault="002C64D1" w14:paraId="0EDC7CCD" w14:textId="421B71A0">
      <w:pPr>
        <w:jc w:val="center"/>
        <w:rPr>
          <w:rFonts w:ascii="Montserrat" w:hAnsi="Montserrat"/>
          <w:bCs/>
          <w:sz w:val="22"/>
          <w:szCs w:val="22"/>
        </w:rPr>
      </w:pPr>
      <w:r w:rsidRPr="002C64D1">
        <w:rPr>
          <w:noProof/>
        </w:rPr>
        <w:drawing>
          <wp:inline distT="0" distB="0" distL="0" distR="0" wp14:anchorId="6A07DEB0" wp14:editId="4269699C">
            <wp:extent cx="5971540" cy="222599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1540" cy="2225999"/>
                    </a:xfrm>
                    <a:prstGeom prst="rect">
                      <a:avLst/>
                    </a:prstGeom>
                    <a:noFill/>
                    <a:ln>
                      <a:noFill/>
                    </a:ln>
                  </pic:spPr>
                </pic:pic>
              </a:graphicData>
            </a:graphic>
          </wp:inline>
        </w:drawing>
      </w:r>
    </w:p>
    <w:p w:rsidR="00CC5A4D" w:rsidP="00CC5A4D" w:rsidRDefault="00CC5A4D" w14:paraId="1ACAABB1" w14:textId="311FAFDE">
      <w:pPr>
        <w:jc w:val="center"/>
        <w:rPr>
          <w:rFonts w:ascii="Montserrat" w:hAnsi="Montserrat"/>
          <w:bCs/>
          <w:sz w:val="22"/>
          <w:szCs w:val="22"/>
        </w:rPr>
      </w:pPr>
      <w:r w:rsidRPr="006740AC">
        <w:rPr>
          <w:rFonts w:ascii="Montserrat" w:hAnsi="Montserrat"/>
          <w:bCs/>
          <w:sz w:val="22"/>
          <w:szCs w:val="22"/>
        </w:rPr>
        <w:t>Figura 1. Desempeño de los indicadores de ECOSUR en el ejercicio 202</w:t>
      </w:r>
      <w:r w:rsidR="00595C2F">
        <w:rPr>
          <w:rFonts w:ascii="Montserrat" w:hAnsi="Montserrat"/>
          <w:bCs/>
          <w:sz w:val="22"/>
          <w:szCs w:val="22"/>
        </w:rPr>
        <w:t>1</w:t>
      </w:r>
    </w:p>
    <w:p w:rsidRPr="006740AC" w:rsidR="006740AC" w:rsidP="00CC5A4D" w:rsidRDefault="006740AC" w14:paraId="18350830" w14:textId="77777777">
      <w:pPr>
        <w:jc w:val="center"/>
        <w:rPr>
          <w:rFonts w:ascii="Montserrat" w:hAnsi="Montserrat"/>
          <w:bCs/>
          <w:sz w:val="22"/>
          <w:szCs w:val="22"/>
        </w:rPr>
      </w:pPr>
    </w:p>
    <w:p w:rsidR="002350EF" w:rsidP="00CC5A4D" w:rsidRDefault="00297F7F" w14:paraId="135420E4" w14:textId="43E3CA74">
      <w:pPr>
        <w:spacing w:line="276" w:lineRule="auto"/>
        <w:jc w:val="both"/>
        <w:rPr>
          <w:rFonts w:ascii="Montserrat" w:hAnsi="Montserrat"/>
          <w:sz w:val="22"/>
          <w:szCs w:val="22"/>
        </w:rPr>
      </w:pPr>
      <w:r>
        <w:rPr>
          <w:rFonts w:ascii="Montserrat" w:hAnsi="Montserrat"/>
          <w:sz w:val="22"/>
          <w:szCs w:val="22"/>
        </w:rPr>
        <w:t xml:space="preserve">Para </w:t>
      </w:r>
      <w:r w:rsidR="002C64D1">
        <w:rPr>
          <w:rFonts w:ascii="Montserrat" w:hAnsi="Montserrat"/>
          <w:sz w:val="22"/>
          <w:szCs w:val="22"/>
        </w:rPr>
        <w:t xml:space="preserve">el ejercicio </w:t>
      </w:r>
      <w:r w:rsidRPr="006740AC" w:rsidR="00CC5A4D">
        <w:rPr>
          <w:rFonts w:ascii="Montserrat" w:hAnsi="Montserrat"/>
          <w:sz w:val="22"/>
          <w:szCs w:val="22"/>
        </w:rPr>
        <w:t>202</w:t>
      </w:r>
      <w:r w:rsidR="009B581E">
        <w:rPr>
          <w:rFonts w:ascii="Montserrat" w:hAnsi="Montserrat"/>
          <w:sz w:val="22"/>
          <w:szCs w:val="22"/>
        </w:rPr>
        <w:t>1</w:t>
      </w:r>
      <w:r w:rsidR="002350EF">
        <w:rPr>
          <w:rFonts w:ascii="Montserrat" w:hAnsi="Montserrat"/>
          <w:sz w:val="22"/>
          <w:szCs w:val="22"/>
        </w:rPr>
        <w:t xml:space="preserve"> se </w:t>
      </w:r>
      <w:r>
        <w:rPr>
          <w:rFonts w:ascii="Montserrat" w:hAnsi="Montserrat"/>
          <w:sz w:val="22"/>
          <w:szCs w:val="22"/>
        </w:rPr>
        <w:t>observa un</w:t>
      </w:r>
      <w:r w:rsidR="002350EF">
        <w:rPr>
          <w:rFonts w:ascii="Montserrat" w:hAnsi="Montserrat"/>
          <w:sz w:val="22"/>
          <w:szCs w:val="22"/>
        </w:rPr>
        <w:t xml:space="preserve"> </w:t>
      </w:r>
      <w:r>
        <w:rPr>
          <w:rFonts w:ascii="Montserrat" w:hAnsi="Montserrat"/>
          <w:sz w:val="22"/>
          <w:szCs w:val="22"/>
        </w:rPr>
        <w:t xml:space="preserve">94% de avance global en el cumplimiento de las metas establecidas, </w:t>
      </w:r>
      <w:r w:rsidR="002350EF">
        <w:rPr>
          <w:rFonts w:ascii="Montserrat" w:hAnsi="Montserrat"/>
          <w:sz w:val="22"/>
          <w:szCs w:val="22"/>
        </w:rPr>
        <w:t>destacando lo siguiente:</w:t>
      </w:r>
    </w:p>
    <w:p w:rsidRPr="00297F7F" w:rsidR="00297F7F" w:rsidP="00297F7F" w:rsidRDefault="00297F7F" w14:paraId="42641447" w14:textId="5B783F23">
      <w:pPr>
        <w:pStyle w:val="Prrafodelista"/>
        <w:numPr>
          <w:ilvl w:val="0"/>
          <w:numId w:val="11"/>
        </w:numPr>
        <w:spacing w:line="276" w:lineRule="auto"/>
        <w:jc w:val="both"/>
        <w:rPr>
          <w:rFonts w:ascii="Montserrat" w:hAnsi="Montserrat"/>
        </w:rPr>
      </w:pPr>
      <w:r w:rsidRPr="00297F7F">
        <w:rPr>
          <w:rFonts w:ascii="Montserrat" w:hAnsi="Montserrat"/>
        </w:rPr>
        <w:t>Ocho indicadores lograron o superaron la meta anual programada</w:t>
      </w:r>
      <w:r w:rsidR="00B01763">
        <w:rPr>
          <w:rFonts w:ascii="Montserrat" w:hAnsi="Montserrat"/>
        </w:rPr>
        <w:t>, siendo el más alto “Proyectos externos por investigador” con 180% de cumplimiento</w:t>
      </w:r>
      <w:r w:rsidRPr="00297F7F">
        <w:rPr>
          <w:rFonts w:ascii="Montserrat" w:hAnsi="Montserrat"/>
        </w:rPr>
        <w:t>.</w:t>
      </w:r>
    </w:p>
    <w:p w:rsidRPr="00297F7F" w:rsidR="002350EF" w:rsidP="00297F7F" w:rsidRDefault="002350EF" w14:paraId="181C6F62" w14:textId="39C9C9AA">
      <w:pPr>
        <w:pStyle w:val="Prrafodelista"/>
        <w:numPr>
          <w:ilvl w:val="0"/>
          <w:numId w:val="11"/>
        </w:numPr>
        <w:spacing w:line="276" w:lineRule="auto"/>
        <w:jc w:val="both"/>
        <w:rPr>
          <w:rFonts w:ascii="Montserrat" w:hAnsi="Montserrat"/>
        </w:rPr>
      </w:pPr>
      <w:r w:rsidRPr="00297F7F">
        <w:rPr>
          <w:rFonts w:ascii="Montserrat" w:hAnsi="Montserrat"/>
        </w:rPr>
        <w:t>Se alcanzó un máximo histórico en el número publicaciones arbitradas (490).</w:t>
      </w:r>
    </w:p>
    <w:p w:rsidRPr="00297F7F" w:rsidR="00297F7F" w:rsidP="00297F7F" w:rsidRDefault="002350EF" w14:paraId="3D3AAFA2" w14:textId="0F70A575">
      <w:pPr>
        <w:pStyle w:val="Prrafodelista"/>
        <w:numPr>
          <w:ilvl w:val="0"/>
          <w:numId w:val="11"/>
        </w:numPr>
        <w:spacing w:line="276" w:lineRule="auto"/>
        <w:jc w:val="both"/>
        <w:rPr>
          <w:rFonts w:ascii="Montserrat" w:hAnsi="Montserrat"/>
        </w:rPr>
      </w:pPr>
      <w:r w:rsidRPr="00297F7F">
        <w:rPr>
          <w:rFonts w:ascii="Montserrat" w:hAnsi="Montserrat"/>
        </w:rPr>
        <w:t>Se alcanzó un máximo histórico en el número actividades de divulgación (499).</w:t>
      </w:r>
    </w:p>
    <w:p w:rsidR="00FA67F4" w:rsidP="00297F7F" w:rsidRDefault="00FA67F4" w14:paraId="42E1A473" w14:textId="77777777">
      <w:pPr>
        <w:pStyle w:val="Prrafodelista"/>
        <w:numPr>
          <w:ilvl w:val="0"/>
          <w:numId w:val="11"/>
        </w:numPr>
        <w:spacing w:line="276" w:lineRule="auto"/>
        <w:jc w:val="both"/>
        <w:rPr>
          <w:rFonts w:ascii="Montserrat" w:hAnsi="Montserrat"/>
        </w:rPr>
      </w:pPr>
      <w:r w:rsidRPr="00297F7F">
        <w:rPr>
          <w:rFonts w:ascii="Montserrat" w:hAnsi="Montserrat"/>
        </w:rPr>
        <w:t xml:space="preserve">El número de </w:t>
      </w:r>
      <w:r>
        <w:rPr>
          <w:rFonts w:ascii="Montserrat" w:hAnsi="Montserrat"/>
        </w:rPr>
        <w:t>estudiantes graduados superó por 51% a lo alcanzado en el año anterior.</w:t>
      </w:r>
    </w:p>
    <w:p w:rsidRPr="00297F7F" w:rsidR="00FA67F4" w:rsidP="00FA67F4" w:rsidRDefault="00FA67F4" w14:paraId="0B416284" w14:textId="77777777">
      <w:pPr>
        <w:pStyle w:val="Prrafodelista"/>
        <w:numPr>
          <w:ilvl w:val="0"/>
          <w:numId w:val="11"/>
        </w:numPr>
        <w:spacing w:line="276" w:lineRule="auto"/>
        <w:jc w:val="both"/>
        <w:rPr>
          <w:rFonts w:ascii="Montserrat" w:hAnsi="Montserrat"/>
        </w:rPr>
      </w:pPr>
      <w:r>
        <w:rPr>
          <w:rFonts w:ascii="Montserrat" w:hAnsi="Montserrat"/>
        </w:rPr>
        <w:t>Los proyectos interinstitucionales aumentaron de 33 en 2020 a 53 en 2021, lo que significa un aumento del 60%.</w:t>
      </w:r>
    </w:p>
    <w:p w:rsidRPr="00FA67F4" w:rsidR="00B01763" w:rsidP="00297F7F" w:rsidRDefault="00297F7F" w14:paraId="2F1AF82F" w14:textId="1D098C9C">
      <w:pPr>
        <w:pStyle w:val="Prrafodelista"/>
        <w:numPr>
          <w:ilvl w:val="0"/>
          <w:numId w:val="11"/>
        </w:numPr>
        <w:spacing w:line="276" w:lineRule="auto"/>
        <w:jc w:val="both"/>
        <w:rPr>
          <w:rFonts w:ascii="Montserrat" w:hAnsi="Montserrat"/>
        </w:rPr>
      </w:pPr>
      <w:r w:rsidRPr="00FA67F4">
        <w:rPr>
          <w:rFonts w:ascii="Montserrat" w:hAnsi="Montserrat"/>
        </w:rPr>
        <w:t xml:space="preserve">El número de proyectos de investigación financiados con recursos externos </w:t>
      </w:r>
      <w:r w:rsidRPr="00FA67F4" w:rsidR="00B01763">
        <w:rPr>
          <w:rFonts w:ascii="Montserrat" w:hAnsi="Montserrat"/>
        </w:rPr>
        <w:t>creció 24% en relación a 2020</w:t>
      </w:r>
      <w:r w:rsidRPr="00FA67F4">
        <w:rPr>
          <w:rFonts w:ascii="Montserrat" w:hAnsi="Montserrat"/>
        </w:rPr>
        <w:t>.</w:t>
      </w:r>
    </w:p>
    <w:p w:rsidR="002350EF" w:rsidP="00CC5A4D" w:rsidRDefault="00B01763" w14:paraId="53A2C664" w14:textId="0318A1C9">
      <w:pPr>
        <w:spacing w:line="276" w:lineRule="auto"/>
        <w:jc w:val="both"/>
        <w:rPr>
          <w:rFonts w:ascii="Montserrat" w:hAnsi="Montserrat"/>
          <w:sz w:val="22"/>
          <w:szCs w:val="22"/>
        </w:rPr>
      </w:pPr>
      <w:r>
        <w:rPr>
          <w:rFonts w:ascii="Montserrat" w:hAnsi="Montserrat"/>
          <w:sz w:val="22"/>
          <w:szCs w:val="22"/>
        </w:rPr>
        <w:t>S</w:t>
      </w:r>
      <w:r w:rsidR="00297F7F">
        <w:rPr>
          <w:rFonts w:ascii="Montserrat" w:hAnsi="Montserrat"/>
          <w:sz w:val="22"/>
          <w:szCs w:val="22"/>
        </w:rPr>
        <w:t xml:space="preserve">olamente dos indicadores (Sostenibilidad económica y Proyectos interinstitucionales) </w:t>
      </w:r>
      <w:r w:rsidR="008A5EA4">
        <w:rPr>
          <w:rFonts w:ascii="Montserrat" w:hAnsi="Montserrat"/>
          <w:sz w:val="22"/>
          <w:szCs w:val="22"/>
        </w:rPr>
        <w:t xml:space="preserve">tuvieron limitaciones y </w:t>
      </w:r>
      <w:r w:rsidR="00297F7F">
        <w:rPr>
          <w:rFonts w:ascii="Montserrat" w:hAnsi="Montserrat"/>
          <w:sz w:val="22"/>
          <w:szCs w:val="22"/>
        </w:rPr>
        <w:t>presentaron un avance por debajo de lo esperado, las razones se detallan más adelante.</w:t>
      </w:r>
    </w:p>
    <w:p w:rsidR="002350EF" w:rsidP="00CC5A4D" w:rsidRDefault="002350EF" w14:paraId="25A2064C" w14:textId="77777777">
      <w:pPr>
        <w:spacing w:line="276" w:lineRule="auto"/>
        <w:jc w:val="both"/>
        <w:rPr>
          <w:rFonts w:ascii="Montserrat" w:hAnsi="Montserrat"/>
          <w:sz w:val="22"/>
          <w:szCs w:val="22"/>
        </w:rPr>
      </w:pPr>
    </w:p>
    <w:p w:rsidR="006740AC" w:rsidRDefault="006740AC" w14:paraId="04B90B19" w14:textId="4FD672A2">
      <w:pPr>
        <w:rPr>
          <w:rFonts w:ascii="Montserrat" w:hAnsi="Montserrat"/>
          <w:b/>
          <w:sz w:val="22"/>
          <w:szCs w:val="22"/>
        </w:rPr>
      </w:pPr>
    </w:p>
    <w:p w:rsidR="008A5EA4" w:rsidRDefault="008A5EA4" w14:paraId="24C9864D" w14:textId="77777777">
      <w:pPr>
        <w:rPr>
          <w:rFonts w:ascii="Montserrat" w:hAnsi="Montserrat"/>
          <w:b/>
        </w:rPr>
      </w:pPr>
      <w:r>
        <w:rPr>
          <w:rFonts w:ascii="Montserrat" w:hAnsi="Montserrat"/>
          <w:b/>
        </w:rPr>
        <w:br w:type="page"/>
      </w:r>
    </w:p>
    <w:p w:rsidR="008A5EA4" w:rsidP="00CC5A4D" w:rsidRDefault="008A5EA4" w14:paraId="6231F749" w14:textId="77777777">
      <w:pPr>
        <w:rPr>
          <w:rFonts w:ascii="Montserrat" w:hAnsi="Montserrat"/>
          <w:b/>
        </w:rPr>
      </w:pPr>
    </w:p>
    <w:p w:rsidRPr="00AF28AB" w:rsidR="00CC5A4D" w:rsidP="00CC5A4D" w:rsidRDefault="00CC5A4D" w14:paraId="096D99E6" w14:textId="61055638">
      <w:pPr>
        <w:rPr>
          <w:rFonts w:ascii="Montserrat" w:hAnsi="Montserrat"/>
          <w:b/>
        </w:rPr>
      </w:pPr>
      <w:r w:rsidRPr="00AF28AB">
        <w:rPr>
          <w:rFonts w:ascii="Montserrat" w:hAnsi="Montserrat"/>
          <w:b/>
        </w:rPr>
        <w:t>Explicación de las variaciones importantes</w:t>
      </w:r>
    </w:p>
    <w:p w:rsidRPr="006740AC" w:rsidR="00CC5A4D" w:rsidP="00CC5A4D" w:rsidRDefault="00CC5A4D" w14:paraId="4CB5CA85" w14:textId="77777777">
      <w:pPr>
        <w:rPr>
          <w:rFonts w:ascii="Montserrat" w:hAnsi="Montserrat"/>
          <w:b/>
          <w:bCs/>
          <w:sz w:val="22"/>
          <w:szCs w:val="22"/>
        </w:rPr>
      </w:pPr>
    </w:p>
    <w:p w:rsidRPr="00A72FB2" w:rsidR="00B01763" w:rsidP="00B01763" w:rsidRDefault="00B01763" w14:paraId="78B0B153" w14:textId="77777777">
      <w:pPr>
        <w:jc w:val="both"/>
        <w:rPr>
          <w:rFonts w:ascii="Montserrat" w:hAnsi="Montserrat"/>
          <w:b/>
          <w:sz w:val="22"/>
        </w:rPr>
      </w:pPr>
      <w:r w:rsidRPr="00A72FB2">
        <w:rPr>
          <w:rFonts w:ascii="Montserrat" w:hAnsi="Montserrat"/>
          <w:b/>
          <w:sz w:val="22"/>
        </w:rPr>
        <w:t>Indicador</w:t>
      </w:r>
      <w:r w:rsidRPr="00A72FB2">
        <w:rPr>
          <w:rFonts w:ascii="Montserrat" w:hAnsi="Montserrat"/>
          <w:sz w:val="22"/>
        </w:rPr>
        <w:t xml:space="preserve">: </w:t>
      </w:r>
      <w:r w:rsidRPr="00A72FB2">
        <w:rPr>
          <w:rFonts w:ascii="Montserrat" w:hAnsi="Montserrat"/>
          <w:b/>
          <w:bCs/>
          <w:sz w:val="22"/>
        </w:rPr>
        <w:t>Índice de sostenibilidad económica</w:t>
      </w:r>
    </w:p>
    <w:p w:rsidRPr="00A72FB2" w:rsidR="00B01763" w:rsidP="00B01763" w:rsidRDefault="00B01763" w14:paraId="2D8FBB7C" w14:textId="77777777">
      <w:pPr>
        <w:jc w:val="both"/>
        <w:rPr>
          <w:rFonts w:ascii="Montserrat" w:hAnsi="Montserrat"/>
          <w:b/>
          <w:sz w:val="22"/>
        </w:rPr>
      </w:pPr>
      <w:r w:rsidRPr="00A72FB2">
        <w:rPr>
          <w:rFonts w:ascii="Montserrat" w:hAnsi="Montserrat"/>
          <w:b/>
          <w:sz w:val="22"/>
        </w:rPr>
        <w:t>Meta anual: 0.10</w:t>
      </w:r>
    </w:p>
    <w:p w:rsidRPr="00A72FB2" w:rsidR="00B01763" w:rsidP="00B01763" w:rsidRDefault="00B01763" w14:paraId="7E18411C" w14:textId="77777777">
      <w:pPr>
        <w:rPr>
          <w:rFonts w:ascii="Montserrat" w:hAnsi="Montserrat"/>
          <w:b/>
          <w:sz w:val="22"/>
        </w:rPr>
      </w:pPr>
      <w:r w:rsidRPr="00A72FB2">
        <w:rPr>
          <w:rFonts w:ascii="Montserrat" w:hAnsi="Montserrat"/>
          <w:b/>
          <w:sz w:val="22"/>
        </w:rPr>
        <w:t>Valor alcanzado: 0.06</w:t>
      </w:r>
    </w:p>
    <w:p w:rsidRPr="00A72FB2" w:rsidR="00B01763" w:rsidP="00B01763" w:rsidRDefault="00B01763" w14:paraId="0386D0CD" w14:textId="77777777">
      <w:pPr>
        <w:rPr>
          <w:rFonts w:ascii="Montserrat" w:hAnsi="Montserrat"/>
          <w:b/>
          <w:sz w:val="22"/>
        </w:rPr>
      </w:pPr>
    </w:p>
    <w:p w:rsidRPr="00A72FB2" w:rsidR="00B01763" w:rsidP="739AAE76" w:rsidRDefault="00B01763" w14:paraId="6605053D" w14:textId="77777777" w14:noSpellErr="1">
      <w:pPr>
        <w:jc w:val="left"/>
        <w:rPr>
          <w:rFonts w:ascii="Montserrat" w:hAnsi="Montserrat"/>
          <w:sz w:val="20"/>
          <w:szCs w:val="20"/>
        </w:rPr>
      </w:pPr>
      <w:r w:rsidRPr="739AAE76" w:rsidR="00B01763">
        <w:rPr>
          <w:rFonts w:ascii="Montserrat" w:hAnsi="Montserrat"/>
          <w:sz w:val="22"/>
          <w:szCs w:val="22"/>
        </w:rPr>
        <w:t>Durante el ejercicio 2021, la institución captó 24.44 millones de pesos por concepto de ingresos propios, que al compararse con los 13.31 millones captados en el ejercicio 2020, permiten apreciar una tendencia a la alza, lo cual puede interpretarse como una recuperación paulatina en los valores del indicador, esto a pesar de continuar bajo los efectos sociales y económicos de la pandemia, sin embargo, se ha trabajado en la identificación colegiada al interior del Consejo Técnico Consultivo Interno de acciones institucionales para mejorar y fortalecer el desempeño en este índice, así como sus mecanismos de seguimiento. Como resultado de los primeros ejercicios, se identifican algunas áreas de oportunidad internas como la simplificación de trámites y actualización de lineamientos relacionados con la captación de ingresos, y algunos obstáculos, como las limitaciones en el apoyo administrativo debido a la carga de trabajo que tiene el personal del área y, la inflexibilidad de la normatividad vigente para operar los recursos que ingresan.</w:t>
      </w:r>
    </w:p>
    <w:p w:rsidR="00B01763" w:rsidP="00A72FB2" w:rsidRDefault="00B01763" w14:paraId="69A6DAE9" w14:textId="77777777">
      <w:pPr>
        <w:jc w:val="both"/>
        <w:rPr>
          <w:rFonts w:ascii="Montserrat" w:hAnsi="Montserrat"/>
          <w:b/>
          <w:sz w:val="22"/>
        </w:rPr>
      </w:pPr>
    </w:p>
    <w:p w:rsidR="00B01763" w:rsidP="00A72FB2" w:rsidRDefault="00B01763" w14:paraId="4129101C" w14:textId="77777777">
      <w:pPr>
        <w:jc w:val="both"/>
        <w:rPr>
          <w:rFonts w:ascii="Montserrat" w:hAnsi="Montserrat"/>
          <w:b/>
          <w:sz w:val="22"/>
        </w:rPr>
      </w:pPr>
    </w:p>
    <w:p w:rsidRPr="00A72FB2" w:rsidR="00A72FB2" w:rsidP="00A72FB2" w:rsidRDefault="00A72FB2" w14:paraId="021331FF" w14:textId="77777777">
      <w:pPr>
        <w:jc w:val="both"/>
        <w:rPr>
          <w:rFonts w:ascii="Montserrat" w:hAnsi="Montserrat"/>
          <w:b/>
          <w:sz w:val="22"/>
        </w:rPr>
      </w:pPr>
      <w:r w:rsidRPr="00A72FB2">
        <w:rPr>
          <w:rFonts w:ascii="Montserrat" w:hAnsi="Montserrat"/>
          <w:b/>
          <w:sz w:val="22"/>
        </w:rPr>
        <w:t>Indicador</w:t>
      </w:r>
      <w:r w:rsidRPr="00A72FB2">
        <w:rPr>
          <w:rFonts w:ascii="Montserrat" w:hAnsi="Montserrat"/>
          <w:sz w:val="22"/>
        </w:rPr>
        <w:t xml:space="preserve">: </w:t>
      </w:r>
      <w:r w:rsidRPr="00A72FB2">
        <w:rPr>
          <w:rFonts w:ascii="Montserrat" w:hAnsi="Montserrat"/>
          <w:b/>
          <w:bCs/>
          <w:sz w:val="22"/>
        </w:rPr>
        <w:t>Proyectos interinstitucionales</w:t>
      </w:r>
    </w:p>
    <w:p w:rsidRPr="00A72FB2" w:rsidR="00A72FB2" w:rsidP="00A72FB2" w:rsidRDefault="00A72FB2" w14:paraId="3571C593" w14:textId="77777777">
      <w:pPr>
        <w:jc w:val="both"/>
        <w:rPr>
          <w:rFonts w:ascii="Montserrat" w:hAnsi="Montserrat"/>
          <w:b/>
          <w:sz w:val="22"/>
        </w:rPr>
      </w:pPr>
      <w:r w:rsidRPr="00A72FB2">
        <w:rPr>
          <w:rFonts w:ascii="Montserrat" w:hAnsi="Montserrat"/>
          <w:b/>
          <w:sz w:val="22"/>
        </w:rPr>
        <w:t>Meta anual: 0.70</w:t>
      </w:r>
    </w:p>
    <w:p w:rsidRPr="00A72FB2" w:rsidR="00A72FB2" w:rsidP="00A72FB2" w:rsidRDefault="00A72FB2" w14:paraId="68B56C3F" w14:textId="77777777">
      <w:pPr>
        <w:rPr>
          <w:rFonts w:ascii="Montserrat" w:hAnsi="Montserrat"/>
          <w:b/>
          <w:sz w:val="22"/>
        </w:rPr>
      </w:pPr>
      <w:r w:rsidRPr="00A72FB2">
        <w:rPr>
          <w:rFonts w:ascii="Montserrat" w:hAnsi="Montserrat"/>
          <w:b/>
          <w:sz w:val="22"/>
        </w:rPr>
        <w:t>Valor alcanzado: 0.58</w:t>
      </w:r>
    </w:p>
    <w:p w:rsidRPr="00A72FB2" w:rsidR="00A72FB2" w:rsidP="00A72FB2" w:rsidRDefault="00A72FB2" w14:paraId="1306A78C" w14:textId="77777777">
      <w:pPr>
        <w:jc w:val="both"/>
        <w:rPr>
          <w:rFonts w:ascii="Montserrat" w:hAnsi="Montserrat"/>
          <w:b/>
          <w:sz w:val="22"/>
        </w:rPr>
      </w:pPr>
    </w:p>
    <w:p w:rsidRPr="00A72FB2" w:rsidR="00A72FB2" w:rsidP="00A72FB2" w:rsidRDefault="00A72FB2" w14:paraId="0156669A" w14:textId="77777777">
      <w:pPr>
        <w:jc w:val="both"/>
        <w:rPr>
          <w:rFonts w:ascii="Montserrat" w:hAnsi="Montserrat"/>
          <w:bCs/>
          <w:sz w:val="22"/>
        </w:rPr>
      </w:pPr>
      <w:r w:rsidRPr="00A72FB2">
        <w:rPr>
          <w:rFonts w:ascii="Montserrat" w:hAnsi="Montserrat"/>
          <w:bCs/>
          <w:sz w:val="22"/>
        </w:rPr>
        <w:t>Para el ejercicio 2021 se comprometieron 35 proyectos interinstitucionales y 50 proyectos de investigación (35/50 = 0.70). En un análisis de los dos elementos que componen el indicador, se observa que ambos se superaron al lograr 53 proyectos interinstitucionales y 92 proyectos de investigación. La diferencia entre la meta propuesta y la meta alcanzada se explica por la forma en la que el incremento del denominador afecta al cociente de los dos números. Es importante mencionar que gradualmente las instituciones con las que se colabora van retomando sus actividades normales, lo cual nos permitirá iniciar en el corto plazo nuevos procesos colaborativos.</w:t>
      </w:r>
    </w:p>
    <w:p w:rsidRPr="00A72FB2" w:rsidR="00A72FB2" w:rsidP="00A72FB2" w:rsidRDefault="00A72FB2" w14:paraId="6AAAD305" w14:textId="77777777">
      <w:pPr>
        <w:jc w:val="both"/>
        <w:rPr>
          <w:rFonts w:ascii="Montserrat" w:hAnsi="Montserrat"/>
          <w:b/>
          <w:sz w:val="22"/>
        </w:rPr>
      </w:pPr>
    </w:p>
    <w:p w:rsidRPr="00A72FB2" w:rsidR="00A72FB2" w:rsidP="00A72FB2" w:rsidRDefault="00A72FB2" w14:paraId="366E660C" w14:textId="77777777">
      <w:pPr>
        <w:jc w:val="both"/>
        <w:rPr>
          <w:rFonts w:ascii="Montserrat" w:hAnsi="Montserrat"/>
          <w:b/>
          <w:sz w:val="22"/>
        </w:rPr>
      </w:pPr>
    </w:p>
    <w:p w:rsidRPr="00A72FB2" w:rsidR="00B01763" w:rsidRDefault="00B01763" w14:paraId="4428B445" w14:textId="77777777">
      <w:pPr>
        <w:jc w:val="both"/>
        <w:rPr>
          <w:rFonts w:ascii="Montserrat" w:hAnsi="Montserrat"/>
          <w:bCs/>
          <w:sz w:val="20"/>
          <w:szCs w:val="22"/>
        </w:rPr>
      </w:pPr>
    </w:p>
    <w:sectPr w:rsidRPr="00A72FB2" w:rsidR="00B01763" w:rsidSect="00521431">
      <w:headerReference w:type="default" r:id="rId8"/>
      <w:footerReference w:type="default" r:id="rId9"/>
      <w:pgSz w:w="12240" w:h="15840" w:orient="portrait"/>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F2D4B" w:rsidP="00E57969" w:rsidRDefault="001F2D4B" w14:paraId="4046C12A" w14:textId="77777777">
      <w:r>
        <w:separator/>
      </w:r>
    </w:p>
  </w:endnote>
  <w:endnote w:type="continuationSeparator" w:id="0">
    <w:p w:rsidR="001F2D4B" w:rsidP="00E57969" w:rsidRDefault="001F2D4B" w14:paraId="7B84EB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ontserrat">
    <w:panose1 w:val="020B0604020202020204"/>
    <w:charset w:val="4D"/>
    <w:family w:val="auto"/>
    <w:pitch w:val="variable"/>
    <w:sig w:usb0="8000002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p14">
  <w:p w:rsidRPr="00535852" w:rsidR="00A72FB2" w:rsidP="00A72FB2" w:rsidRDefault="00A72FB2" w14:paraId="29D1BCB5" w14:textId="5AED5432">
    <w:pPr>
      <w:pStyle w:val="Piedepgina"/>
      <w:tabs>
        <w:tab w:val="left" w:pos="8624"/>
        <w:tab w:val="right" w:pos="9405"/>
      </w:tabs>
      <w:jc w:val="center"/>
      <w:rPr>
        <w:rFonts w:ascii="Candara" w:hAnsi="Candara" w:eastAsia="Calibri" w:cs="Times New Roman"/>
        <w:color w:val="A6A6A6"/>
        <w:sz w:val="18"/>
        <w:szCs w:val="18"/>
      </w:rPr>
    </w:pPr>
    <w:r w:rsidRPr="007D2FF8">
      <w:rPr>
        <w:noProof/>
        <w:vertAlign w:val="superscript"/>
        <w:lang w:eastAsia="es-MX"/>
      </w:rPr>
      <w:drawing>
        <wp:anchor distT="0" distB="0" distL="114300" distR="114300" simplePos="0" relativeHeight="251659264" behindDoc="1" locked="0" layoutInCell="1" allowOverlap="1" wp14:anchorId="328E07FE" wp14:editId="014FA338">
          <wp:simplePos x="0" y="0"/>
          <wp:positionH relativeFrom="margin">
            <wp:posOffset>-47625</wp:posOffset>
          </wp:positionH>
          <wp:positionV relativeFrom="paragraph">
            <wp:posOffset>131919</wp:posOffset>
          </wp:positionV>
          <wp:extent cx="6526004" cy="756895"/>
          <wp:effectExtent l="0" t="0" r="0" b="5715"/>
          <wp:wrapNone/>
          <wp:docPr id="10" name="Imagen 9">
            <a:extLst xmlns:a="http://schemas.openxmlformats.org/drawingml/2006/main">
              <a:ext uri="{FF2B5EF4-FFF2-40B4-BE49-F238E27FC236}">
                <a16:creationId xmlns:a16="http://schemas.microsoft.com/office/drawing/2014/main" id="{B4939969-EBF7-41B2-9613-56B3D65B7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B4939969-EBF7-41B2-9613-56B3D65B787B}"/>
                      </a:ext>
                    </a:extLst>
                  </pic:cNvPr>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526004" cy="756895"/>
                  </a:xfrm>
                  <a:prstGeom prst="rect">
                    <a:avLst/>
                  </a:prstGeom>
                </pic:spPr>
              </pic:pic>
            </a:graphicData>
          </a:graphic>
          <wp14:sizeRelH relativeFrom="margin">
            <wp14:pctWidth>0</wp14:pctWidth>
          </wp14:sizeRelH>
        </wp:anchor>
      </w:drawing>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26"/>
      <w:gridCol w:w="468"/>
    </w:tblGrid>
    <w:tr w:rsidR="00A72FB2" w:rsidTr="00A72FB2" w14:paraId="74AC8BCE" w14:textId="77777777">
      <w:tc>
        <w:tcPr>
          <w:tcW w:w="8926" w:type="dxa"/>
        </w:tcPr>
        <w:p w:rsidR="00A72FB2" w:rsidP="00A72FB2" w:rsidRDefault="00A72FB2" w14:paraId="0A45ABB5" w14:textId="5DC3F9D3">
          <w:pPr>
            <w:pStyle w:val="Piedepgina"/>
            <w:tabs>
              <w:tab w:val="left" w:pos="8624"/>
              <w:tab w:val="right" w:pos="9405"/>
            </w:tabs>
            <w:jc w:val="center"/>
            <w:rPr>
              <w:rFonts w:ascii="Candara" w:hAnsi="Candara" w:eastAsia="Calibri" w:cs="Times New Roman"/>
              <w:color w:val="A6A6A6"/>
              <w:sz w:val="18"/>
              <w:szCs w:val="18"/>
            </w:rPr>
          </w:pPr>
          <w:r>
            <w:rPr>
              <w:rFonts w:ascii="Montserrat" w:hAnsi="Montserrat" w:eastAsia="Batang" w:cs="Times New Roman"/>
              <w:b/>
              <w:i/>
              <w:color w:val="A6A6A6"/>
              <w:sz w:val="18"/>
              <w:szCs w:val="18"/>
            </w:rPr>
            <w:t>Primera</w:t>
          </w:r>
          <w:r w:rsidRPr="00535852">
            <w:rPr>
              <w:rFonts w:ascii="Montserrat" w:hAnsi="Montserrat" w:eastAsia="Batang" w:cs="Times New Roman"/>
              <w:b/>
              <w:i/>
              <w:color w:val="A6A6A6"/>
              <w:sz w:val="18"/>
              <w:szCs w:val="18"/>
            </w:rPr>
            <w:t xml:space="preserve"> Sesión Ordina</w:t>
          </w:r>
          <w:r>
            <w:rPr>
              <w:rFonts w:ascii="Montserrat" w:hAnsi="Montserrat" w:eastAsia="Batang" w:cs="Times New Roman"/>
              <w:b/>
              <w:i/>
              <w:color w:val="A6A6A6"/>
              <w:sz w:val="18"/>
              <w:szCs w:val="18"/>
            </w:rPr>
            <w:t>ria de la Junta de Gobierno 2022</w:t>
          </w:r>
        </w:p>
      </w:tc>
      <w:tc>
        <w:tcPr>
          <w:tcW w:w="468" w:type="dxa"/>
        </w:tcPr>
        <w:p w:rsidR="00A72FB2" w:rsidP="00A72FB2" w:rsidRDefault="00A72FB2" w14:paraId="2DD8E3EB" w14:textId="2D59382D">
          <w:pPr>
            <w:pStyle w:val="Piedepgina"/>
            <w:tabs>
              <w:tab w:val="left" w:pos="8624"/>
              <w:tab w:val="right" w:pos="9405"/>
            </w:tabs>
            <w:jc w:val="right"/>
            <w:rPr>
              <w:rFonts w:ascii="Candara" w:hAnsi="Candara" w:eastAsia="Calibri" w:cs="Times New Roman"/>
              <w:color w:val="A6A6A6"/>
              <w:sz w:val="18"/>
              <w:szCs w:val="18"/>
            </w:rPr>
          </w:pPr>
          <w:r>
            <w:rPr>
              <w:rFonts w:ascii="Montserrat" w:hAnsi="Montserrat" w:eastAsia="Batang" w:cs="Times New Roman"/>
              <w:b/>
              <w:i/>
              <w:color w:val="A6A6A6"/>
              <w:sz w:val="18"/>
              <w:szCs w:val="18"/>
            </w:rPr>
            <w:t xml:space="preserve">  </w:t>
          </w:r>
          <w:r w:rsidRPr="00E21C7B">
            <w:rPr>
              <w:rFonts w:ascii="Montserrat" w:hAnsi="Montserrat"/>
              <w:color w:val="A6A6A6" w:themeColor="background1" w:themeShade="A6"/>
              <w:sz w:val="20"/>
              <w:szCs w:val="18"/>
            </w:rPr>
            <w:fldChar w:fldCharType="begin"/>
          </w:r>
          <w:r w:rsidRPr="00E21C7B">
            <w:rPr>
              <w:rFonts w:ascii="Montserrat" w:hAnsi="Montserrat"/>
              <w:color w:val="A6A6A6" w:themeColor="background1" w:themeShade="A6"/>
              <w:sz w:val="20"/>
              <w:szCs w:val="18"/>
            </w:rPr>
            <w:instrText>PAGE   \* MERGEFORMAT</w:instrText>
          </w:r>
          <w:r w:rsidRPr="00E21C7B">
            <w:rPr>
              <w:rFonts w:ascii="Montserrat" w:hAnsi="Montserrat"/>
              <w:color w:val="A6A6A6" w:themeColor="background1" w:themeShade="A6"/>
              <w:sz w:val="20"/>
              <w:szCs w:val="18"/>
            </w:rPr>
            <w:fldChar w:fldCharType="separate"/>
          </w:r>
          <w:r w:rsidR="00AA4FD1">
            <w:rPr>
              <w:rFonts w:ascii="Montserrat" w:hAnsi="Montserrat"/>
              <w:noProof/>
              <w:color w:val="A6A6A6" w:themeColor="background1" w:themeShade="A6"/>
              <w:sz w:val="20"/>
              <w:szCs w:val="18"/>
            </w:rPr>
            <w:t>2</w:t>
          </w:r>
          <w:r w:rsidRPr="00E21C7B">
            <w:rPr>
              <w:rFonts w:ascii="Montserrat" w:hAnsi="Montserrat"/>
              <w:color w:val="A6A6A6" w:themeColor="background1" w:themeShade="A6"/>
              <w:sz w:val="20"/>
              <w:szCs w:val="18"/>
            </w:rPr>
            <w:fldChar w:fldCharType="end"/>
          </w:r>
        </w:p>
      </w:tc>
    </w:tr>
  </w:tbl>
  <w:p w:rsidRPr="00535852" w:rsidR="00A72FB2" w:rsidP="00A72FB2" w:rsidRDefault="00A72FB2" w14:paraId="162BE00D" w14:textId="34B1F35B">
    <w:pPr>
      <w:pStyle w:val="Piedepgina"/>
      <w:tabs>
        <w:tab w:val="left" w:pos="8624"/>
        <w:tab w:val="right" w:pos="9405"/>
      </w:tabs>
      <w:jc w:val="center"/>
      <w:rPr>
        <w:rFonts w:ascii="Candara" w:hAnsi="Candara" w:eastAsia="Calibri" w:cs="Times New Roman"/>
        <w:color w:val="A6A6A6"/>
        <w:sz w:val="18"/>
        <w:szCs w:val="18"/>
      </w:rPr>
    </w:pPr>
  </w:p>
  <w:p w:rsidR="00A72FB2" w:rsidP="00A72FB2" w:rsidRDefault="00A72FB2" w14:paraId="4BB5B1A9" w14:textId="77777777">
    <w:pPr>
      <w:pStyle w:val="Piedepgina"/>
      <w:tabs>
        <w:tab w:val="left" w:pos="8624"/>
        <w:tab w:val="right" w:pos="9405"/>
      </w:tabs>
      <w:rPr>
        <w:rFonts w:ascii="Microsoft Sans Serif" w:hAnsi="Microsoft Sans Serif" w:cs="Microsoft Sans Serif"/>
        <w:color w:val="B9A990"/>
        <w:sz w:val="20"/>
        <w:szCs w:val="20"/>
      </w:rPr>
    </w:pPr>
  </w:p>
  <w:p w:rsidRPr="009E5A53" w:rsidR="00A72FB2" w:rsidP="00A72FB2" w:rsidRDefault="00A72FB2" w14:paraId="38912039" w14:textId="39DE4ECE">
    <w:pPr>
      <w:pStyle w:val="Piedepgina"/>
      <w:tabs>
        <w:tab w:val="left" w:pos="8624"/>
        <w:tab w:val="right" w:pos="9405"/>
      </w:tabs>
      <w:rPr>
        <w:rFonts w:ascii="Montserrat" w:hAnsi="Montserrat"/>
        <w:color w:val="A6A6A6" w:themeColor="background1" w:themeShade="A6"/>
        <w:sz w:val="18"/>
        <w:szCs w:val="18"/>
      </w:rPr>
    </w:pPr>
    <w:r>
      <w:rPr>
        <w:rFonts w:ascii="Microsoft Sans Serif" w:hAnsi="Microsoft Sans Serif" w:cs="Microsoft Sans Serif"/>
        <w:color w:val="B9A990"/>
        <w:sz w:val="20"/>
        <w:szCs w:val="20"/>
      </w:rPr>
      <w:t>E</w:t>
    </w:r>
    <w:r w:rsidRPr="006C54DB">
      <w:rPr>
        <w:rFonts w:ascii="Microsoft Sans Serif" w:hAnsi="Microsoft Sans Serif" w:cs="Microsoft Sans Serif"/>
        <w:color w:val="B9A990"/>
        <w:sz w:val="20"/>
        <w:szCs w:val="20"/>
      </w:rPr>
      <w:t>L COLEGIO DE LA FRONTERA SUR</w:t>
    </w:r>
    <w:r>
      <w:rPr>
        <w:rFonts w:ascii="Microsoft Sans Serif" w:hAnsi="Microsoft Sans Serif" w:cs="Microsoft Sans Serif"/>
        <w:color w:val="B9A990"/>
        <w:sz w:val="20"/>
        <w:szCs w:val="20"/>
      </w:rPr>
      <w:tab/>
    </w:r>
    <w:r w:rsidRPr="007D2FF8">
      <w:rPr>
        <w:noProof/>
        <w:vertAlign w:val="superscript"/>
      </w:rPr>
      <w:t xml:space="preserve"> </w:t>
    </w:r>
    <w:r>
      <w:rPr>
        <w:noProof/>
        <w:vertAlign w:val="superscript"/>
      </w:rPr>
      <w:t xml:space="preserve"> </w:t>
    </w:r>
    <w:r>
      <w:rPr>
        <w:noProof/>
        <w:vertAlign w:val="superscript"/>
      </w:rPr>
      <w:tab/>
    </w:r>
    <w:r>
      <w:rPr>
        <w:noProof/>
        <w:vertAlign w:val="superscript"/>
      </w:rPr>
      <w:t xml:space="preserve">    </w:t>
    </w:r>
    <w:r w:rsidRPr="009E5A53">
      <w:rPr>
        <w:rFonts w:ascii="Montserrat" w:hAnsi="Montserrat" w:eastAsia="Batang"/>
        <w:b/>
        <w:color w:val="A6A6A6" w:themeColor="background1" w:themeShade="A6"/>
        <w:sz w:val="18"/>
        <w:szCs w:val="18"/>
      </w:rPr>
      <w:t xml:space="preserve">             </w:t>
    </w:r>
    <w:r w:rsidRPr="00E21C7B">
      <w:rPr>
        <w:rFonts w:ascii="Montserrat" w:hAnsi="Montserrat" w:eastAsia="Batang"/>
        <w:b/>
        <w:color w:val="A6A6A6" w:themeColor="background1" w:themeShade="A6"/>
        <w:sz w:val="20"/>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F2D4B" w:rsidP="00E57969" w:rsidRDefault="001F2D4B" w14:paraId="4560BDA3" w14:textId="77777777">
      <w:r>
        <w:separator/>
      </w:r>
    </w:p>
  </w:footnote>
  <w:footnote w:type="continuationSeparator" w:id="0">
    <w:p w:rsidR="001F2D4B" w:rsidP="00E57969" w:rsidRDefault="001F2D4B" w14:paraId="68CEED2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535852" w:rsidP="00A72FB2" w:rsidRDefault="00A72FB2" w14:paraId="5B7963DB" w14:textId="3DBF0B2A">
    <w:pPr>
      <w:tabs>
        <w:tab w:val="center" w:pos="4419"/>
        <w:tab w:val="right" w:pos="8838"/>
        <w:tab w:val="left" w:pos="9072"/>
      </w:tabs>
    </w:pPr>
    <w:r w:rsidRPr="007E0161">
      <w:rPr>
        <w:noProof/>
        <w:lang w:eastAsia="es-MX"/>
      </w:rPr>
      <w:drawing>
        <wp:inline distT="0" distB="0" distL="0" distR="0" wp14:anchorId="2EBE185D" wp14:editId="4DB96201">
          <wp:extent cx="4711700" cy="584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11700" cy="584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DA1FF7"/>
    <w:multiLevelType w:val="hybridMultilevel"/>
    <w:tmpl w:val="DB0A8B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0F52DDC"/>
    <w:multiLevelType w:val="hybridMultilevel"/>
    <w:tmpl w:val="3CB691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3AA11B6"/>
    <w:multiLevelType w:val="hybridMultilevel"/>
    <w:tmpl w:val="342CC4CE"/>
    <w:lvl w:ilvl="0" w:tplc="080A0009">
      <w:start w:val="1"/>
      <w:numFmt w:val="bullet"/>
      <w:lvlText w:val=""/>
      <w:lvlJc w:val="left"/>
      <w:pPr>
        <w:ind w:left="783" w:hanging="360"/>
      </w:pPr>
      <w:rPr>
        <w:rFonts w:hint="default" w:ascii="Wingdings" w:hAnsi="Wingdings"/>
      </w:rPr>
    </w:lvl>
    <w:lvl w:ilvl="1" w:tplc="080A0003" w:tentative="1">
      <w:start w:val="1"/>
      <w:numFmt w:val="bullet"/>
      <w:lvlText w:val="o"/>
      <w:lvlJc w:val="left"/>
      <w:pPr>
        <w:ind w:left="1503" w:hanging="360"/>
      </w:pPr>
      <w:rPr>
        <w:rFonts w:hint="default" w:ascii="Courier New" w:hAnsi="Courier New" w:cs="Courier New"/>
      </w:rPr>
    </w:lvl>
    <w:lvl w:ilvl="2" w:tplc="080A0005" w:tentative="1">
      <w:start w:val="1"/>
      <w:numFmt w:val="bullet"/>
      <w:lvlText w:val=""/>
      <w:lvlJc w:val="left"/>
      <w:pPr>
        <w:ind w:left="2223" w:hanging="360"/>
      </w:pPr>
      <w:rPr>
        <w:rFonts w:hint="default" w:ascii="Wingdings" w:hAnsi="Wingdings"/>
      </w:rPr>
    </w:lvl>
    <w:lvl w:ilvl="3" w:tplc="080A0001" w:tentative="1">
      <w:start w:val="1"/>
      <w:numFmt w:val="bullet"/>
      <w:lvlText w:val=""/>
      <w:lvlJc w:val="left"/>
      <w:pPr>
        <w:ind w:left="2943" w:hanging="360"/>
      </w:pPr>
      <w:rPr>
        <w:rFonts w:hint="default" w:ascii="Symbol" w:hAnsi="Symbol"/>
      </w:rPr>
    </w:lvl>
    <w:lvl w:ilvl="4" w:tplc="080A0003" w:tentative="1">
      <w:start w:val="1"/>
      <w:numFmt w:val="bullet"/>
      <w:lvlText w:val="o"/>
      <w:lvlJc w:val="left"/>
      <w:pPr>
        <w:ind w:left="3663" w:hanging="360"/>
      </w:pPr>
      <w:rPr>
        <w:rFonts w:hint="default" w:ascii="Courier New" w:hAnsi="Courier New" w:cs="Courier New"/>
      </w:rPr>
    </w:lvl>
    <w:lvl w:ilvl="5" w:tplc="080A0005" w:tentative="1">
      <w:start w:val="1"/>
      <w:numFmt w:val="bullet"/>
      <w:lvlText w:val=""/>
      <w:lvlJc w:val="left"/>
      <w:pPr>
        <w:ind w:left="4383" w:hanging="360"/>
      </w:pPr>
      <w:rPr>
        <w:rFonts w:hint="default" w:ascii="Wingdings" w:hAnsi="Wingdings"/>
      </w:rPr>
    </w:lvl>
    <w:lvl w:ilvl="6" w:tplc="080A0001" w:tentative="1">
      <w:start w:val="1"/>
      <w:numFmt w:val="bullet"/>
      <w:lvlText w:val=""/>
      <w:lvlJc w:val="left"/>
      <w:pPr>
        <w:ind w:left="5103" w:hanging="360"/>
      </w:pPr>
      <w:rPr>
        <w:rFonts w:hint="default" w:ascii="Symbol" w:hAnsi="Symbol"/>
      </w:rPr>
    </w:lvl>
    <w:lvl w:ilvl="7" w:tplc="080A0003" w:tentative="1">
      <w:start w:val="1"/>
      <w:numFmt w:val="bullet"/>
      <w:lvlText w:val="o"/>
      <w:lvlJc w:val="left"/>
      <w:pPr>
        <w:ind w:left="5823" w:hanging="360"/>
      </w:pPr>
      <w:rPr>
        <w:rFonts w:hint="default" w:ascii="Courier New" w:hAnsi="Courier New" w:cs="Courier New"/>
      </w:rPr>
    </w:lvl>
    <w:lvl w:ilvl="8" w:tplc="080A0005" w:tentative="1">
      <w:start w:val="1"/>
      <w:numFmt w:val="bullet"/>
      <w:lvlText w:val=""/>
      <w:lvlJc w:val="left"/>
      <w:pPr>
        <w:ind w:left="6543" w:hanging="360"/>
      </w:pPr>
      <w:rPr>
        <w:rFonts w:hint="default" w:ascii="Wingdings" w:hAnsi="Wingdings"/>
      </w:rPr>
    </w:lvl>
  </w:abstractNum>
  <w:abstractNum w:abstractNumId="3" w15:restartNumberingAfterBreak="0">
    <w:nsid w:val="46D170B0"/>
    <w:multiLevelType w:val="hybridMultilevel"/>
    <w:tmpl w:val="6E92448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50CA2BCE"/>
    <w:multiLevelType w:val="hybridMultilevel"/>
    <w:tmpl w:val="68CA67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550B53ED"/>
    <w:multiLevelType w:val="hybridMultilevel"/>
    <w:tmpl w:val="FA86881A"/>
    <w:lvl w:ilvl="0" w:tplc="8E56DC4E">
      <w:numFmt w:val="bullet"/>
      <w:lvlText w:val="•"/>
      <w:lvlJc w:val="left"/>
      <w:pPr>
        <w:ind w:left="36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E396C9E"/>
    <w:multiLevelType w:val="hybridMultilevel"/>
    <w:tmpl w:val="C4D6C9A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791923"/>
    <w:multiLevelType w:val="hybridMultilevel"/>
    <w:tmpl w:val="F5102CE4"/>
    <w:lvl w:ilvl="0" w:tplc="8E56DC4E">
      <w:numFmt w:val="bullet"/>
      <w:lvlText w:val="•"/>
      <w:lvlJc w:val="left"/>
      <w:pPr>
        <w:ind w:left="36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3575559"/>
    <w:multiLevelType w:val="hybridMultilevel"/>
    <w:tmpl w:val="08CA813E"/>
    <w:lvl w:ilvl="0" w:tplc="8E56DC4E">
      <w:numFmt w:val="bullet"/>
      <w:lvlText w:val="•"/>
      <w:lvlJc w:val="left"/>
      <w:pPr>
        <w:ind w:left="36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A7D1093"/>
    <w:multiLevelType w:val="hybridMultilevel"/>
    <w:tmpl w:val="AEEAD2E8"/>
    <w:lvl w:ilvl="0" w:tplc="8E56DC4E">
      <w:numFmt w:val="bullet"/>
      <w:lvlText w:val="•"/>
      <w:lvlJc w:val="left"/>
      <w:pPr>
        <w:ind w:left="360" w:hanging="360"/>
      </w:pPr>
      <w:rPr>
        <w:rFonts w:hint="default" w:ascii="Montserrat" w:hAnsi="Montserrat" w:cs="Arial" w:eastAsiaTheme="minorHAnsi"/>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0" w15:restartNumberingAfterBreak="0">
    <w:nsid w:val="6AE80FF6"/>
    <w:multiLevelType w:val="hybridMultilevel"/>
    <w:tmpl w:val="E9F27396"/>
    <w:lvl w:ilvl="0" w:tplc="3188823E">
      <w:start w:val="3"/>
      <w:numFmt w:val="bullet"/>
      <w:lvlText w:val="-"/>
      <w:lvlJc w:val="left"/>
      <w:pPr>
        <w:ind w:left="720" w:hanging="360"/>
      </w:pPr>
      <w:rPr>
        <w:rFonts w:hint="default" w:ascii="Candara" w:hAnsi="Candara" w:eastAsia="Candara" w:cs="Candar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10"/>
  </w:num>
  <w:num w:numId="3">
    <w:abstractNumId w:val="4"/>
  </w:num>
  <w:num w:numId="4">
    <w:abstractNumId w:val="9"/>
  </w:num>
  <w:num w:numId="5">
    <w:abstractNumId w:val="5"/>
  </w:num>
  <w:num w:numId="6">
    <w:abstractNumId w:val="7"/>
  </w:num>
  <w:num w:numId="7">
    <w:abstractNumId w:val="8"/>
  </w:num>
  <w:num w:numId="8">
    <w:abstractNumId w:val="1"/>
  </w:num>
  <w:num w:numId="9">
    <w:abstractNumId w:val="3"/>
  </w:num>
  <w:num w:numId="10">
    <w:abstractNumId w:val="6"/>
  </w:num>
  <w:num w:numId="1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93"/>
  <w:proofState w:spelling="clean" w:grammar="dirty"/>
  <w:trackRevisions w:val="false"/>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6A6"/>
    <w:rsid w:val="00032DD5"/>
    <w:rsid w:val="00045A42"/>
    <w:rsid w:val="000542AA"/>
    <w:rsid w:val="00054469"/>
    <w:rsid w:val="00094539"/>
    <w:rsid w:val="000C58AE"/>
    <w:rsid w:val="00146DD7"/>
    <w:rsid w:val="00154FF8"/>
    <w:rsid w:val="001831BA"/>
    <w:rsid w:val="001E3DBB"/>
    <w:rsid w:val="001E7469"/>
    <w:rsid w:val="001F2D4B"/>
    <w:rsid w:val="0020676A"/>
    <w:rsid w:val="0021496C"/>
    <w:rsid w:val="002350EF"/>
    <w:rsid w:val="00262C02"/>
    <w:rsid w:val="002824D5"/>
    <w:rsid w:val="00297F7F"/>
    <w:rsid w:val="002C64D1"/>
    <w:rsid w:val="002E3172"/>
    <w:rsid w:val="00315468"/>
    <w:rsid w:val="00323A57"/>
    <w:rsid w:val="003306B7"/>
    <w:rsid w:val="003308E5"/>
    <w:rsid w:val="00330C53"/>
    <w:rsid w:val="00365EC3"/>
    <w:rsid w:val="003A1C6A"/>
    <w:rsid w:val="003B6E1A"/>
    <w:rsid w:val="00440E2C"/>
    <w:rsid w:val="0045608F"/>
    <w:rsid w:val="0048194C"/>
    <w:rsid w:val="004B45CB"/>
    <w:rsid w:val="004D1566"/>
    <w:rsid w:val="004E40B5"/>
    <w:rsid w:val="004E7EAD"/>
    <w:rsid w:val="004F0801"/>
    <w:rsid w:val="00512263"/>
    <w:rsid w:val="00517467"/>
    <w:rsid w:val="00521431"/>
    <w:rsid w:val="00525A8E"/>
    <w:rsid w:val="00525F19"/>
    <w:rsid w:val="00535852"/>
    <w:rsid w:val="005527E5"/>
    <w:rsid w:val="00575C99"/>
    <w:rsid w:val="005832C4"/>
    <w:rsid w:val="00595C2F"/>
    <w:rsid w:val="005B2ABF"/>
    <w:rsid w:val="005C2D28"/>
    <w:rsid w:val="005D56A6"/>
    <w:rsid w:val="005E683C"/>
    <w:rsid w:val="005F7ACD"/>
    <w:rsid w:val="00613E73"/>
    <w:rsid w:val="00645FBE"/>
    <w:rsid w:val="00657D31"/>
    <w:rsid w:val="006740AC"/>
    <w:rsid w:val="006E54FA"/>
    <w:rsid w:val="007121C5"/>
    <w:rsid w:val="00790DEB"/>
    <w:rsid w:val="00795739"/>
    <w:rsid w:val="007A428E"/>
    <w:rsid w:val="007D1E80"/>
    <w:rsid w:val="007D4604"/>
    <w:rsid w:val="007F3F81"/>
    <w:rsid w:val="00810D23"/>
    <w:rsid w:val="0086050D"/>
    <w:rsid w:val="00884579"/>
    <w:rsid w:val="008A5EA4"/>
    <w:rsid w:val="008A722B"/>
    <w:rsid w:val="009363DC"/>
    <w:rsid w:val="00957AE1"/>
    <w:rsid w:val="0098340D"/>
    <w:rsid w:val="009A0DDD"/>
    <w:rsid w:val="009B581E"/>
    <w:rsid w:val="009E5A53"/>
    <w:rsid w:val="00A72FB2"/>
    <w:rsid w:val="00A936C0"/>
    <w:rsid w:val="00AA4FD1"/>
    <w:rsid w:val="00AC7A14"/>
    <w:rsid w:val="00AF28AB"/>
    <w:rsid w:val="00B01763"/>
    <w:rsid w:val="00B2781D"/>
    <w:rsid w:val="00B46DF3"/>
    <w:rsid w:val="00BC1469"/>
    <w:rsid w:val="00BD111D"/>
    <w:rsid w:val="00BF3C06"/>
    <w:rsid w:val="00C0044C"/>
    <w:rsid w:val="00C00C40"/>
    <w:rsid w:val="00C523C0"/>
    <w:rsid w:val="00CA039F"/>
    <w:rsid w:val="00CA33C9"/>
    <w:rsid w:val="00CC5A4D"/>
    <w:rsid w:val="00CF7D33"/>
    <w:rsid w:val="00D24F05"/>
    <w:rsid w:val="00D3227F"/>
    <w:rsid w:val="00D3488F"/>
    <w:rsid w:val="00DB7382"/>
    <w:rsid w:val="00DF6569"/>
    <w:rsid w:val="00E24D51"/>
    <w:rsid w:val="00E364CC"/>
    <w:rsid w:val="00E57969"/>
    <w:rsid w:val="00E665F5"/>
    <w:rsid w:val="00E91CD2"/>
    <w:rsid w:val="00E951C3"/>
    <w:rsid w:val="00EB2F65"/>
    <w:rsid w:val="00ED114B"/>
    <w:rsid w:val="00ED17A4"/>
    <w:rsid w:val="00ED5573"/>
    <w:rsid w:val="00EE1715"/>
    <w:rsid w:val="00F332A6"/>
    <w:rsid w:val="00F816E8"/>
    <w:rsid w:val="00F92B04"/>
    <w:rsid w:val="00FA67F4"/>
    <w:rsid w:val="00FA7510"/>
    <w:rsid w:val="00FE5A23"/>
    <w:rsid w:val="26871D99"/>
    <w:rsid w:val="739AAE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B17B5D"/>
  <w15:chartTrackingRefBased/>
  <w15:docId w15:val="{59381FE3-6472-8347-86C8-DB8B2893E5F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E57969"/>
    <w:pPr>
      <w:tabs>
        <w:tab w:val="center" w:pos="4419"/>
        <w:tab w:val="right" w:pos="8838"/>
      </w:tabs>
    </w:pPr>
  </w:style>
  <w:style w:type="character" w:styleId="EncabezadoCar" w:customStyle="1">
    <w:name w:val="Encabezado Car"/>
    <w:basedOn w:val="Fuentedeprrafopredeter"/>
    <w:link w:val="Encabezado"/>
    <w:uiPriority w:val="99"/>
    <w:rsid w:val="00E57969"/>
  </w:style>
  <w:style w:type="paragraph" w:styleId="Piedepgina">
    <w:name w:val="footer"/>
    <w:basedOn w:val="Normal"/>
    <w:link w:val="PiedepginaCar"/>
    <w:uiPriority w:val="99"/>
    <w:unhideWhenUsed/>
    <w:rsid w:val="00E57969"/>
    <w:pPr>
      <w:tabs>
        <w:tab w:val="center" w:pos="4419"/>
        <w:tab w:val="right" w:pos="8838"/>
      </w:tabs>
    </w:pPr>
  </w:style>
  <w:style w:type="character" w:styleId="PiedepginaCar" w:customStyle="1">
    <w:name w:val="Pie de página Car"/>
    <w:basedOn w:val="Fuentedeprrafopredeter"/>
    <w:link w:val="Piedepgina"/>
    <w:uiPriority w:val="99"/>
    <w:rsid w:val="00E57969"/>
  </w:style>
  <w:style w:type="character" w:styleId="Refdecomentario">
    <w:name w:val="annotation reference"/>
    <w:basedOn w:val="Fuentedeprrafopredeter"/>
    <w:uiPriority w:val="99"/>
    <w:semiHidden/>
    <w:unhideWhenUsed/>
    <w:rsid w:val="00795739"/>
    <w:rPr>
      <w:sz w:val="16"/>
      <w:szCs w:val="16"/>
    </w:rPr>
  </w:style>
  <w:style w:type="paragraph" w:styleId="Textocomentario">
    <w:name w:val="annotation text"/>
    <w:basedOn w:val="Normal"/>
    <w:link w:val="TextocomentarioCar"/>
    <w:uiPriority w:val="99"/>
    <w:semiHidden/>
    <w:unhideWhenUsed/>
    <w:rsid w:val="00795739"/>
    <w:rPr>
      <w:sz w:val="20"/>
      <w:szCs w:val="20"/>
    </w:rPr>
  </w:style>
  <w:style w:type="character" w:styleId="TextocomentarioCar" w:customStyle="1">
    <w:name w:val="Texto comentario Car"/>
    <w:basedOn w:val="Fuentedeprrafopredeter"/>
    <w:link w:val="Textocomentario"/>
    <w:uiPriority w:val="99"/>
    <w:semiHidden/>
    <w:rsid w:val="00795739"/>
    <w:rPr>
      <w:sz w:val="20"/>
      <w:szCs w:val="20"/>
    </w:rPr>
  </w:style>
  <w:style w:type="paragraph" w:styleId="Asuntodelcomentario">
    <w:name w:val="annotation subject"/>
    <w:basedOn w:val="Textocomentario"/>
    <w:next w:val="Textocomentario"/>
    <w:link w:val="AsuntodelcomentarioCar"/>
    <w:uiPriority w:val="99"/>
    <w:semiHidden/>
    <w:unhideWhenUsed/>
    <w:rsid w:val="00795739"/>
    <w:rPr>
      <w:b/>
      <w:bCs/>
    </w:rPr>
  </w:style>
  <w:style w:type="character" w:styleId="AsuntodelcomentarioCar" w:customStyle="1">
    <w:name w:val="Asunto del comentario Car"/>
    <w:basedOn w:val="TextocomentarioCar"/>
    <w:link w:val="Asuntodelcomentario"/>
    <w:uiPriority w:val="99"/>
    <w:semiHidden/>
    <w:rsid w:val="00795739"/>
    <w:rPr>
      <w:b/>
      <w:bCs/>
      <w:sz w:val="20"/>
      <w:szCs w:val="20"/>
    </w:rPr>
  </w:style>
  <w:style w:type="paragraph" w:styleId="Textodeglobo">
    <w:name w:val="Balloon Text"/>
    <w:basedOn w:val="Normal"/>
    <w:link w:val="TextodegloboCar"/>
    <w:uiPriority w:val="99"/>
    <w:semiHidden/>
    <w:unhideWhenUsed/>
    <w:rsid w:val="00795739"/>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95739"/>
    <w:rPr>
      <w:rFonts w:ascii="Segoe UI" w:hAnsi="Segoe UI" w:cs="Segoe UI"/>
      <w:sz w:val="18"/>
      <w:szCs w:val="18"/>
    </w:rPr>
  </w:style>
  <w:style w:type="paragraph" w:styleId="Prrafodelista">
    <w:name w:val="List Paragraph"/>
    <w:basedOn w:val="Normal"/>
    <w:uiPriority w:val="34"/>
    <w:qFormat/>
    <w:rsid w:val="00E665F5"/>
    <w:pPr>
      <w:spacing w:after="160" w:line="259" w:lineRule="auto"/>
      <w:ind w:left="720"/>
      <w:contextualSpacing/>
    </w:pPr>
    <w:rPr>
      <w:sz w:val="22"/>
      <w:szCs w:val="22"/>
    </w:rPr>
  </w:style>
  <w:style w:type="table" w:styleId="Tablaconcuadrcula">
    <w:name w:val="Table Grid"/>
    <w:basedOn w:val="Tablanormal"/>
    <w:uiPriority w:val="59"/>
    <w:rsid w:val="00E665F5"/>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Adriana Alicia Quiroga Carapia</lastModifiedBy>
  <revision>4</revision>
  <lastPrinted>2021-09-08T18:44:00.0000000Z</lastPrinted>
  <dcterms:created xsi:type="dcterms:W3CDTF">2022-04-07T21:46:00.0000000Z</dcterms:created>
  <dcterms:modified xsi:type="dcterms:W3CDTF">2022-04-07T21:50:02.4883207Z</dcterms:modified>
</coreProperties>
</file>