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75F1" w14:textId="77777777" w:rsidR="009B3F67" w:rsidRPr="007B03E0" w:rsidRDefault="009B3F67" w:rsidP="00952A81">
      <w:pPr>
        <w:jc w:val="center"/>
        <w:rPr>
          <w:rFonts w:ascii="Montserrat" w:hAnsi="Montserrat" w:cs="Arial"/>
          <w:b/>
          <w:i/>
          <w:color w:val="000000"/>
          <w:lang w:val="es-MX" w:eastAsia="en-US"/>
        </w:rPr>
      </w:pPr>
      <w:r w:rsidRPr="007B03E0">
        <w:rPr>
          <w:rFonts w:ascii="Montserrat" w:hAnsi="Montserrat" w:cs="Arial"/>
          <w:b/>
          <w:i/>
          <w:color w:val="000000"/>
          <w:lang w:val="es-MX" w:eastAsia="en-US"/>
        </w:rPr>
        <w:t>Anexo 5.23.a Recursos</w:t>
      </w:r>
      <w:r w:rsidR="006D64DA" w:rsidRPr="007B03E0">
        <w:rPr>
          <w:rFonts w:ascii="Montserrat" w:hAnsi="Montserrat" w:cs="Arial"/>
          <w:b/>
          <w:i/>
          <w:color w:val="000000"/>
          <w:lang w:val="es-MX" w:eastAsia="en-US"/>
        </w:rPr>
        <w:t xml:space="preserve"> d</w:t>
      </w:r>
      <w:r w:rsidRPr="007B03E0">
        <w:rPr>
          <w:rFonts w:ascii="Montserrat" w:hAnsi="Montserrat" w:cs="Arial"/>
          <w:b/>
          <w:i/>
          <w:color w:val="000000"/>
          <w:lang w:val="es-MX" w:eastAsia="en-US"/>
        </w:rPr>
        <w:t>e</w:t>
      </w:r>
      <w:r w:rsidR="006D64DA" w:rsidRPr="007B03E0">
        <w:rPr>
          <w:rFonts w:ascii="Montserrat" w:hAnsi="Montserrat" w:cs="Arial"/>
          <w:b/>
          <w:i/>
          <w:color w:val="000000"/>
          <w:lang w:val="es-MX" w:eastAsia="en-US"/>
        </w:rPr>
        <w:t xml:space="preserve"> </w:t>
      </w:r>
      <w:r w:rsidRPr="007B03E0">
        <w:rPr>
          <w:rFonts w:ascii="Montserrat" w:hAnsi="Montserrat" w:cs="Arial"/>
          <w:b/>
          <w:i/>
          <w:color w:val="000000"/>
          <w:lang w:val="es-MX" w:eastAsia="en-US"/>
        </w:rPr>
        <w:t>Fuentes</w:t>
      </w:r>
      <w:r w:rsidR="006D64DA" w:rsidRPr="007B03E0">
        <w:rPr>
          <w:rFonts w:ascii="Montserrat" w:hAnsi="Montserrat" w:cs="Arial"/>
          <w:b/>
          <w:i/>
          <w:color w:val="000000"/>
          <w:lang w:val="es-MX" w:eastAsia="en-US"/>
        </w:rPr>
        <w:t xml:space="preserve"> </w:t>
      </w:r>
      <w:r w:rsidRPr="007B03E0">
        <w:rPr>
          <w:rFonts w:ascii="Montserrat" w:hAnsi="Montserrat" w:cs="Arial"/>
          <w:b/>
          <w:i/>
          <w:color w:val="000000"/>
          <w:lang w:val="es-MX" w:eastAsia="en-US"/>
        </w:rPr>
        <w:t>Externas</w:t>
      </w:r>
    </w:p>
    <w:p w14:paraId="359D8A4C" w14:textId="77777777" w:rsidR="009B3F67" w:rsidRPr="00151E9E" w:rsidRDefault="009B3F67" w:rsidP="00952A81">
      <w:pPr>
        <w:jc w:val="both"/>
        <w:rPr>
          <w:rFonts w:asciiTheme="minorHAnsi" w:hAnsiTheme="minorHAnsi" w:cs="Arial"/>
          <w:b/>
          <w:color w:val="000000"/>
          <w:lang w:val="es-MX" w:eastAsia="en-US"/>
        </w:rPr>
      </w:pPr>
    </w:p>
    <w:p w14:paraId="77CF6717" w14:textId="382E69DB" w:rsidR="00D12CC2" w:rsidRPr="007B03E0" w:rsidRDefault="00D41548" w:rsidP="00952A81">
      <w:pPr>
        <w:jc w:val="both"/>
        <w:rPr>
          <w:rFonts w:ascii="Montserrat" w:hAnsi="Montserrat" w:cs="Tahoma"/>
          <w:b/>
          <w:bCs/>
        </w:rPr>
      </w:pPr>
      <w:r w:rsidRPr="007B03E0">
        <w:rPr>
          <w:rFonts w:ascii="Montserrat" w:hAnsi="Montserrat" w:cs="Arial"/>
          <w:b/>
          <w:color w:val="000000"/>
          <w:lang w:val="es-MX" w:eastAsia="en-US"/>
        </w:rPr>
        <w:t>Información financiera de Fondos institucionales, mixtos, sectoriales y transferencias del CONACyT para convenios y proyectos específicos</w:t>
      </w:r>
      <w:r w:rsidR="008D203E" w:rsidRPr="007B03E0">
        <w:rPr>
          <w:rFonts w:ascii="Montserrat" w:hAnsi="Montserrat" w:cs="Arial"/>
          <w:b/>
          <w:color w:val="000000"/>
          <w:lang w:val="es-MX" w:eastAsia="en-US"/>
        </w:rPr>
        <w:t>,</w:t>
      </w:r>
      <w:r w:rsidRPr="007B03E0">
        <w:rPr>
          <w:rFonts w:ascii="Montserrat" w:hAnsi="Montserrat" w:cs="Arial"/>
          <w:b/>
          <w:color w:val="000000"/>
          <w:lang w:val="es-MX" w:eastAsia="en-US"/>
        </w:rPr>
        <w:t xml:space="preserve"> re</w:t>
      </w:r>
      <w:r w:rsidR="008D203E" w:rsidRPr="007B03E0">
        <w:rPr>
          <w:rFonts w:ascii="Montserrat" w:hAnsi="Montserrat" w:cs="Arial"/>
          <w:b/>
          <w:color w:val="000000"/>
          <w:lang w:val="es-MX" w:eastAsia="en-US"/>
        </w:rPr>
        <w:t>cibido</w:t>
      </w:r>
      <w:r w:rsidR="001524B8" w:rsidRPr="007B03E0">
        <w:rPr>
          <w:rFonts w:ascii="Montserrat" w:hAnsi="Montserrat" w:cs="Arial"/>
          <w:b/>
          <w:color w:val="000000"/>
          <w:lang w:val="es-MX" w:eastAsia="en-US"/>
        </w:rPr>
        <w:t xml:space="preserve"> durante </w:t>
      </w:r>
      <w:r w:rsidR="000C56DD" w:rsidRPr="007B03E0">
        <w:rPr>
          <w:rFonts w:ascii="Montserrat" w:hAnsi="Montserrat" w:cs="Arial"/>
          <w:b/>
          <w:color w:val="000000"/>
          <w:lang w:val="es-MX" w:eastAsia="en-US"/>
        </w:rPr>
        <w:t>20</w:t>
      </w:r>
      <w:r w:rsidR="007B03E0" w:rsidRPr="007B03E0">
        <w:rPr>
          <w:rFonts w:ascii="Montserrat" w:hAnsi="Montserrat" w:cs="Arial"/>
          <w:b/>
          <w:color w:val="000000"/>
          <w:lang w:val="es-MX" w:eastAsia="en-US"/>
        </w:rPr>
        <w:t>2</w:t>
      </w:r>
      <w:r w:rsidR="008D69AE">
        <w:rPr>
          <w:rFonts w:ascii="Montserrat" w:hAnsi="Montserrat" w:cs="Arial"/>
          <w:b/>
          <w:color w:val="000000"/>
          <w:lang w:val="es-MX" w:eastAsia="en-US"/>
        </w:rPr>
        <w:t>1</w:t>
      </w:r>
      <w:r w:rsidR="000C56DD" w:rsidRPr="007B03E0">
        <w:rPr>
          <w:rFonts w:ascii="Montserrat" w:hAnsi="Montserrat" w:cs="Arial"/>
          <w:b/>
          <w:color w:val="000000"/>
          <w:lang w:val="es-MX" w:eastAsia="en-US"/>
        </w:rPr>
        <w:t>, comparado con el 20</w:t>
      </w:r>
      <w:r w:rsidR="008D69AE">
        <w:rPr>
          <w:rFonts w:ascii="Montserrat" w:hAnsi="Montserrat" w:cs="Arial"/>
          <w:b/>
          <w:color w:val="000000"/>
          <w:lang w:val="es-MX" w:eastAsia="en-US"/>
        </w:rPr>
        <w:t>20</w:t>
      </w:r>
      <w:r w:rsidR="00F7652D" w:rsidRPr="007B03E0">
        <w:rPr>
          <w:rFonts w:ascii="Montserrat" w:hAnsi="Montserrat" w:cs="Arial"/>
          <w:b/>
          <w:color w:val="000000"/>
          <w:lang w:val="es-MX" w:eastAsia="en-US"/>
        </w:rPr>
        <w:t>.</w:t>
      </w:r>
    </w:p>
    <w:p w14:paraId="6AB2C341" w14:textId="77777777" w:rsidR="00D12CC2" w:rsidRPr="007B03E0" w:rsidRDefault="00D12CC2" w:rsidP="00952A81">
      <w:pPr>
        <w:jc w:val="both"/>
        <w:rPr>
          <w:rFonts w:ascii="Montserrat" w:hAnsi="Montserrat" w:cs="Tahoma"/>
          <w:b/>
          <w:bCs/>
        </w:rPr>
      </w:pPr>
    </w:p>
    <w:tbl>
      <w:tblPr>
        <w:tblStyle w:val="Tablaconcuadrcula"/>
        <w:tblW w:w="9356" w:type="dxa"/>
        <w:jc w:val="center"/>
        <w:tblLayout w:type="fixed"/>
        <w:tblLook w:val="04A0" w:firstRow="1" w:lastRow="0" w:firstColumn="1" w:lastColumn="0" w:noHBand="0" w:noVBand="1"/>
      </w:tblPr>
      <w:tblGrid>
        <w:gridCol w:w="2978"/>
        <w:gridCol w:w="2126"/>
        <w:gridCol w:w="2126"/>
        <w:gridCol w:w="2126"/>
      </w:tblGrid>
      <w:tr w:rsidR="00A25E92" w:rsidRPr="007B03E0" w14:paraId="21A45A3C" w14:textId="77777777" w:rsidTr="00A25E92">
        <w:trPr>
          <w:jc w:val="center"/>
        </w:trPr>
        <w:tc>
          <w:tcPr>
            <w:tcW w:w="2978" w:type="dxa"/>
            <w:vMerge w:val="restart"/>
            <w:vAlign w:val="center"/>
          </w:tcPr>
          <w:p w14:paraId="66F99603" w14:textId="77777777" w:rsidR="00A25E92" w:rsidRPr="007B03E0" w:rsidRDefault="00A25E92" w:rsidP="00A25E92">
            <w:pPr>
              <w:jc w:val="center"/>
              <w:rPr>
                <w:rFonts w:ascii="Montserrat" w:eastAsia="Arial Unicode MS" w:hAnsi="Montserrat" w:cs="Arial"/>
                <w:b/>
                <w:sz w:val="20"/>
                <w:szCs w:val="18"/>
              </w:rPr>
            </w:pPr>
            <w:r w:rsidRPr="007B03E0">
              <w:rPr>
                <w:rFonts w:ascii="Montserrat" w:hAnsi="Montserrat" w:cs="Arial"/>
                <w:b/>
                <w:sz w:val="20"/>
                <w:szCs w:val="18"/>
              </w:rPr>
              <w:t>FUENTE DE FINANCIAMIENTO</w:t>
            </w:r>
          </w:p>
        </w:tc>
        <w:tc>
          <w:tcPr>
            <w:tcW w:w="2126" w:type="dxa"/>
            <w:vAlign w:val="center"/>
          </w:tcPr>
          <w:p w14:paraId="0FFCE588" w14:textId="78A60F40" w:rsidR="00A25E92" w:rsidRPr="007B03E0" w:rsidRDefault="00A25E92" w:rsidP="004F4AC9">
            <w:pPr>
              <w:jc w:val="center"/>
              <w:rPr>
                <w:rFonts w:ascii="Montserrat" w:hAnsi="Montserrat" w:cs="Arial"/>
                <w:b/>
                <w:sz w:val="20"/>
                <w:szCs w:val="18"/>
              </w:rPr>
            </w:pPr>
            <w:r w:rsidRPr="007B03E0">
              <w:rPr>
                <w:rFonts w:ascii="Montserrat" w:hAnsi="Montserrat" w:cs="Arial"/>
                <w:b/>
                <w:sz w:val="20"/>
                <w:szCs w:val="18"/>
              </w:rPr>
              <w:t>RECIBIDO ENERO-DICIEMBRE 20</w:t>
            </w:r>
            <w:r w:rsidR="004F4AC9">
              <w:rPr>
                <w:rFonts w:ascii="Montserrat" w:hAnsi="Montserrat" w:cs="Arial"/>
                <w:b/>
                <w:sz w:val="20"/>
                <w:szCs w:val="18"/>
              </w:rPr>
              <w:t>2</w:t>
            </w:r>
            <w:r w:rsidR="008D69AE">
              <w:rPr>
                <w:rFonts w:ascii="Montserrat" w:hAnsi="Montserrat" w:cs="Arial"/>
                <w:b/>
                <w:sz w:val="20"/>
                <w:szCs w:val="18"/>
              </w:rPr>
              <w:t>1</w:t>
            </w:r>
          </w:p>
        </w:tc>
        <w:tc>
          <w:tcPr>
            <w:tcW w:w="2126" w:type="dxa"/>
            <w:vAlign w:val="center"/>
          </w:tcPr>
          <w:p w14:paraId="73FE5038" w14:textId="2B40797E" w:rsidR="00A25E92" w:rsidRPr="007B03E0" w:rsidRDefault="00A25E92" w:rsidP="004F4AC9">
            <w:pPr>
              <w:jc w:val="center"/>
              <w:rPr>
                <w:rFonts w:ascii="Montserrat" w:hAnsi="Montserrat" w:cs="Arial"/>
                <w:b/>
                <w:sz w:val="20"/>
                <w:szCs w:val="18"/>
              </w:rPr>
            </w:pPr>
            <w:r w:rsidRPr="007B03E0">
              <w:rPr>
                <w:rFonts w:ascii="Montserrat" w:hAnsi="Montserrat" w:cs="Arial"/>
                <w:b/>
                <w:sz w:val="20"/>
                <w:szCs w:val="18"/>
              </w:rPr>
              <w:t>RECIBIDO ENERO-DICIEMBRE 20</w:t>
            </w:r>
            <w:r w:rsidR="008D69AE">
              <w:rPr>
                <w:rFonts w:ascii="Montserrat" w:hAnsi="Montserrat" w:cs="Arial"/>
                <w:b/>
                <w:sz w:val="20"/>
                <w:szCs w:val="18"/>
              </w:rPr>
              <w:t>20</w:t>
            </w:r>
          </w:p>
        </w:tc>
        <w:tc>
          <w:tcPr>
            <w:tcW w:w="2126" w:type="dxa"/>
            <w:vAlign w:val="center"/>
          </w:tcPr>
          <w:p w14:paraId="7E586EEC" w14:textId="77777777" w:rsidR="00A25E92" w:rsidRPr="007B03E0" w:rsidRDefault="00A25E92" w:rsidP="00A25E92">
            <w:pPr>
              <w:jc w:val="center"/>
              <w:rPr>
                <w:rFonts w:ascii="Montserrat" w:hAnsi="Montserrat" w:cs="Arial"/>
                <w:b/>
                <w:sz w:val="20"/>
                <w:szCs w:val="18"/>
              </w:rPr>
            </w:pPr>
            <w:r w:rsidRPr="007B03E0">
              <w:rPr>
                <w:rFonts w:ascii="Montserrat" w:hAnsi="Montserrat" w:cs="Arial"/>
                <w:b/>
                <w:sz w:val="20"/>
                <w:szCs w:val="18"/>
              </w:rPr>
              <w:t>DIFERENCIA</w:t>
            </w:r>
          </w:p>
        </w:tc>
      </w:tr>
      <w:tr w:rsidR="00A25E92" w:rsidRPr="007B03E0" w14:paraId="52171A36" w14:textId="77777777" w:rsidTr="001756F4">
        <w:trPr>
          <w:jc w:val="center"/>
        </w:trPr>
        <w:tc>
          <w:tcPr>
            <w:tcW w:w="2978" w:type="dxa"/>
            <w:vMerge/>
            <w:vAlign w:val="center"/>
          </w:tcPr>
          <w:p w14:paraId="39266512" w14:textId="77777777" w:rsidR="00A25E92" w:rsidRPr="007B03E0" w:rsidRDefault="00A25E92" w:rsidP="00952A81">
            <w:pPr>
              <w:rPr>
                <w:rFonts w:ascii="Montserrat" w:eastAsia="Arial Unicode MS" w:hAnsi="Montserrat" w:cs="Arial"/>
                <w:sz w:val="20"/>
                <w:szCs w:val="18"/>
              </w:rPr>
            </w:pPr>
          </w:p>
        </w:tc>
        <w:tc>
          <w:tcPr>
            <w:tcW w:w="6378" w:type="dxa"/>
            <w:gridSpan w:val="3"/>
            <w:vAlign w:val="center"/>
          </w:tcPr>
          <w:p w14:paraId="11004300" w14:textId="77777777" w:rsidR="00A25E92" w:rsidRPr="007B03E0" w:rsidRDefault="00A25E92" w:rsidP="00A25E92">
            <w:pPr>
              <w:jc w:val="center"/>
              <w:rPr>
                <w:rFonts w:ascii="Montserrat" w:eastAsia="Arial Unicode MS" w:hAnsi="Montserrat" w:cs="Arial"/>
                <w:sz w:val="20"/>
                <w:szCs w:val="18"/>
              </w:rPr>
            </w:pPr>
            <w:r w:rsidRPr="007B03E0">
              <w:rPr>
                <w:rFonts w:ascii="Montserrat" w:eastAsia="Arial Unicode MS" w:hAnsi="Montserrat" w:cs="Arial"/>
                <w:sz w:val="20"/>
                <w:szCs w:val="18"/>
              </w:rPr>
              <w:t>(MILES DE PESOS)</w:t>
            </w:r>
          </w:p>
        </w:tc>
      </w:tr>
      <w:tr w:rsidR="008D69AE" w:rsidRPr="007B03E0" w14:paraId="4536E21E" w14:textId="77777777" w:rsidTr="00983F50">
        <w:trPr>
          <w:jc w:val="center"/>
        </w:trPr>
        <w:tc>
          <w:tcPr>
            <w:tcW w:w="2978" w:type="dxa"/>
            <w:vAlign w:val="center"/>
          </w:tcPr>
          <w:p w14:paraId="5B5560D5" w14:textId="77777777" w:rsidR="008D69AE" w:rsidRPr="007B03E0" w:rsidRDefault="008D69AE" w:rsidP="008D69AE">
            <w:pPr>
              <w:rPr>
                <w:rFonts w:ascii="Montserrat" w:eastAsia="Arial Unicode MS" w:hAnsi="Montserrat" w:cs="Arial"/>
                <w:sz w:val="20"/>
                <w:szCs w:val="18"/>
              </w:rPr>
            </w:pPr>
            <w:r w:rsidRPr="007B03E0">
              <w:rPr>
                <w:rFonts w:ascii="Montserrat" w:eastAsia="Arial Unicode MS" w:hAnsi="Montserrat" w:cs="Arial"/>
                <w:sz w:val="20"/>
                <w:szCs w:val="18"/>
              </w:rPr>
              <w:t>Fondos Sectoriales</w:t>
            </w:r>
          </w:p>
        </w:tc>
        <w:tc>
          <w:tcPr>
            <w:tcW w:w="2126" w:type="dxa"/>
            <w:vAlign w:val="center"/>
          </w:tcPr>
          <w:p w14:paraId="7570B5B3" w14:textId="18A46EC0" w:rsidR="008D69AE" w:rsidRPr="007B03E0" w:rsidRDefault="00AA5161" w:rsidP="008D69AE">
            <w:pPr>
              <w:jc w:val="right"/>
              <w:rPr>
                <w:rFonts w:ascii="Montserrat" w:eastAsia="Arial Unicode MS" w:hAnsi="Montserrat" w:cs="Arial"/>
                <w:sz w:val="20"/>
                <w:szCs w:val="18"/>
              </w:rPr>
            </w:pPr>
            <w:r>
              <w:rPr>
                <w:rFonts w:ascii="Montserrat" w:eastAsia="Arial Unicode MS" w:hAnsi="Montserrat" w:cs="Arial"/>
                <w:sz w:val="20"/>
                <w:szCs w:val="18"/>
              </w:rPr>
              <w:t>4,727.7</w:t>
            </w:r>
          </w:p>
        </w:tc>
        <w:tc>
          <w:tcPr>
            <w:tcW w:w="2126" w:type="dxa"/>
            <w:vAlign w:val="center"/>
          </w:tcPr>
          <w:p w14:paraId="7FF78A8F" w14:textId="375B733F" w:rsidR="008D69AE" w:rsidRPr="007B03E0" w:rsidRDefault="008D69AE" w:rsidP="008D69AE">
            <w:pPr>
              <w:jc w:val="right"/>
              <w:rPr>
                <w:rFonts w:ascii="Montserrat" w:eastAsia="Arial Unicode MS" w:hAnsi="Montserrat" w:cs="Arial"/>
                <w:sz w:val="20"/>
                <w:szCs w:val="18"/>
              </w:rPr>
            </w:pPr>
            <w:r w:rsidRPr="007B03E0">
              <w:rPr>
                <w:rFonts w:ascii="Montserrat" w:eastAsia="Arial Unicode MS" w:hAnsi="Montserrat" w:cs="Arial"/>
                <w:sz w:val="20"/>
                <w:szCs w:val="18"/>
              </w:rPr>
              <w:t>6,139.0</w:t>
            </w:r>
          </w:p>
        </w:tc>
        <w:tc>
          <w:tcPr>
            <w:tcW w:w="2126" w:type="dxa"/>
            <w:vAlign w:val="center"/>
          </w:tcPr>
          <w:p w14:paraId="568B9DF0" w14:textId="62D74736" w:rsidR="008D69AE" w:rsidRPr="007B03E0" w:rsidRDefault="008D69AE" w:rsidP="008D69AE">
            <w:pPr>
              <w:jc w:val="right"/>
              <w:rPr>
                <w:rFonts w:ascii="Montserrat" w:eastAsia="Arial Unicode MS" w:hAnsi="Montserrat" w:cs="Arial"/>
                <w:sz w:val="20"/>
                <w:szCs w:val="18"/>
              </w:rPr>
            </w:pPr>
            <w:r w:rsidRPr="007B03E0">
              <w:rPr>
                <w:rFonts w:ascii="Montserrat" w:eastAsia="Arial Unicode MS" w:hAnsi="Montserrat" w:cs="Arial"/>
                <w:sz w:val="20"/>
                <w:szCs w:val="18"/>
              </w:rPr>
              <w:t>-1</w:t>
            </w:r>
            <w:r w:rsidR="00AA5161">
              <w:rPr>
                <w:rFonts w:ascii="Montserrat" w:eastAsia="Arial Unicode MS" w:hAnsi="Montserrat" w:cs="Arial"/>
                <w:sz w:val="20"/>
                <w:szCs w:val="18"/>
              </w:rPr>
              <w:t>,411.3</w:t>
            </w:r>
          </w:p>
        </w:tc>
      </w:tr>
      <w:tr w:rsidR="008D69AE" w:rsidRPr="007B03E0" w14:paraId="3C2736FF" w14:textId="77777777" w:rsidTr="00983F50">
        <w:trPr>
          <w:jc w:val="center"/>
        </w:trPr>
        <w:tc>
          <w:tcPr>
            <w:tcW w:w="2978" w:type="dxa"/>
            <w:vAlign w:val="center"/>
          </w:tcPr>
          <w:p w14:paraId="658D823F" w14:textId="77777777" w:rsidR="008D69AE" w:rsidRPr="007B03E0" w:rsidRDefault="008D69AE" w:rsidP="008D69AE">
            <w:pPr>
              <w:rPr>
                <w:rFonts w:ascii="Montserrat" w:eastAsia="Arial Unicode MS" w:hAnsi="Montserrat" w:cs="Arial"/>
                <w:sz w:val="20"/>
                <w:szCs w:val="18"/>
              </w:rPr>
            </w:pPr>
            <w:r w:rsidRPr="007B03E0">
              <w:rPr>
                <w:rFonts w:ascii="Montserrat" w:eastAsia="Arial Unicode MS" w:hAnsi="Montserrat" w:cs="Arial"/>
                <w:sz w:val="20"/>
                <w:szCs w:val="18"/>
              </w:rPr>
              <w:t>Fondos Mixtos</w:t>
            </w:r>
          </w:p>
        </w:tc>
        <w:tc>
          <w:tcPr>
            <w:tcW w:w="2126" w:type="dxa"/>
            <w:vAlign w:val="center"/>
          </w:tcPr>
          <w:p w14:paraId="00CA9391" w14:textId="77777777" w:rsidR="008D69AE" w:rsidRPr="007B03E0" w:rsidRDefault="008D69AE" w:rsidP="008D69AE">
            <w:pPr>
              <w:jc w:val="right"/>
              <w:rPr>
                <w:rFonts w:ascii="Montserrat" w:eastAsia="Arial Unicode MS" w:hAnsi="Montserrat" w:cs="Arial"/>
                <w:sz w:val="20"/>
                <w:szCs w:val="18"/>
              </w:rPr>
            </w:pPr>
            <w:r w:rsidRPr="007B03E0">
              <w:rPr>
                <w:rFonts w:ascii="Montserrat" w:eastAsia="Arial Unicode MS" w:hAnsi="Montserrat" w:cs="Arial"/>
                <w:sz w:val="20"/>
                <w:szCs w:val="18"/>
              </w:rPr>
              <w:t>0.00</w:t>
            </w:r>
          </w:p>
        </w:tc>
        <w:tc>
          <w:tcPr>
            <w:tcW w:w="2126" w:type="dxa"/>
            <w:vAlign w:val="center"/>
          </w:tcPr>
          <w:p w14:paraId="768BCBA2" w14:textId="09481A5E" w:rsidR="008D69AE" w:rsidRPr="007B03E0" w:rsidRDefault="008D69AE" w:rsidP="008D69AE">
            <w:pPr>
              <w:jc w:val="right"/>
              <w:rPr>
                <w:rFonts w:ascii="Montserrat" w:eastAsia="Arial Unicode MS" w:hAnsi="Montserrat" w:cs="Arial"/>
                <w:sz w:val="20"/>
                <w:szCs w:val="18"/>
              </w:rPr>
            </w:pPr>
            <w:r w:rsidRPr="007B03E0">
              <w:rPr>
                <w:rFonts w:ascii="Montserrat" w:eastAsia="Arial Unicode MS" w:hAnsi="Montserrat" w:cs="Arial"/>
                <w:sz w:val="20"/>
                <w:szCs w:val="18"/>
              </w:rPr>
              <w:t>0.00</w:t>
            </w:r>
          </w:p>
        </w:tc>
        <w:tc>
          <w:tcPr>
            <w:tcW w:w="2126" w:type="dxa"/>
            <w:vAlign w:val="center"/>
          </w:tcPr>
          <w:p w14:paraId="6C0FFB43" w14:textId="77777777" w:rsidR="008D69AE" w:rsidRPr="007B03E0" w:rsidRDefault="008D69AE" w:rsidP="008D69AE">
            <w:pPr>
              <w:jc w:val="right"/>
              <w:rPr>
                <w:rFonts w:ascii="Montserrat" w:eastAsia="Arial Unicode MS" w:hAnsi="Montserrat" w:cs="Arial"/>
                <w:sz w:val="20"/>
                <w:szCs w:val="18"/>
              </w:rPr>
            </w:pPr>
            <w:r w:rsidRPr="007B03E0">
              <w:rPr>
                <w:rFonts w:ascii="Montserrat" w:eastAsia="Arial Unicode MS" w:hAnsi="Montserrat" w:cs="Arial"/>
                <w:sz w:val="20"/>
                <w:szCs w:val="18"/>
              </w:rPr>
              <w:t>0.0</w:t>
            </w:r>
          </w:p>
        </w:tc>
      </w:tr>
      <w:tr w:rsidR="008D69AE" w:rsidRPr="007B03E0" w14:paraId="2C74433D" w14:textId="77777777" w:rsidTr="00983F50">
        <w:trPr>
          <w:jc w:val="center"/>
        </w:trPr>
        <w:tc>
          <w:tcPr>
            <w:tcW w:w="2978" w:type="dxa"/>
            <w:vAlign w:val="center"/>
          </w:tcPr>
          <w:p w14:paraId="47759FA4" w14:textId="77777777" w:rsidR="008D69AE" w:rsidRPr="007B03E0" w:rsidRDefault="008D69AE" w:rsidP="008D69AE">
            <w:pPr>
              <w:rPr>
                <w:rFonts w:ascii="Montserrat" w:eastAsia="Arial Unicode MS" w:hAnsi="Montserrat" w:cs="Arial"/>
                <w:sz w:val="20"/>
                <w:szCs w:val="18"/>
              </w:rPr>
            </w:pPr>
            <w:r w:rsidRPr="007B03E0">
              <w:rPr>
                <w:rFonts w:ascii="Montserrat" w:eastAsia="Arial Unicode MS" w:hAnsi="Montserrat" w:cs="Arial"/>
                <w:sz w:val="20"/>
                <w:szCs w:val="18"/>
              </w:rPr>
              <w:t>Transferencias CONACyT</w:t>
            </w:r>
          </w:p>
        </w:tc>
        <w:tc>
          <w:tcPr>
            <w:tcW w:w="2126" w:type="dxa"/>
            <w:vAlign w:val="center"/>
          </w:tcPr>
          <w:p w14:paraId="067A299A" w14:textId="03BFE325" w:rsidR="008D69AE" w:rsidRPr="007B03E0" w:rsidRDefault="008D69AE" w:rsidP="008D69AE">
            <w:pPr>
              <w:jc w:val="right"/>
              <w:rPr>
                <w:rFonts w:ascii="Montserrat" w:eastAsia="Arial Unicode MS" w:hAnsi="Montserrat" w:cs="Arial"/>
                <w:sz w:val="20"/>
                <w:szCs w:val="18"/>
              </w:rPr>
            </w:pPr>
            <w:r w:rsidRPr="007B03E0">
              <w:rPr>
                <w:rFonts w:ascii="Montserrat" w:eastAsia="Arial Unicode MS" w:hAnsi="Montserrat" w:cs="Arial"/>
                <w:sz w:val="20"/>
                <w:szCs w:val="18"/>
              </w:rPr>
              <w:t>1</w:t>
            </w:r>
            <w:r w:rsidR="00AA5161">
              <w:rPr>
                <w:rFonts w:ascii="Montserrat" w:eastAsia="Arial Unicode MS" w:hAnsi="Montserrat" w:cs="Arial"/>
                <w:sz w:val="20"/>
                <w:szCs w:val="18"/>
              </w:rPr>
              <w:t>1,836.1</w:t>
            </w:r>
          </w:p>
        </w:tc>
        <w:tc>
          <w:tcPr>
            <w:tcW w:w="2126" w:type="dxa"/>
            <w:vAlign w:val="center"/>
          </w:tcPr>
          <w:p w14:paraId="179AB650" w14:textId="572B4A51" w:rsidR="008D69AE" w:rsidRPr="007B03E0" w:rsidRDefault="008D69AE" w:rsidP="008D69AE">
            <w:pPr>
              <w:jc w:val="right"/>
              <w:rPr>
                <w:rFonts w:ascii="Montserrat" w:eastAsia="Arial Unicode MS" w:hAnsi="Montserrat" w:cs="Arial"/>
                <w:sz w:val="20"/>
                <w:szCs w:val="18"/>
              </w:rPr>
            </w:pPr>
            <w:r w:rsidRPr="007B03E0">
              <w:rPr>
                <w:rFonts w:ascii="Montserrat" w:eastAsia="Arial Unicode MS" w:hAnsi="Montserrat" w:cs="Arial"/>
                <w:sz w:val="20"/>
                <w:szCs w:val="18"/>
              </w:rPr>
              <w:t>15,968.6</w:t>
            </w:r>
          </w:p>
        </w:tc>
        <w:tc>
          <w:tcPr>
            <w:tcW w:w="2126" w:type="dxa"/>
            <w:vAlign w:val="center"/>
          </w:tcPr>
          <w:p w14:paraId="2550EBD6" w14:textId="7C779ADF" w:rsidR="008D69AE" w:rsidRPr="007B03E0" w:rsidRDefault="00AA5161" w:rsidP="008D69AE">
            <w:pPr>
              <w:jc w:val="right"/>
              <w:rPr>
                <w:rFonts w:ascii="Montserrat" w:eastAsia="Arial Unicode MS" w:hAnsi="Montserrat" w:cs="Arial"/>
                <w:sz w:val="20"/>
                <w:szCs w:val="18"/>
              </w:rPr>
            </w:pPr>
            <w:r>
              <w:rPr>
                <w:rFonts w:ascii="Montserrat" w:eastAsia="Arial Unicode MS" w:hAnsi="Montserrat" w:cs="Arial"/>
                <w:sz w:val="20"/>
                <w:szCs w:val="18"/>
              </w:rPr>
              <w:t>-4,132.5</w:t>
            </w:r>
          </w:p>
        </w:tc>
      </w:tr>
      <w:tr w:rsidR="008D69AE" w:rsidRPr="007B03E0" w14:paraId="3E602848" w14:textId="77777777" w:rsidTr="00983F50">
        <w:trPr>
          <w:jc w:val="center"/>
        </w:trPr>
        <w:tc>
          <w:tcPr>
            <w:tcW w:w="2978" w:type="dxa"/>
            <w:vAlign w:val="center"/>
          </w:tcPr>
          <w:p w14:paraId="0344547B" w14:textId="77777777" w:rsidR="008D69AE" w:rsidRPr="007B03E0" w:rsidRDefault="008D69AE" w:rsidP="008D69AE">
            <w:pPr>
              <w:rPr>
                <w:rFonts w:ascii="Montserrat" w:eastAsia="Arial Unicode MS" w:hAnsi="Montserrat" w:cs="Arial"/>
                <w:sz w:val="20"/>
                <w:szCs w:val="18"/>
              </w:rPr>
            </w:pPr>
            <w:r w:rsidRPr="007B03E0">
              <w:rPr>
                <w:rFonts w:ascii="Montserrat" w:eastAsia="Arial Unicode MS" w:hAnsi="Montserrat" w:cs="Arial"/>
                <w:sz w:val="20"/>
                <w:szCs w:val="18"/>
              </w:rPr>
              <w:t>Fondos Institucionales</w:t>
            </w:r>
          </w:p>
        </w:tc>
        <w:tc>
          <w:tcPr>
            <w:tcW w:w="2126" w:type="dxa"/>
            <w:vAlign w:val="center"/>
          </w:tcPr>
          <w:p w14:paraId="6F699393" w14:textId="7E30A2F8" w:rsidR="008D69AE" w:rsidRPr="007B03E0" w:rsidRDefault="00AA5161" w:rsidP="008D69AE">
            <w:pPr>
              <w:jc w:val="right"/>
              <w:rPr>
                <w:rFonts w:ascii="Montserrat" w:eastAsia="Arial Unicode MS" w:hAnsi="Montserrat" w:cs="Arial"/>
                <w:sz w:val="20"/>
                <w:szCs w:val="18"/>
              </w:rPr>
            </w:pPr>
            <w:r>
              <w:rPr>
                <w:rFonts w:ascii="Montserrat" w:eastAsia="Arial Unicode MS" w:hAnsi="Montserrat" w:cs="Arial"/>
                <w:sz w:val="20"/>
                <w:szCs w:val="18"/>
              </w:rPr>
              <w:t>247.0</w:t>
            </w:r>
          </w:p>
        </w:tc>
        <w:tc>
          <w:tcPr>
            <w:tcW w:w="2126" w:type="dxa"/>
            <w:vAlign w:val="center"/>
          </w:tcPr>
          <w:p w14:paraId="404F64A4" w14:textId="44A5CD65" w:rsidR="008D69AE" w:rsidRPr="007B03E0" w:rsidRDefault="008D69AE" w:rsidP="008D69AE">
            <w:pPr>
              <w:jc w:val="right"/>
              <w:rPr>
                <w:rFonts w:ascii="Montserrat" w:eastAsia="Arial Unicode MS" w:hAnsi="Montserrat" w:cs="Arial"/>
                <w:sz w:val="20"/>
                <w:szCs w:val="18"/>
              </w:rPr>
            </w:pPr>
            <w:r w:rsidRPr="007B03E0">
              <w:rPr>
                <w:rFonts w:ascii="Montserrat" w:eastAsia="Arial Unicode MS" w:hAnsi="Montserrat" w:cs="Arial"/>
                <w:sz w:val="20"/>
                <w:szCs w:val="18"/>
              </w:rPr>
              <w:t>14,546.6</w:t>
            </w:r>
          </w:p>
        </w:tc>
        <w:tc>
          <w:tcPr>
            <w:tcW w:w="2126" w:type="dxa"/>
            <w:vAlign w:val="center"/>
          </w:tcPr>
          <w:p w14:paraId="40D4CA42" w14:textId="63C8132B" w:rsidR="008D69AE" w:rsidRPr="007B03E0" w:rsidRDefault="00AA5161" w:rsidP="008D69AE">
            <w:pPr>
              <w:jc w:val="right"/>
              <w:rPr>
                <w:rFonts w:ascii="Montserrat" w:eastAsia="Arial Unicode MS" w:hAnsi="Montserrat" w:cs="Arial"/>
                <w:sz w:val="20"/>
                <w:szCs w:val="18"/>
              </w:rPr>
            </w:pPr>
            <w:r>
              <w:rPr>
                <w:rFonts w:ascii="Montserrat" w:eastAsia="Arial Unicode MS" w:hAnsi="Montserrat" w:cs="Arial"/>
                <w:sz w:val="20"/>
                <w:szCs w:val="18"/>
              </w:rPr>
              <w:t>-14,299.6</w:t>
            </w:r>
          </w:p>
        </w:tc>
      </w:tr>
      <w:tr w:rsidR="008D69AE" w:rsidRPr="007B03E0" w14:paraId="59E86DEB" w14:textId="77777777" w:rsidTr="00983F50">
        <w:trPr>
          <w:jc w:val="center"/>
        </w:trPr>
        <w:tc>
          <w:tcPr>
            <w:tcW w:w="2978" w:type="dxa"/>
            <w:vAlign w:val="center"/>
          </w:tcPr>
          <w:p w14:paraId="09F637FD" w14:textId="77777777" w:rsidR="008D69AE" w:rsidRPr="007B03E0" w:rsidRDefault="008D69AE" w:rsidP="008D69AE">
            <w:pPr>
              <w:rPr>
                <w:rFonts w:ascii="Montserrat" w:eastAsia="Arial Unicode MS" w:hAnsi="Montserrat" w:cs="Arial"/>
                <w:sz w:val="20"/>
                <w:szCs w:val="18"/>
              </w:rPr>
            </w:pPr>
            <w:r w:rsidRPr="007B03E0">
              <w:rPr>
                <w:rFonts w:ascii="Montserrat" w:eastAsia="Arial Unicode MS" w:hAnsi="Montserrat" w:cs="Arial"/>
                <w:sz w:val="20"/>
                <w:szCs w:val="18"/>
              </w:rPr>
              <w:t>Apoyos Institucionales</w:t>
            </w:r>
          </w:p>
        </w:tc>
        <w:tc>
          <w:tcPr>
            <w:tcW w:w="2126" w:type="dxa"/>
            <w:vAlign w:val="center"/>
          </w:tcPr>
          <w:p w14:paraId="45CE929E" w14:textId="2B5D32B5" w:rsidR="008D69AE" w:rsidRPr="007B03E0" w:rsidRDefault="00AA5161" w:rsidP="008D69AE">
            <w:pPr>
              <w:jc w:val="right"/>
              <w:rPr>
                <w:rFonts w:ascii="Montserrat" w:eastAsia="Arial Unicode MS" w:hAnsi="Montserrat" w:cs="Arial"/>
                <w:sz w:val="20"/>
                <w:szCs w:val="18"/>
              </w:rPr>
            </w:pPr>
            <w:r>
              <w:rPr>
                <w:rFonts w:ascii="Montserrat" w:eastAsia="Arial Unicode MS" w:hAnsi="Montserrat" w:cs="Arial"/>
                <w:sz w:val="20"/>
                <w:szCs w:val="18"/>
              </w:rPr>
              <w:t>2,712.7</w:t>
            </w:r>
          </w:p>
        </w:tc>
        <w:tc>
          <w:tcPr>
            <w:tcW w:w="2126" w:type="dxa"/>
            <w:vAlign w:val="center"/>
          </w:tcPr>
          <w:p w14:paraId="20DB8999" w14:textId="5B354B5B" w:rsidR="008D69AE" w:rsidRPr="007B03E0" w:rsidRDefault="008D69AE" w:rsidP="008D69AE">
            <w:pPr>
              <w:jc w:val="right"/>
              <w:rPr>
                <w:rFonts w:ascii="Montserrat" w:eastAsia="Arial Unicode MS" w:hAnsi="Montserrat" w:cs="Arial"/>
                <w:sz w:val="20"/>
                <w:szCs w:val="18"/>
              </w:rPr>
            </w:pPr>
            <w:r w:rsidRPr="007B03E0">
              <w:rPr>
                <w:rFonts w:ascii="Montserrat" w:eastAsia="Arial Unicode MS" w:hAnsi="Montserrat" w:cs="Arial"/>
                <w:sz w:val="20"/>
                <w:szCs w:val="18"/>
              </w:rPr>
              <w:t>2,000.0</w:t>
            </w:r>
          </w:p>
        </w:tc>
        <w:tc>
          <w:tcPr>
            <w:tcW w:w="2126" w:type="dxa"/>
            <w:vAlign w:val="center"/>
          </w:tcPr>
          <w:p w14:paraId="213A7007" w14:textId="1EA560A4" w:rsidR="008D69AE" w:rsidRPr="007B03E0" w:rsidRDefault="00AA5161" w:rsidP="008D69AE">
            <w:pPr>
              <w:jc w:val="right"/>
              <w:rPr>
                <w:rFonts w:ascii="Montserrat" w:eastAsia="Arial Unicode MS" w:hAnsi="Montserrat" w:cs="Arial"/>
                <w:sz w:val="20"/>
                <w:szCs w:val="18"/>
              </w:rPr>
            </w:pPr>
            <w:r>
              <w:rPr>
                <w:rFonts w:ascii="Montserrat" w:eastAsia="Arial Unicode MS" w:hAnsi="Montserrat" w:cs="Arial"/>
                <w:sz w:val="20"/>
                <w:szCs w:val="18"/>
              </w:rPr>
              <w:t>712.7</w:t>
            </w:r>
          </w:p>
        </w:tc>
      </w:tr>
      <w:tr w:rsidR="008D69AE" w:rsidRPr="007B03E0" w14:paraId="49060441" w14:textId="77777777" w:rsidTr="00983F50">
        <w:trPr>
          <w:jc w:val="center"/>
        </w:trPr>
        <w:tc>
          <w:tcPr>
            <w:tcW w:w="2978" w:type="dxa"/>
            <w:vAlign w:val="center"/>
          </w:tcPr>
          <w:p w14:paraId="44CDC51C" w14:textId="77777777" w:rsidR="008D69AE" w:rsidRPr="007B03E0" w:rsidRDefault="008D69AE" w:rsidP="008D69AE">
            <w:pPr>
              <w:jc w:val="right"/>
              <w:rPr>
                <w:rFonts w:ascii="Montserrat" w:eastAsia="Arial Unicode MS" w:hAnsi="Montserrat" w:cs="Arial"/>
                <w:b/>
                <w:sz w:val="20"/>
                <w:szCs w:val="18"/>
              </w:rPr>
            </w:pPr>
            <w:r w:rsidRPr="007B03E0">
              <w:rPr>
                <w:rFonts w:ascii="Montserrat" w:hAnsi="Montserrat" w:cs="Arial"/>
                <w:b/>
                <w:sz w:val="20"/>
                <w:szCs w:val="18"/>
              </w:rPr>
              <w:t xml:space="preserve">GRAN TOTAL: </w:t>
            </w:r>
          </w:p>
        </w:tc>
        <w:tc>
          <w:tcPr>
            <w:tcW w:w="2126" w:type="dxa"/>
            <w:vAlign w:val="center"/>
          </w:tcPr>
          <w:p w14:paraId="250F9CDD" w14:textId="4F1DFC9C" w:rsidR="008D69AE" w:rsidRPr="007B03E0" w:rsidRDefault="00AA5161" w:rsidP="008D69AE">
            <w:pPr>
              <w:jc w:val="right"/>
              <w:rPr>
                <w:rFonts w:ascii="Montserrat" w:eastAsia="Arial Unicode MS" w:hAnsi="Montserrat" w:cs="Arial"/>
                <w:b/>
                <w:sz w:val="20"/>
                <w:szCs w:val="18"/>
              </w:rPr>
            </w:pPr>
            <w:r>
              <w:rPr>
                <w:rFonts w:ascii="Montserrat" w:eastAsia="Arial Unicode MS" w:hAnsi="Montserrat" w:cs="Arial"/>
                <w:b/>
                <w:sz w:val="20"/>
                <w:szCs w:val="18"/>
              </w:rPr>
              <w:t>19,523.5</w:t>
            </w:r>
          </w:p>
        </w:tc>
        <w:tc>
          <w:tcPr>
            <w:tcW w:w="2126" w:type="dxa"/>
            <w:vAlign w:val="center"/>
          </w:tcPr>
          <w:p w14:paraId="63018E05" w14:textId="4E4A62C2" w:rsidR="008D69AE" w:rsidRPr="007B03E0" w:rsidRDefault="008D69AE" w:rsidP="008D69AE">
            <w:pPr>
              <w:jc w:val="right"/>
              <w:rPr>
                <w:rFonts w:ascii="Montserrat" w:eastAsia="Arial Unicode MS" w:hAnsi="Montserrat" w:cs="Arial"/>
                <w:b/>
                <w:sz w:val="20"/>
                <w:szCs w:val="18"/>
              </w:rPr>
            </w:pPr>
            <w:r w:rsidRPr="007B03E0">
              <w:rPr>
                <w:rFonts w:ascii="Montserrat" w:eastAsia="Arial Unicode MS" w:hAnsi="Montserrat" w:cs="Arial"/>
                <w:b/>
                <w:sz w:val="20"/>
                <w:szCs w:val="18"/>
              </w:rPr>
              <w:t>38,654.2</w:t>
            </w:r>
          </w:p>
        </w:tc>
        <w:tc>
          <w:tcPr>
            <w:tcW w:w="2126" w:type="dxa"/>
            <w:vAlign w:val="center"/>
          </w:tcPr>
          <w:p w14:paraId="4DB23773" w14:textId="4AA6B20C" w:rsidR="008D69AE" w:rsidRPr="007B03E0" w:rsidRDefault="00AA5161" w:rsidP="008D69AE">
            <w:pPr>
              <w:jc w:val="right"/>
              <w:rPr>
                <w:rFonts w:ascii="Montserrat" w:eastAsia="Arial Unicode MS" w:hAnsi="Montserrat" w:cs="Arial"/>
                <w:b/>
                <w:sz w:val="20"/>
                <w:szCs w:val="18"/>
              </w:rPr>
            </w:pPr>
            <w:r>
              <w:rPr>
                <w:rFonts w:ascii="Montserrat" w:eastAsia="Arial Unicode MS" w:hAnsi="Montserrat" w:cs="Arial"/>
                <w:b/>
                <w:sz w:val="20"/>
                <w:szCs w:val="18"/>
              </w:rPr>
              <w:t>-</w:t>
            </w:r>
            <w:r w:rsidR="008D69AE" w:rsidRPr="007B03E0">
              <w:rPr>
                <w:rFonts w:ascii="Montserrat" w:eastAsia="Arial Unicode MS" w:hAnsi="Montserrat" w:cs="Arial"/>
                <w:b/>
                <w:sz w:val="20"/>
                <w:szCs w:val="18"/>
              </w:rPr>
              <w:t>19,</w:t>
            </w:r>
            <w:r>
              <w:rPr>
                <w:rFonts w:ascii="Montserrat" w:eastAsia="Arial Unicode MS" w:hAnsi="Montserrat" w:cs="Arial"/>
                <w:b/>
                <w:sz w:val="20"/>
                <w:szCs w:val="18"/>
              </w:rPr>
              <w:t>130.7</w:t>
            </w:r>
          </w:p>
        </w:tc>
      </w:tr>
    </w:tbl>
    <w:p w14:paraId="06DE046A" w14:textId="77777777" w:rsidR="001756F4" w:rsidRPr="007B03E0" w:rsidRDefault="001756F4" w:rsidP="001756F4">
      <w:pPr>
        <w:ind w:firstLine="708"/>
        <w:rPr>
          <w:rFonts w:ascii="Montserrat" w:hAnsi="Montserrat"/>
        </w:rPr>
      </w:pPr>
      <w:r w:rsidRPr="007B03E0">
        <w:rPr>
          <w:rFonts w:ascii="Montserrat" w:hAnsi="Montserrat"/>
        </w:rPr>
        <w:tab/>
      </w:r>
    </w:p>
    <w:p w14:paraId="0E5BFEF9" w14:textId="77777777" w:rsidR="00704B98" w:rsidRPr="004F4AC9" w:rsidRDefault="001756F4" w:rsidP="001756F4">
      <w:pPr>
        <w:pStyle w:val="Prrafodelista"/>
        <w:numPr>
          <w:ilvl w:val="0"/>
          <w:numId w:val="1"/>
        </w:numPr>
        <w:rPr>
          <w:rFonts w:ascii="Montserrat" w:hAnsi="Montserrat"/>
          <w:b/>
          <w:i/>
        </w:rPr>
      </w:pPr>
      <w:r w:rsidRPr="004F4AC9">
        <w:rPr>
          <w:rFonts w:ascii="Montserrat" w:hAnsi="Montserrat"/>
          <w:b/>
          <w:i/>
        </w:rPr>
        <w:t>Relación de proyectos apoyados.</w:t>
      </w:r>
    </w:p>
    <w:p w14:paraId="7A514D3A" w14:textId="77777777" w:rsidR="007B03E0" w:rsidRPr="007B03E0" w:rsidRDefault="007B03E0" w:rsidP="007B03E0">
      <w:pPr>
        <w:rPr>
          <w:rFonts w:ascii="Montserrat" w:hAnsi="Montserrat"/>
          <w:b/>
        </w:rPr>
      </w:pPr>
    </w:p>
    <w:tbl>
      <w:tblPr>
        <w:tblW w:w="13455" w:type="dxa"/>
        <w:tblCellMar>
          <w:left w:w="70" w:type="dxa"/>
          <w:right w:w="70" w:type="dxa"/>
        </w:tblCellMar>
        <w:tblLook w:val="04A0" w:firstRow="1" w:lastRow="0" w:firstColumn="1" w:lastColumn="0" w:noHBand="0" w:noVBand="1"/>
      </w:tblPr>
      <w:tblGrid>
        <w:gridCol w:w="55"/>
        <w:gridCol w:w="20"/>
        <w:gridCol w:w="3897"/>
        <w:gridCol w:w="236"/>
        <w:gridCol w:w="147"/>
        <w:gridCol w:w="2327"/>
        <w:gridCol w:w="278"/>
        <w:gridCol w:w="195"/>
        <w:gridCol w:w="1158"/>
        <w:gridCol w:w="170"/>
        <w:gridCol w:w="112"/>
        <w:gridCol w:w="1046"/>
        <w:gridCol w:w="171"/>
        <w:gridCol w:w="123"/>
        <w:gridCol w:w="1312"/>
        <w:gridCol w:w="28"/>
        <w:gridCol w:w="9"/>
        <w:gridCol w:w="2096"/>
        <w:gridCol w:w="55"/>
        <w:gridCol w:w="20"/>
      </w:tblGrid>
      <w:tr w:rsidR="007B03E0" w:rsidRPr="007B03E0" w14:paraId="1CB0A755" w14:textId="77777777" w:rsidTr="001B2F2C">
        <w:trPr>
          <w:gridBefore w:val="1"/>
          <w:gridAfter w:val="1"/>
          <w:wBefore w:w="55" w:type="dxa"/>
          <w:wAfter w:w="20" w:type="dxa"/>
          <w:trHeight w:val="1200"/>
        </w:trPr>
        <w:tc>
          <w:tcPr>
            <w:tcW w:w="4153" w:type="dxa"/>
            <w:gridSpan w:val="3"/>
            <w:tcBorders>
              <w:top w:val="single" w:sz="4" w:space="0" w:color="auto"/>
              <w:left w:val="single" w:sz="4" w:space="0" w:color="auto"/>
              <w:bottom w:val="single" w:sz="4" w:space="0" w:color="auto"/>
              <w:right w:val="single" w:sz="4" w:space="0" w:color="auto"/>
            </w:tcBorders>
            <w:shd w:val="clear" w:color="000000" w:fill="B38E5D"/>
            <w:vAlign w:val="center"/>
            <w:hideMark/>
          </w:tcPr>
          <w:p w14:paraId="1C0CA1CF" w14:textId="77777777" w:rsidR="007B03E0" w:rsidRPr="007B03E0" w:rsidRDefault="007B03E0">
            <w:pPr>
              <w:jc w:val="center"/>
              <w:rPr>
                <w:rFonts w:ascii="Montserrat" w:hAnsi="Montserrat"/>
                <w:b/>
                <w:bCs/>
                <w:color w:val="FFFFFF"/>
                <w:sz w:val="20"/>
                <w:szCs w:val="20"/>
              </w:rPr>
            </w:pPr>
            <w:r w:rsidRPr="007B03E0">
              <w:rPr>
                <w:rFonts w:ascii="Montserrat" w:hAnsi="Montserrat"/>
                <w:b/>
                <w:bCs/>
                <w:color w:val="FFFFFF"/>
                <w:sz w:val="20"/>
                <w:szCs w:val="20"/>
              </w:rPr>
              <w:t>NOMBRE DEL PROYECTO</w:t>
            </w:r>
          </w:p>
        </w:tc>
        <w:tc>
          <w:tcPr>
            <w:tcW w:w="2752" w:type="dxa"/>
            <w:gridSpan w:val="3"/>
            <w:tcBorders>
              <w:top w:val="single" w:sz="4" w:space="0" w:color="auto"/>
              <w:left w:val="nil"/>
              <w:bottom w:val="single" w:sz="4" w:space="0" w:color="auto"/>
              <w:right w:val="single" w:sz="4" w:space="0" w:color="auto"/>
            </w:tcBorders>
            <w:shd w:val="clear" w:color="000000" w:fill="B38E5D"/>
            <w:vAlign w:val="center"/>
            <w:hideMark/>
          </w:tcPr>
          <w:p w14:paraId="2BA83FDE" w14:textId="77777777" w:rsidR="007B03E0" w:rsidRPr="007B03E0" w:rsidRDefault="007B03E0">
            <w:pPr>
              <w:jc w:val="center"/>
              <w:rPr>
                <w:rFonts w:ascii="Montserrat" w:hAnsi="Montserrat"/>
                <w:b/>
                <w:bCs/>
                <w:color w:val="FFFFFF"/>
                <w:sz w:val="20"/>
                <w:szCs w:val="20"/>
              </w:rPr>
            </w:pPr>
            <w:r w:rsidRPr="007B03E0">
              <w:rPr>
                <w:rFonts w:ascii="Montserrat" w:hAnsi="Montserrat"/>
                <w:b/>
                <w:bCs/>
                <w:color w:val="FFFFFF"/>
                <w:sz w:val="20"/>
                <w:szCs w:val="20"/>
              </w:rPr>
              <w:t xml:space="preserve">FUENTE DE FINANCIAMIENTO </w:t>
            </w:r>
          </w:p>
        </w:tc>
        <w:tc>
          <w:tcPr>
            <w:tcW w:w="1523" w:type="dxa"/>
            <w:gridSpan w:val="3"/>
            <w:tcBorders>
              <w:top w:val="single" w:sz="4" w:space="0" w:color="auto"/>
              <w:left w:val="nil"/>
              <w:bottom w:val="single" w:sz="4" w:space="0" w:color="auto"/>
              <w:right w:val="single" w:sz="4" w:space="0" w:color="auto"/>
            </w:tcBorders>
            <w:shd w:val="clear" w:color="000000" w:fill="B38E5D"/>
            <w:vAlign w:val="center"/>
            <w:hideMark/>
          </w:tcPr>
          <w:p w14:paraId="70A6EDEE" w14:textId="74C8C1E1" w:rsidR="007B03E0" w:rsidRPr="007B03E0" w:rsidRDefault="007B03E0">
            <w:pPr>
              <w:jc w:val="center"/>
              <w:rPr>
                <w:rFonts w:ascii="Montserrat" w:hAnsi="Montserrat"/>
                <w:b/>
                <w:bCs/>
                <w:color w:val="FFFFFF"/>
                <w:sz w:val="20"/>
                <w:szCs w:val="20"/>
              </w:rPr>
            </w:pPr>
            <w:r w:rsidRPr="007B03E0">
              <w:rPr>
                <w:rFonts w:ascii="Montserrat" w:hAnsi="Montserrat"/>
                <w:b/>
                <w:bCs/>
                <w:color w:val="FFFFFF"/>
                <w:sz w:val="20"/>
                <w:szCs w:val="20"/>
              </w:rPr>
              <w:t>INGRESOS RECIBIDOS DEL AÑO 2020 (PESO</w:t>
            </w:r>
            <w:r w:rsidR="007E356E">
              <w:rPr>
                <w:rFonts w:ascii="Montserrat" w:hAnsi="Montserrat"/>
                <w:b/>
                <w:bCs/>
                <w:color w:val="FFFFFF"/>
                <w:sz w:val="20"/>
                <w:szCs w:val="20"/>
              </w:rPr>
              <w:t>S</w:t>
            </w:r>
            <w:r w:rsidRPr="007B03E0">
              <w:rPr>
                <w:rFonts w:ascii="Montserrat" w:hAnsi="Montserrat"/>
                <w:b/>
                <w:bCs/>
                <w:color w:val="FFFFFF"/>
                <w:sz w:val="20"/>
                <w:szCs w:val="20"/>
              </w:rPr>
              <w:t>)</w:t>
            </w:r>
          </w:p>
        </w:tc>
        <w:tc>
          <w:tcPr>
            <w:tcW w:w="1329" w:type="dxa"/>
            <w:gridSpan w:val="3"/>
            <w:tcBorders>
              <w:top w:val="single" w:sz="4" w:space="0" w:color="auto"/>
              <w:left w:val="nil"/>
              <w:bottom w:val="single" w:sz="4" w:space="0" w:color="auto"/>
              <w:right w:val="single" w:sz="4" w:space="0" w:color="auto"/>
            </w:tcBorders>
            <w:shd w:val="clear" w:color="000000" w:fill="B38E5D"/>
            <w:vAlign w:val="center"/>
            <w:hideMark/>
          </w:tcPr>
          <w:p w14:paraId="4F02ABD6" w14:textId="77777777" w:rsidR="007B03E0" w:rsidRPr="007B03E0" w:rsidRDefault="007B03E0">
            <w:pPr>
              <w:jc w:val="center"/>
              <w:rPr>
                <w:rFonts w:ascii="Montserrat" w:hAnsi="Montserrat"/>
                <w:b/>
                <w:bCs/>
                <w:color w:val="FFFFFF"/>
                <w:sz w:val="20"/>
                <w:szCs w:val="20"/>
              </w:rPr>
            </w:pPr>
            <w:proofErr w:type="gramStart"/>
            <w:r w:rsidRPr="007B03E0">
              <w:rPr>
                <w:rFonts w:ascii="Montserrat" w:hAnsi="Montserrat"/>
                <w:b/>
                <w:bCs/>
                <w:color w:val="FFFFFF"/>
                <w:sz w:val="20"/>
                <w:szCs w:val="20"/>
              </w:rPr>
              <w:t>STATUS</w:t>
            </w:r>
            <w:proofErr w:type="gramEnd"/>
          </w:p>
        </w:tc>
        <w:tc>
          <w:tcPr>
            <w:tcW w:w="1472" w:type="dxa"/>
            <w:gridSpan w:val="4"/>
            <w:tcBorders>
              <w:top w:val="single" w:sz="4" w:space="0" w:color="auto"/>
              <w:left w:val="nil"/>
              <w:bottom w:val="single" w:sz="4" w:space="0" w:color="auto"/>
              <w:right w:val="single" w:sz="4" w:space="0" w:color="auto"/>
            </w:tcBorders>
            <w:shd w:val="clear" w:color="000000" w:fill="B38E5D"/>
            <w:vAlign w:val="center"/>
            <w:hideMark/>
          </w:tcPr>
          <w:p w14:paraId="34870BA2" w14:textId="77777777" w:rsidR="007B03E0" w:rsidRPr="007B03E0" w:rsidRDefault="007B03E0">
            <w:pPr>
              <w:jc w:val="center"/>
              <w:rPr>
                <w:rFonts w:ascii="Montserrat" w:hAnsi="Montserrat"/>
                <w:b/>
                <w:bCs/>
                <w:color w:val="FFFFFF"/>
                <w:sz w:val="20"/>
                <w:szCs w:val="20"/>
              </w:rPr>
            </w:pPr>
            <w:r w:rsidRPr="007B03E0">
              <w:rPr>
                <w:rFonts w:ascii="Montserrat" w:hAnsi="Montserrat"/>
                <w:b/>
                <w:bCs/>
                <w:color w:val="FFFFFF"/>
                <w:sz w:val="20"/>
                <w:szCs w:val="20"/>
              </w:rPr>
              <w:t>% DE AVANCE FINANCIERO</w:t>
            </w:r>
          </w:p>
        </w:tc>
        <w:tc>
          <w:tcPr>
            <w:tcW w:w="2151" w:type="dxa"/>
            <w:gridSpan w:val="2"/>
            <w:tcBorders>
              <w:top w:val="single" w:sz="4" w:space="0" w:color="auto"/>
              <w:left w:val="nil"/>
              <w:bottom w:val="single" w:sz="4" w:space="0" w:color="auto"/>
              <w:right w:val="single" w:sz="4" w:space="0" w:color="auto"/>
            </w:tcBorders>
            <w:shd w:val="clear" w:color="000000" w:fill="B38E5D"/>
            <w:vAlign w:val="center"/>
            <w:hideMark/>
          </w:tcPr>
          <w:p w14:paraId="3BD605FE" w14:textId="77777777" w:rsidR="007B03E0" w:rsidRPr="007B03E0" w:rsidRDefault="007B03E0">
            <w:pPr>
              <w:jc w:val="center"/>
              <w:rPr>
                <w:rFonts w:ascii="Montserrat" w:hAnsi="Montserrat"/>
                <w:b/>
                <w:bCs/>
                <w:color w:val="FFFFFF"/>
                <w:sz w:val="20"/>
                <w:szCs w:val="20"/>
              </w:rPr>
            </w:pPr>
            <w:r w:rsidRPr="007B03E0">
              <w:rPr>
                <w:rFonts w:ascii="Montserrat" w:hAnsi="Montserrat"/>
                <w:b/>
                <w:bCs/>
                <w:color w:val="FFFFFF"/>
                <w:sz w:val="20"/>
                <w:szCs w:val="20"/>
              </w:rPr>
              <w:t>RESPONSABLE</w:t>
            </w:r>
          </w:p>
        </w:tc>
      </w:tr>
      <w:tr w:rsidR="007B03E0" w:rsidRPr="007B03E0" w14:paraId="0988E5D5" w14:textId="77777777" w:rsidTr="001B2F2C">
        <w:trPr>
          <w:gridBefore w:val="1"/>
          <w:gridAfter w:val="1"/>
          <w:wBefore w:w="55" w:type="dxa"/>
          <w:wAfter w:w="20" w:type="dxa"/>
          <w:trHeight w:val="300"/>
        </w:trPr>
        <w:tc>
          <w:tcPr>
            <w:tcW w:w="4153" w:type="dxa"/>
            <w:gridSpan w:val="3"/>
            <w:tcBorders>
              <w:top w:val="nil"/>
              <w:left w:val="nil"/>
              <w:bottom w:val="single" w:sz="4" w:space="0" w:color="auto"/>
              <w:right w:val="nil"/>
            </w:tcBorders>
            <w:shd w:val="clear" w:color="auto" w:fill="auto"/>
            <w:vAlign w:val="bottom"/>
            <w:hideMark/>
          </w:tcPr>
          <w:p w14:paraId="40103B59" w14:textId="77777777" w:rsidR="007B03E0" w:rsidRPr="007B03E0" w:rsidRDefault="007B03E0">
            <w:pPr>
              <w:jc w:val="center"/>
              <w:rPr>
                <w:rFonts w:ascii="Montserrat" w:hAnsi="Montserrat"/>
                <w:b/>
                <w:bCs/>
                <w:color w:val="000000"/>
                <w:sz w:val="20"/>
                <w:szCs w:val="20"/>
              </w:rPr>
            </w:pPr>
            <w:r w:rsidRPr="007B03E0">
              <w:rPr>
                <w:rFonts w:ascii="Montserrat" w:hAnsi="Montserrat"/>
                <w:b/>
                <w:bCs/>
                <w:color w:val="000000"/>
                <w:sz w:val="20"/>
                <w:szCs w:val="20"/>
              </w:rPr>
              <w:t> </w:t>
            </w:r>
          </w:p>
        </w:tc>
        <w:tc>
          <w:tcPr>
            <w:tcW w:w="2752" w:type="dxa"/>
            <w:gridSpan w:val="3"/>
            <w:tcBorders>
              <w:top w:val="nil"/>
              <w:left w:val="nil"/>
              <w:bottom w:val="single" w:sz="4" w:space="0" w:color="auto"/>
              <w:right w:val="nil"/>
            </w:tcBorders>
            <w:shd w:val="clear" w:color="auto" w:fill="auto"/>
            <w:vAlign w:val="bottom"/>
            <w:hideMark/>
          </w:tcPr>
          <w:p w14:paraId="49C1AC82" w14:textId="77777777" w:rsidR="007B03E0" w:rsidRPr="007B03E0" w:rsidRDefault="007B03E0">
            <w:pPr>
              <w:jc w:val="center"/>
              <w:rPr>
                <w:rFonts w:ascii="Montserrat" w:hAnsi="Montserrat"/>
                <w:b/>
                <w:bCs/>
                <w:color w:val="000000"/>
                <w:sz w:val="20"/>
                <w:szCs w:val="20"/>
              </w:rPr>
            </w:pPr>
            <w:r w:rsidRPr="007B03E0">
              <w:rPr>
                <w:rFonts w:ascii="Montserrat" w:hAnsi="Montserrat"/>
                <w:b/>
                <w:bCs/>
                <w:color w:val="000000"/>
                <w:sz w:val="20"/>
                <w:szCs w:val="20"/>
              </w:rPr>
              <w:t> </w:t>
            </w:r>
          </w:p>
        </w:tc>
        <w:tc>
          <w:tcPr>
            <w:tcW w:w="1523" w:type="dxa"/>
            <w:gridSpan w:val="3"/>
            <w:tcBorders>
              <w:top w:val="nil"/>
              <w:left w:val="nil"/>
              <w:bottom w:val="single" w:sz="4" w:space="0" w:color="auto"/>
              <w:right w:val="nil"/>
            </w:tcBorders>
            <w:shd w:val="clear" w:color="auto" w:fill="auto"/>
            <w:vAlign w:val="bottom"/>
            <w:hideMark/>
          </w:tcPr>
          <w:p w14:paraId="2603D5A3" w14:textId="77777777" w:rsidR="007B03E0" w:rsidRPr="007B03E0" w:rsidRDefault="007B03E0">
            <w:pPr>
              <w:jc w:val="center"/>
              <w:rPr>
                <w:rFonts w:ascii="Montserrat" w:hAnsi="Montserrat"/>
                <w:b/>
                <w:bCs/>
                <w:color w:val="000000"/>
                <w:sz w:val="20"/>
                <w:szCs w:val="20"/>
              </w:rPr>
            </w:pPr>
            <w:r w:rsidRPr="007B03E0">
              <w:rPr>
                <w:rFonts w:ascii="Montserrat" w:hAnsi="Montserrat"/>
                <w:b/>
                <w:bCs/>
                <w:color w:val="000000"/>
                <w:sz w:val="20"/>
                <w:szCs w:val="20"/>
              </w:rPr>
              <w:t> </w:t>
            </w:r>
          </w:p>
        </w:tc>
        <w:tc>
          <w:tcPr>
            <w:tcW w:w="1329" w:type="dxa"/>
            <w:gridSpan w:val="3"/>
            <w:tcBorders>
              <w:top w:val="nil"/>
              <w:left w:val="nil"/>
              <w:bottom w:val="single" w:sz="4" w:space="0" w:color="auto"/>
              <w:right w:val="nil"/>
            </w:tcBorders>
            <w:shd w:val="clear" w:color="auto" w:fill="auto"/>
            <w:vAlign w:val="bottom"/>
            <w:hideMark/>
          </w:tcPr>
          <w:p w14:paraId="7C27A2F5" w14:textId="77777777" w:rsidR="007B03E0" w:rsidRPr="007B03E0" w:rsidRDefault="007B03E0">
            <w:pPr>
              <w:jc w:val="center"/>
              <w:rPr>
                <w:rFonts w:ascii="Montserrat" w:hAnsi="Montserrat"/>
                <w:b/>
                <w:bCs/>
                <w:color w:val="000000"/>
                <w:sz w:val="20"/>
                <w:szCs w:val="20"/>
              </w:rPr>
            </w:pPr>
            <w:r w:rsidRPr="007B03E0">
              <w:rPr>
                <w:rFonts w:ascii="Montserrat" w:hAnsi="Montserrat"/>
                <w:b/>
                <w:bCs/>
                <w:color w:val="000000"/>
                <w:sz w:val="20"/>
                <w:szCs w:val="20"/>
              </w:rPr>
              <w:t> </w:t>
            </w:r>
          </w:p>
        </w:tc>
        <w:tc>
          <w:tcPr>
            <w:tcW w:w="1472" w:type="dxa"/>
            <w:gridSpan w:val="4"/>
            <w:tcBorders>
              <w:top w:val="nil"/>
              <w:left w:val="nil"/>
              <w:bottom w:val="single" w:sz="4" w:space="0" w:color="auto"/>
              <w:right w:val="nil"/>
            </w:tcBorders>
            <w:shd w:val="clear" w:color="auto" w:fill="auto"/>
            <w:vAlign w:val="bottom"/>
            <w:hideMark/>
          </w:tcPr>
          <w:p w14:paraId="17A37B8E" w14:textId="77777777" w:rsidR="007B03E0" w:rsidRPr="007B03E0" w:rsidRDefault="007B03E0">
            <w:pPr>
              <w:jc w:val="center"/>
              <w:rPr>
                <w:rFonts w:ascii="Montserrat" w:hAnsi="Montserrat"/>
                <w:b/>
                <w:bCs/>
                <w:color w:val="000000"/>
                <w:sz w:val="20"/>
                <w:szCs w:val="20"/>
              </w:rPr>
            </w:pPr>
            <w:r w:rsidRPr="007B03E0">
              <w:rPr>
                <w:rFonts w:ascii="Montserrat" w:hAnsi="Montserrat"/>
                <w:b/>
                <w:bCs/>
                <w:color w:val="000000"/>
                <w:sz w:val="20"/>
                <w:szCs w:val="20"/>
              </w:rPr>
              <w:t> </w:t>
            </w:r>
          </w:p>
        </w:tc>
        <w:tc>
          <w:tcPr>
            <w:tcW w:w="2151" w:type="dxa"/>
            <w:gridSpan w:val="2"/>
            <w:tcBorders>
              <w:top w:val="nil"/>
              <w:left w:val="nil"/>
              <w:bottom w:val="single" w:sz="4" w:space="0" w:color="auto"/>
              <w:right w:val="nil"/>
            </w:tcBorders>
            <w:shd w:val="clear" w:color="auto" w:fill="auto"/>
            <w:vAlign w:val="bottom"/>
            <w:hideMark/>
          </w:tcPr>
          <w:p w14:paraId="75C7B573" w14:textId="77777777" w:rsidR="007B03E0" w:rsidRPr="007B03E0" w:rsidRDefault="007B03E0">
            <w:pPr>
              <w:jc w:val="center"/>
              <w:rPr>
                <w:rFonts w:ascii="Montserrat" w:hAnsi="Montserrat"/>
                <w:b/>
                <w:bCs/>
                <w:color w:val="000000"/>
                <w:sz w:val="20"/>
                <w:szCs w:val="20"/>
              </w:rPr>
            </w:pPr>
            <w:r w:rsidRPr="007B03E0">
              <w:rPr>
                <w:rFonts w:ascii="Montserrat" w:hAnsi="Montserrat"/>
                <w:b/>
                <w:bCs/>
                <w:color w:val="000000"/>
                <w:sz w:val="20"/>
                <w:szCs w:val="20"/>
              </w:rPr>
              <w:t> </w:t>
            </w:r>
          </w:p>
        </w:tc>
      </w:tr>
      <w:tr w:rsidR="00B429E1" w:rsidRPr="007B03E0" w14:paraId="1434A849" w14:textId="77777777" w:rsidTr="001B2F2C">
        <w:trPr>
          <w:gridBefore w:val="1"/>
          <w:gridAfter w:val="1"/>
          <w:wBefore w:w="55" w:type="dxa"/>
          <w:wAfter w:w="20" w:type="dxa"/>
          <w:trHeight w:val="499"/>
        </w:trPr>
        <w:tc>
          <w:tcPr>
            <w:tcW w:w="4153" w:type="dxa"/>
            <w:gridSpan w:val="3"/>
            <w:tcBorders>
              <w:top w:val="single" w:sz="4" w:space="0" w:color="auto"/>
              <w:left w:val="single" w:sz="4" w:space="0" w:color="auto"/>
              <w:bottom w:val="single" w:sz="4" w:space="0" w:color="auto"/>
              <w:right w:val="single" w:sz="4" w:space="0" w:color="auto"/>
            </w:tcBorders>
            <w:shd w:val="clear" w:color="000000" w:fill="621132"/>
            <w:vAlign w:val="center"/>
            <w:hideMark/>
          </w:tcPr>
          <w:p w14:paraId="63E5C2F7" w14:textId="510D9F5B" w:rsidR="00B429E1" w:rsidRPr="00B429E1" w:rsidRDefault="00B429E1" w:rsidP="00B429E1">
            <w:pPr>
              <w:jc w:val="center"/>
              <w:rPr>
                <w:rFonts w:ascii="Montserrat" w:hAnsi="Montserrat"/>
                <w:b/>
                <w:bCs/>
                <w:color w:val="FFFFFF"/>
                <w:sz w:val="20"/>
                <w:szCs w:val="20"/>
              </w:rPr>
            </w:pPr>
            <w:r w:rsidRPr="00B429E1">
              <w:rPr>
                <w:rFonts w:ascii="Montserrat" w:hAnsi="Montserrat" w:cs="Calibri"/>
                <w:b/>
                <w:bCs/>
                <w:color w:val="FFFFFF"/>
                <w:sz w:val="20"/>
                <w:szCs w:val="20"/>
              </w:rPr>
              <w:t xml:space="preserve">RECURSOS </w:t>
            </w:r>
            <w:r w:rsidR="0087405D" w:rsidRPr="00B429E1">
              <w:rPr>
                <w:rFonts w:ascii="Montserrat" w:hAnsi="Montserrat" w:cs="Calibri"/>
                <w:b/>
                <w:bCs/>
                <w:color w:val="FFFFFF"/>
                <w:sz w:val="20"/>
                <w:szCs w:val="20"/>
              </w:rPr>
              <w:t>SECTORIALES</w:t>
            </w:r>
          </w:p>
        </w:tc>
        <w:tc>
          <w:tcPr>
            <w:tcW w:w="2752" w:type="dxa"/>
            <w:gridSpan w:val="3"/>
            <w:tcBorders>
              <w:top w:val="single" w:sz="4" w:space="0" w:color="auto"/>
              <w:left w:val="nil"/>
              <w:bottom w:val="single" w:sz="4" w:space="0" w:color="auto"/>
              <w:right w:val="single" w:sz="4" w:space="0" w:color="auto"/>
            </w:tcBorders>
            <w:shd w:val="clear" w:color="000000" w:fill="621132"/>
            <w:vAlign w:val="center"/>
            <w:hideMark/>
          </w:tcPr>
          <w:p w14:paraId="00756C7B" w14:textId="32334052" w:rsidR="00B429E1" w:rsidRPr="00B429E1" w:rsidRDefault="00B429E1" w:rsidP="00B429E1">
            <w:pPr>
              <w:jc w:val="center"/>
              <w:rPr>
                <w:rFonts w:ascii="Montserrat" w:hAnsi="Montserrat"/>
                <w:b/>
                <w:bCs/>
                <w:color w:val="FFFFFF"/>
                <w:sz w:val="20"/>
                <w:szCs w:val="20"/>
              </w:rPr>
            </w:pPr>
            <w:r w:rsidRPr="00B429E1">
              <w:rPr>
                <w:rFonts w:ascii="Montserrat" w:hAnsi="Montserrat" w:cs="Calibri"/>
                <w:b/>
                <w:bCs/>
                <w:color w:val="FFFFFF"/>
                <w:sz w:val="20"/>
                <w:szCs w:val="20"/>
              </w:rPr>
              <w:t> </w:t>
            </w:r>
          </w:p>
        </w:tc>
        <w:tc>
          <w:tcPr>
            <w:tcW w:w="1523" w:type="dxa"/>
            <w:gridSpan w:val="3"/>
            <w:tcBorders>
              <w:top w:val="single" w:sz="4" w:space="0" w:color="auto"/>
              <w:left w:val="nil"/>
              <w:bottom w:val="single" w:sz="4" w:space="0" w:color="auto"/>
              <w:right w:val="single" w:sz="4" w:space="0" w:color="auto"/>
            </w:tcBorders>
            <w:shd w:val="clear" w:color="000000" w:fill="621132"/>
            <w:vAlign w:val="center"/>
            <w:hideMark/>
          </w:tcPr>
          <w:p w14:paraId="33CF49A1" w14:textId="2E28066F" w:rsidR="00B429E1" w:rsidRPr="00B429E1" w:rsidRDefault="00B429E1" w:rsidP="00B429E1">
            <w:pPr>
              <w:jc w:val="center"/>
              <w:rPr>
                <w:rFonts w:ascii="Montserrat" w:hAnsi="Montserrat"/>
                <w:b/>
                <w:bCs/>
                <w:color w:val="FFFFFF"/>
                <w:sz w:val="20"/>
                <w:szCs w:val="20"/>
              </w:rPr>
            </w:pPr>
            <w:r w:rsidRPr="00B429E1">
              <w:rPr>
                <w:rFonts w:ascii="Montserrat" w:hAnsi="Montserrat" w:cs="Calibri"/>
                <w:b/>
                <w:bCs/>
                <w:color w:val="FFFFFF"/>
                <w:sz w:val="20"/>
                <w:szCs w:val="20"/>
              </w:rPr>
              <w:t>4,727,667.76</w:t>
            </w:r>
          </w:p>
        </w:tc>
        <w:tc>
          <w:tcPr>
            <w:tcW w:w="1329" w:type="dxa"/>
            <w:gridSpan w:val="3"/>
            <w:tcBorders>
              <w:top w:val="single" w:sz="4" w:space="0" w:color="auto"/>
              <w:left w:val="nil"/>
              <w:bottom w:val="single" w:sz="4" w:space="0" w:color="auto"/>
              <w:right w:val="single" w:sz="4" w:space="0" w:color="auto"/>
            </w:tcBorders>
            <w:shd w:val="clear" w:color="000000" w:fill="621132"/>
            <w:vAlign w:val="center"/>
            <w:hideMark/>
          </w:tcPr>
          <w:p w14:paraId="32488001" w14:textId="175CB255" w:rsidR="00B429E1" w:rsidRPr="00B429E1" w:rsidRDefault="00B429E1" w:rsidP="00B429E1">
            <w:pPr>
              <w:jc w:val="center"/>
              <w:rPr>
                <w:rFonts w:ascii="Montserrat" w:hAnsi="Montserrat"/>
                <w:b/>
                <w:bCs/>
                <w:color w:val="FFFFFF"/>
                <w:sz w:val="20"/>
                <w:szCs w:val="20"/>
              </w:rPr>
            </w:pPr>
            <w:r w:rsidRPr="00B429E1">
              <w:rPr>
                <w:rFonts w:ascii="Montserrat" w:hAnsi="Montserrat" w:cs="Calibri"/>
                <w:b/>
                <w:bCs/>
                <w:color w:val="FFFFFF"/>
                <w:sz w:val="20"/>
                <w:szCs w:val="20"/>
              </w:rPr>
              <w:t> </w:t>
            </w:r>
          </w:p>
        </w:tc>
        <w:tc>
          <w:tcPr>
            <w:tcW w:w="1472" w:type="dxa"/>
            <w:gridSpan w:val="4"/>
            <w:tcBorders>
              <w:top w:val="single" w:sz="4" w:space="0" w:color="auto"/>
              <w:left w:val="nil"/>
              <w:bottom w:val="single" w:sz="4" w:space="0" w:color="auto"/>
              <w:right w:val="single" w:sz="4" w:space="0" w:color="auto"/>
            </w:tcBorders>
            <w:shd w:val="clear" w:color="000000" w:fill="621132"/>
            <w:vAlign w:val="center"/>
            <w:hideMark/>
          </w:tcPr>
          <w:p w14:paraId="22637587" w14:textId="4FBF6001" w:rsidR="00B429E1" w:rsidRPr="00B429E1" w:rsidRDefault="00B429E1" w:rsidP="00B429E1">
            <w:pPr>
              <w:jc w:val="center"/>
              <w:rPr>
                <w:rFonts w:ascii="Montserrat" w:hAnsi="Montserrat"/>
                <w:b/>
                <w:bCs/>
                <w:color w:val="FFFFFF"/>
                <w:sz w:val="20"/>
                <w:szCs w:val="20"/>
              </w:rPr>
            </w:pPr>
            <w:r w:rsidRPr="00B429E1">
              <w:rPr>
                <w:rFonts w:ascii="Montserrat" w:hAnsi="Montserrat" w:cs="Calibri"/>
                <w:b/>
                <w:bCs/>
                <w:color w:val="FFFFFF"/>
                <w:sz w:val="20"/>
                <w:szCs w:val="20"/>
              </w:rPr>
              <w:t> </w:t>
            </w:r>
          </w:p>
        </w:tc>
        <w:tc>
          <w:tcPr>
            <w:tcW w:w="2151" w:type="dxa"/>
            <w:gridSpan w:val="2"/>
            <w:tcBorders>
              <w:top w:val="single" w:sz="4" w:space="0" w:color="auto"/>
              <w:left w:val="nil"/>
              <w:bottom w:val="single" w:sz="4" w:space="0" w:color="auto"/>
              <w:right w:val="single" w:sz="4" w:space="0" w:color="auto"/>
            </w:tcBorders>
            <w:shd w:val="clear" w:color="000000" w:fill="621132"/>
            <w:vAlign w:val="bottom"/>
            <w:hideMark/>
          </w:tcPr>
          <w:p w14:paraId="5CA07EFD" w14:textId="664021EB" w:rsidR="00B429E1" w:rsidRPr="00B429E1" w:rsidRDefault="00B429E1" w:rsidP="00B429E1">
            <w:pPr>
              <w:jc w:val="center"/>
              <w:rPr>
                <w:rFonts w:ascii="Montserrat" w:hAnsi="Montserrat"/>
                <w:b/>
                <w:bCs/>
                <w:color w:val="FFFFFF"/>
                <w:sz w:val="20"/>
                <w:szCs w:val="20"/>
              </w:rPr>
            </w:pPr>
            <w:r w:rsidRPr="00B429E1">
              <w:rPr>
                <w:rFonts w:ascii="Montserrat" w:hAnsi="Montserrat" w:cs="Calibri"/>
                <w:b/>
                <w:bCs/>
                <w:color w:val="FFFFFF"/>
                <w:sz w:val="20"/>
                <w:szCs w:val="20"/>
              </w:rPr>
              <w:t> </w:t>
            </w:r>
          </w:p>
        </w:tc>
      </w:tr>
      <w:tr w:rsidR="00B429E1" w:rsidRPr="007B03E0" w14:paraId="51BFDC66" w14:textId="77777777" w:rsidTr="00691C99">
        <w:trPr>
          <w:gridBefore w:val="1"/>
          <w:gridAfter w:val="1"/>
          <w:wBefore w:w="55" w:type="dxa"/>
          <w:wAfter w:w="20" w:type="dxa"/>
          <w:trHeight w:val="420"/>
        </w:trPr>
        <w:tc>
          <w:tcPr>
            <w:tcW w:w="4153" w:type="dxa"/>
            <w:gridSpan w:val="3"/>
            <w:tcBorders>
              <w:top w:val="nil"/>
              <w:left w:val="single" w:sz="4" w:space="0" w:color="auto"/>
              <w:bottom w:val="single" w:sz="4" w:space="0" w:color="auto"/>
              <w:right w:val="single" w:sz="4" w:space="0" w:color="auto"/>
            </w:tcBorders>
            <w:shd w:val="clear" w:color="auto" w:fill="auto"/>
            <w:vAlign w:val="center"/>
          </w:tcPr>
          <w:p w14:paraId="4328B7C2" w14:textId="45622F2E"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Manejo sustentable de polinizadores: estatus actual, factores de riesgo y estrategias para el aprovechamiento de las abejas melíferas y silvestres en sistemas de agricultura protegida y en cultivos a campo abierto en México.</w:t>
            </w:r>
          </w:p>
        </w:tc>
        <w:tc>
          <w:tcPr>
            <w:tcW w:w="2752" w:type="dxa"/>
            <w:gridSpan w:val="3"/>
            <w:tcBorders>
              <w:top w:val="nil"/>
              <w:left w:val="nil"/>
              <w:bottom w:val="single" w:sz="4" w:space="0" w:color="auto"/>
              <w:right w:val="single" w:sz="4" w:space="0" w:color="auto"/>
            </w:tcBorders>
            <w:shd w:val="clear" w:color="auto" w:fill="auto"/>
            <w:vAlign w:val="center"/>
          </w:tcPr>
          <w:p w14:paraId="0C1E7302" w14:textId="62B8C662"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Fondo Sectorial SAGARPA-CONACYT (UNAM Morelia)</w:t>
            </w:r>
          </w:p>
        </w:tc>
        <w:tc>
          <w:tcPr>
            <w:tcW w:w="1523" w:type="dxa"/>
            <w:gridSpan w:val="3"/>
            <w:tcBorders>
              <w:top w:val="nil"/>
              <w:left w:val="nil"/>
              <w:bottom w:val="single" w:sz="4" w:space="0" w:color="auto"/>
              <w:right w:val="single" w:sz="4" w:space="0" w:color="auto"/>
            </w:tcBorders>
            <w:shd w:val="clear" w:color="auto" w:fill="auto"/>
            <w:noWrap/>
            <w:vAlign w:val="center"/>
          </w:tcPr>
          <w:p w14:paraId="072ECBED" w14:textId="659F9329" w:rsidR="00B429E1" w:rsidRPr="00B429E1" w:rsidRDefault="00B429E1" w:rsidP="00B429E1">
            <w:pPr>
              <w:jc w:val="right"/>
              <w:rPr>
                <w:rFonts w:ascii="Montserrat" w:hAnsi="Montserrat" w:cs="Arial"/>
                <w:sz w:val="20"/>
                <w:szCs w:val="20"/>
              </w:rPr>
            </w:pPr>
            <w:r w:rsidRPr="00B429E1">
              <w:rPr>
                <w:rFonts w:ascii="Montserrat" w:hAnsi="Montserrat" w:cs="Calibri"/>
                <w:color w:val="000000"/>
                <w:sz w:val="20"/>
                <w:szCs w:val="20"/>
              </w:rPr>
              <w:t>1,478,000.00</w:t>
            </w:r>
          </w:p>
        </w:tc>
        <w:tc>
          <w:tcPr>
            <w:tcW w:w="1329" w:type="dxa"/>
            <w:gridSpan w:val="3"/>
            <w:tcBorders>
              <w:top w:val="nil"/>
              <w:left w:val="nil"/>
              <w:bottom w:val="single" w:sz="4" w:space="0" w:color="auto"/>
              <w:right w:val="single" w:sz="4" w:space="0" w:color="auto"/>
            </w:tcBorders>
            <w:shd w:val="clear" w:color="auto" w:fill="auto"/>
            <w:vAlign w:val="center"/>
          </w:tcPr>
          <w:p w14:paraId="2951FF6B" w14:textId="35DD8BDF"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Vigente</w:t>
            </w:r>
          </w:p>
        </w:tc>
        <w:tc>
          <w:tcPr>
            <w:tcW w:w="1472" w:type="dxa"/>
            <w:gridSpan w:val="4"/>
            <w:tcBorders>
              <w:top w:val="nil"/>
              <w:left w:val="nil"/>
              <w:bottom w:val="single" w:sz="4" w:space="0" w:color="auto"/>
              <w:right w:val="single" w:sz="4" w:space="0" w:color="auto"/>
            </w:tcBorders>
            <w:shd w:val="clear" w:color="auto" w:fill="auto"/>
            <w:vAlign w:val="center"/>
          </w:tcPr>
          <w:p w14:paraId="49C067D0" w14:textId="0F4BCD25"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86%</w:t>
            </w:r>
          </w:p>
        </w:tc>
        <w:tc>
          <w:tcPr>
            <w:tcW w:w="2151" w:type="dxa"/>
            <w:gridSpan w:val="2"/>
            <w:tcBorders>
              <w:top w:val="nil"/>
              <w:left w:val="nil"/>
              <w:bottom w:val="single" w:sz="4" w:space="0" w:color="auto"/>
              <w:right w:val="single" w:sz="4" w:space="0" w:color="auto"/>
            </w:tcBorders>
            <w:shd w:val="clear" w:color="auto" w:fill="auto"/>
            <w:vAlign w:val="center"/>
          </w:tcPr>
          <w:p w14:paraId="755B7C63" w14:textId="6A09C3D4"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Vandame Remy Benoit Marie</w:t>
            </w:r>
          </w:p>
        </w:tc>
      </w:tr>
      <w:tr w:rsidR="00B429E1" w:rsidRPr="007B03E0" w14:paraId="206E5D09" w14:textId="77777777" w:rsidTr="00691C99">
        <w:trPr>
          <w:gridBefore w:val="1"/>
          <w:gridAfter w:val="1"/>
          <w:wBefore w:w="55" w:type="dxa"/>
          <w:wAfter w:w="20" w:type="dxa"/>
          <w:trHeight w:val="1277"/>
        </w:trPr>
        <w:tc>
          <w:tcPr>
            <w:tcW w:w="41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70767" w14:textId="13AA8F7C"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lastRenderedPageBreak/>
              <w:t xml:space="preserve">Ciclo doméstico, peridoméstico, silvestre y ecología de la enfermedad de Chagas en regiones focalizadas de Oaxaca y Chiapas, México.         </w:t>
            </w:r>
          </w:p>
        </w:tc>
        <w:tc>
          <w:tcPr>
            <w:tcW w:w="2752" w:type="dxa"/>
            <w:gridSpan w:val="3"/>
            <w:tcBorders>
              <w:top w:val="single" w:sz="4" w:space="0" w:color="auto"/>
              <w:left w:val="nil"/>
              <w:bottom w:val="single" w:sz="4" w:space="0" w:color="auto"/>
              <w:right w:val="single" w:sz="4" w:space="0" w:color="auto"/>
            </w:tcBorders>
            <w:shd w:val="clear" w:color="auto" w:fill="auto"/>
            <w:vAlign w:val="center"/>
          </w:tcPr>
          <w:p w14:paraId="1963C5CC" w14:textId="114F3801"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Fondo Sectorial de Investigación para la Educación (SEP-CONACYT).</w:t>
            </w:r>
          </w:p>
        </w:tc>
        <w:tc>
          <w:tcPr>
            <w:tcW w:w="1523" w:type="dxa"/>
            <w:gridSpan w:val="3"/>
            <w:tcBorders>
              <w:top w:val="single" w:sz="4" w:space="0" w:color="auto"/>
              <w:left w:val="nil"/>
              <w:bottom w:val="single" w:sz="4" w:space="0" w:color="auto"/>
              <w:right w:val="single" w:sz="4" w:space="0" w:color="auto"/>
            </w:tcBorders>
            <w:shd w:val="clear" w:color="auto" w:fill="auto"/>
            <w:noWrap/>
            <w:vAlign w:val="center"/>
          </w:tcPr>
          <w:p w14:paraId="23A7F29C" w14:textId="27243B6F" w:rsidR="00B429E1" w:rsidRPr="00B429E1" w:rsidRDefault="00B429E1" w:rsidP="00B429E1">
            <w:pPr>
              <w:jc w:val="right"/>
              <w:rPr>
                <w:rFonts w:ascii="Montserrat" w:hAnsi="Montserrat" w:cs="Arial"/>
                <w:sz w:val="20"/>
                <w:szCs w:val="20"/>
              </w:rPr>
            </w:pPr>
            <w:r w:rsidRPr="00B429E1">
              <w:rPr>
                <w:rFonts w:ascii="Montserrat" w:hAnsi="Montserrat" w:cs="Calibri"/>
                <w:color w:val="000000"/>
                <w:sz w:val="20"/>
                <w:szCs w:val="20"/>
              </w:rPr>
              <w:t>649,805.76</w:t>
            </w:r>
          </w:p>
        </w:tc>
        <w:tc>
          <w:tcPr>
            <w:tcW w:w="1329" w:type="dxa"/>
            <w:gridSpan w:val="3"/>
            <w:tcBorders>
              <w:top w:val="single" w:sz="4" w:space="0" w:color="auto"/>
              <w:left w:val="nil"/>
              <w:bottom w:val="single" w:sz="4" w:space="0" w:color="auto"/>
              <w:right w:val="single" w:sz="4" w:space="0" w:color="auto"/>
            </w:tcBorders>
            <w:shd w:val="clear" w:color="auto" w:fill="auto"/>
            <w:vAlign w:val="center"/>
          </w:tcPr>
          <w:p w14:paraId="7D1319CB" w14:textId="3408C63A"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Vigente</w:t>
            </w:r>
          </w:p>
        </w:tc>
        <w:tc>
          <w:tcPr>
            <w:tcW w:w="1472" w:type="dxa"/>
            <w:gridSpan w:val="4"/>
            <w:tcBorders>
              <w:top w:val="single" w:sz="4" w:space="0" w:color="auto"/>
              <w:left w:val="nil"/>
              <w:bottom w:val="single" w:sz="4" w:space="0" w:color="auto"/>
              <w:right w:val="single" w:sz="4" w:space="0" w:color="auto"/>
            </w:tcBorders>
            <w:shd w:val="clear" w:color="auto" w:fill="auto"/>
            <w:vAlign w:val="center"/>
          </w:tcPr>
          <w:p w14:paraId="60D179C1" w14:textId="4FA95BB0"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31%</w:t>
            </w:r>
          </w:p>
        </w:tc>
        <w:tc>
          <w:tcPr>
            <w:tcW w:w="2151" w:type="dxa"/>
            <w:gridSpan w:val="2"/>
            <w:tcBorders>
              <w:top w:val="single" w:sz="4" w:space="0" w:color="auto"/>
              <w:left w:val="nil"/>
              <w:bottom w:val="single" w:sz="4" w:space="0" w:color="auto"/>
              <w:right w:val="single" w:sz="4" w:space="0" w:color="auto"/>
            </w:tcBorders>
            <w:shd w:val="clear" w:color="auto" w:fill="auto"/>
            <w:vAlign w:val="center"/>
          </w:tcPr>
          <w:p w14:paraId="5F38C870" w14:textId="2F2F46C1"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Ochoa Díaz-López Héctor</w:t>
            </w:r>
          </w:p>
        </w:tc>
      </w:tr>
      <w:tr w:rsidR="00B429E1" w:rsidRPr="007B03E0" w14:paraId="5A9BCB7C" w14:textId="77777777" w:rsidTr="00691C99">
        <w:trPr>
          <w:gridBefore w:val="1"/>
          <w:gridAfter w:val="1"/>
          <w:wBefore w:w="55" w:type="dxa"/>
          <w:wAfter w:w="20" w:type="dxa"/>
          <w:trHeight w:val="983"/>
        </w:trPr>
        <w:tc>
          <w:tcPr>
            <w:tcW w:w="4153" w:type="dxa"/>
            <w:gridSpan w:val="3"/>
            <w:tcBorders>
              <w:top w:val="nil"/>
              <w:left w:val="single" w:sz="4" w:space="0" w:color="auto"/>
              <w:bottom w:val="single" w:sz="4" w:space="0" w:color="auto"/>
              <w:right w:val="single" w:sz="4" w:space="0" w:color="auto"/>
            </w:tcBorders>
            <w:shd w:val="clear" w:color="auto" w:fill="auto"/>
            <w:vAlign w:val="center"/>
          </w:tcPr>
          <w:p w14:paraId="44F3EEC5" w14:textId="43BA2F75"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Estudio de la ecología sensorial del picudo de la soya (rhyssomatus nigerrimus fahraeus)</w:t>
            </w:r>
          </w:p>
        </w:tc>
        <w:tc>
          <w:tcPr>
            <w:tcW w:w="2752" w:type="dxa"/>
            <w:gridSpan w:val="3"/>
            <w:tcBorders>
              <w:top w:val="nil"/>
              <w:left w:val="nil"/>
              <w:bottom w:val="single" w:sz="4" w:space="0" w:color="auto"/>
              <w:right w:val="single" w:sz="4" w:space="0" w:color="auto"/>
            </w:tcBorders>
            <w:shd w:val="clear" w:color="auto" w:fill="auto"/>
            <w:vAlign w:val="center"/>
          </w:tcPr>
          <w:p w14:paraId="5D1BE6DD" w14:textId="58BB7112"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Fondo Sectorial SEP-CONACYT-INIFAP</w:t>
            </w:r>
          </w:p>
        </w:tc>
        <w:tc>
          <w:tcPr>
            <w:tcW w:w="1523" w:type="dxa"/>
            <w:gridSpan w:val="3"/>
            <w:tcBorders>
              <w:top w:val="nil"/>
              <w:left w:val="nil"/>
              <w:bottom w:val="single" w:sz="4" w:space="0" w:color="auto"/>
              <w:right w:val="single" w:sz="4" w:space="0" w:color="auto"/>
            </w:tcBorders>
            <w:shd w:val="clear" w:color="auto" w:fill="auto"/>
            <w:noWrap/>
            <w:vAlign w:val="center"/>
          </w:tcPr>
          <w:p w14:paraId="12748A53" w14:textId="29EDAA04" w:rsidR="00B429E1" w:rsidRPr="00B429E1" w:rsidRDefault="00B429E1" w:rsidP="00B429E1">
            <w:pPr>
              <w:jc w:val="right"/>
              <w:rPr>
                <w:rFonts w:ascii="Montserrat" w:hAnsi="Montserrat" w:cs="Arial"/>
                <w:sz w:val="20"/>
                <w:szCs w:val="20"/>
              </w:rPr>
            </w:pPr>
            <w:r w:rsidRPr="00B429E1">
              <w:rPr>
                <w:rFonts w:ascii="Montserrat" w:hAnsi="Montserrat" w:cs="Arial"/>
                <w:sz w:val="20"/>
                <w:szCs w:val="20"/>
              </w:rPr>
              <w:t>264,862.00</w:t>
            </w:r>
          </w:p>
        </w:tc>
        <w:tc>
          <w:tcPr>
            <w:tcW w:w="1329" w:type="dxa"/>
            <w:gridSpan w:val="3"/>
            <w:tcBorders>
              <w:top w:val="nil"/>
              <w:left w:val="nil"/>
              <w:bottom w:val="single" w:sz="4" w:space="0" w:color="auto"/>
              <w:right w:val="single" w:sz="4" w:space="0" w:color="auto"/>
            </w:tcBorders>
            <w:shd w:val="clear" w:color="auto" w:fill="auto"/>
            <w:vAlign w:val="center"/>
          </w:tcPr>
          <w:p w14:paraId="1BEB440F" w14:textId="1DA01334"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Vigente</w:t>
            </w:r>
          </w:p>
        </w:tc>
        <w:tc>
          <w:tcPr>
            <w:tcW w:w="1472" w:type="dxa"/>
            <w:gridSpan w:val="4"/>
            <w:tcBorders>
              <w:top w:val="nil"/>
              <w:left w:val="nil"/>
              <w:bottom w:val="single" w:sz="4" w:space="0" w:color="auto"/>
              <w:right w:val="single" w:sz="4" w:space="0" w:color="auto"/>
            </w:tcBorders>
            <w:shd w:val="clear" w:color="auto" w:fill="auto"/>
            <w:vAlign w:val="center"/>
          </w:tcPr>
          <w:p w14:paraId="2B9EA5E1" w14:textId="210D6AC3"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35%</w:t>
            </w:r>
          </w:p>
        </w:tc>
        <w:tc>
          <w:tcPr>
            <w:tcW w:w="2151" w:type="dxa"/>
            <w:gridSpan w:val="2"/>
            <w:tcBorders>
              <w:top w:val="nil"/>
              <w:left w:val="nil"/>
              <w:bottom w:val="single" w:sz="4" w:space="0" w:color="auto"/>
              <w:right w:val="single" w:sz="4" w:space="0" w:color="auto"/>
            </w:tcBorders>
            <w:shd w:val="clear" w:color="auto" w:fill="auto"/>
            <w:vAlign w:val="center"/>
          </w:tcPr>
          <w:p w14:paraId="004E6596" w14:textId="1AC58F83"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Cruz López Leopoldo Caridad</w:t>
            </w:r>
          </w:p>
        </w:tc>
      </w:tr>
      <w:tr w:rsidR="00B429E1" w:rsidRPr="007B03E0" w14:paraId="1594F7AC" w14:textId="77777777" w:rsidTr="00691C99">
        <w:trPr>
          <w:gridBefore w:val="1"/>
          <w:gridAfter w:val="1"/>
          <w:wBefore w:w="55" w:type="dxa"/>
          <w:wAfter w:w="20" w:type="dxa"/>
          <w:trHeight w:val="900"/>
        </w:trPr>
        <w:tc>
          <w:tcPr>
            <w:tcW w:w="4153" w:type="dxa"/>
            <w:gridSpan w:val="3"/>
            <w:tcBorders>
              <w:top w:val="nil"/>
              <w:left w:val="single" w:sz="4" w:space="0" w:color="auto"/>
              <w:bottom w:val="single" w:sz="4" w:space="0" w:color="auto"/>
              <w:right w:val="single" w:sz="4" w:space="0" w:color="auto"/>
            </w:tcBorders>
            <w:shd w:val="clear" w:color="auto" w:fill="auto"/>
            <w:vAlign w:val="center"/>
          </w:tcPr>
          <w:p w14:paraId="25DA4365" w14:textId="02339880"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 xml:space="preserve">Atlas de los humedales del </w:t>
            </w:r>
            <w:r w:rsidR="002C588F" w:rsidRPr="00B429E1">
              <w:rPr>
                <w:rFonts w:ascii="Montserrat" w:hAnsi="Montserrat" w:cs="Calibri"/>
                <w:color w:val="000000"/>
                <w:sz w:val="20"/>
                <w:szCs w:val="20"/>
              </w:rPr>
              <w:t>Sursureste</w:t>
            </w:r>
            <w:r w:rsidRPr="00B429E1">
              <w:rPr>
                <w:rFonts w:ascii="Montserrat" w:hAnsi="Montserrat" w:cs="Calibri"/>
                <w:color w:val="000000"/>
                <w:sz w:val="20"/>
                <w:szCs w:val="20"/>
              </w:rPr>
              <w:t xml:space="preserve"> y sus amenazas.</w:t>
            </w:r>
          </w:p>
        </w:tc>
        <w:tc>
          <w:tcPr>
            <w:tcW w:w="2752" w:type="dxa"/>
            <w:gridSpan w:val="3"/>
            <w:tcBorders>
              <w:top w:val="nil"/>
              <w:left w:val="nil"/>
              <w:bottom w:val="single" w:sz="4" w:space="0" w:color="auto"/>
              <w:right w:val="single" w:sz="4" w:space="0" w:color="auto"/>
            </w:tcBorders>
            <w:shd w:val="clear" w:color="auto" w:fill="auto"/>
            <w:vAlign w:val="center"/>
          </w:tcPr>
          <w:p w14:paraId="41583868" w14:textId="54923509"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Fondo Sectorial de Investigación y Desarrollo sobre el agua</w:t>
            </w:r>
          </w:p>
        </w:tc>
        <w:tc>
          <w:tcPr>
            <w:tcW w:w="1523" w:type="dxa"/>
            <w:gridSpan w:val="3"/>
            <w:tcBorders>
              <w:top w:val="nil"/>
              <w:left w:val="nil"/>
              <w:bottom w:val="single" w:sz="4" w:space="0" w:color="auto"/>
              <w:right w:val="single" w:sz="4" w:space="0" w:color="auto"/>
            </w:tcBorders>
            <w:shd w:val="clear" w:color="auto" w:fill="auto"/>
            <w:noWrap/>
            <w:vAlign w:val="center"/>
          </w:tcPr>
          <w:p w14:paraId="7078C8E4" w14:textId="08097503" w:rsidR="00B429E1" w:rsidRPr="00B429E1" w:rsidRDefault="00B429E1" w:rsidP="00B429E1">
            <w:pPr>
              <w:jc w:val="right"/>
              <w:rPr>
                <w:rFonts w:ascii="Montserrat" w:hAnsi="Montserrat" w:cs="Arial"/>
                <w:sz w:val="20"/>
                <w:szCs w:val="20"/>
              </w:rPr>
            </w:pPr>
            <w:r w:rsidRPr="00B429E1">
              <w:rPr>
                <w:rFonts w:ascii="Montserrat" w:hAnsi="Montserrat" w:cs="Arial"/>
                <w:sz w:val="20"/>
                <w:szCs w:val="20"/>
              </w:rPr>
              <w:t>1,415,000.00</w:t>
            </w:r>
          </w:p>
        </w:tc>
        <w:tc>
          <w:tcPr>
            <w:tcW w:w="1329" w:type="dxa"/>
            <w:gridSpan w:val="3"/>
            <w:tcBorders>
              <w:top w:val="nil"/>
              <w:left w:val="nil"/>
              <w:bottom w:val="single" w:sz="4" w:space="0" w:color="auto"/>
              <w:right w:val="single" w:sz="4" w:space="0" w:color="auto"/>
            </w:tcBorders>
            <w:shd w:val="clear" w:color="auto" w:fill="auto"/>
            <w:vAlign w:val="center"/>
          </w:tcPr>
          <w:p w14:paraId="64BFCE3C" w14:textId="6DDAA64A"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Vigente</w:t>
            </w:r>
          </w:p>
        </w:tc>
        <w:tc>
          <w:tcPr>
            <w:tcW w:w="1472" w:type="dxa"/>
            <w:gridSpan w:val="4"/>
            <w:tcBorders>
              <w:top w:val="nil"/>
              <w:left w:val="nil"/>
              <w:bottom w:val="single" w:sz="4" w:space="0" w:color="auto"/>
              <w:right w:val="single" w:sz="4" w:space="0" w:color="auto"/>
            </w:tcBorders>
            <w:shd w:val="clear" w:color="auto" w:fill="auto"/>
            <w:vAlign w:val="center"/>
          </w:tcPr>
          <w:p w14:paraId="2D57B3EE" w14:textId="782A598B"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62%</w:t>
            </w:r>
          </w:p>
        </w:tc>
        <w:tc>
          <w:tcPr>
            <w:tcW w:w="2151" w:type="dxa"/>
            <w:gridSpan w:val="2"/>
            <w:tcBorders>
              <w:top w:val="nil"/>
              <w:left w:val="nil"/>
              <w:bottom w:val="single" w:sz="4" w:space="0" w:color="auto"/>
              <w:right w:val="single" w:sz="4" w:space="0" w:color="auto"/>
            </w:tcBorders>
            <w:shd w:val="clear" w:color="auto" w:fill="auto"/>
            <w:vAlign w:val="center"/>
          </w:tcPr>
          <w:p w14:paraId="189E8D07" w14:textId="0BBA22A9"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Barba Macías Everardo</w:t>
            </w:r>
          </w:p>
        </w:tc>
      </w:tr>
      <w:tr w:rsidR="00B429E1" w:rsidRPr="007B03E0" w14:paraId="2066FD34" w14:textId="77777777" w:rsidTr="00691C99">
        <w:trPr>
          <w:gridBefore w:val="1"/>
          <w:gridAfter w:val="1"/>
          <w:wBefore w:w="55" w:type="dxa"/>
          <w:wAfter w:w="20" w:type="dxa"/>
          <w:trHeight w:val="900"/>
        </w:trPr>
        <w:tc>
          <w:tcPr>
            <w:tcW w:w="4153" w:type="dxa"/>
            <w:gridSpan w:val="3"/>
            <w:tcBorders>
              <w:top w:val="nil"/>
              <w:left w:val="single" w:sz="4" w:space="0" w:color="auto"/>
              <w:bottom w:val="single" w:sz="4" w:space="0" w:color="auto"/>
              <w:right w:val="single" w:sz="4" w:space="0" w:color="auto"/>
            </w:tcBorders>
            <w:shd w:val="clear" w:color="auto" w:fill="auto"/>
            <w:vAlign w:val="center"/>
          </w:tcPr>
          <w:p w14:paraId="0EEE48D2" w14:textId="7ED055ED"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Modelación Paleoclimática en la Península de Yucatán</w:t>
            </w:r>
          </w:p>
        </w:tc>
        <w:tc>
          <w:tcPr>
            <w:tcW w:w="2752" w:type="dxa"/>
            <w:gridSpan w:val="3"/>
            <w:tcBorders>
              <w:top w:val="nil"/>
              <w:left w:val="nil"/>
              <w:bottom w:val="single" w:sz="4" w:space="0" w:color="auto"/>
              <w:right w:val="single" w:sz="4" w:space="0" w:color="auto"/>
            </w:tcBorders>
            <w:shd w:val="clear" w:color="auto" w:fill="auto"/>
            <w:vAlign w:val="center"/>
          </w:tcPr>
          <w:p w14:paraId="666C50C4" w14:textId="197D6F91"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Fondo Sectorial de Investigación para la Educación (SEP-CONACYT).</w:t>
            </w:r>
          </w:p>
        </w:tc>
        <w:tc>
          <w:tcPr>
            <w:tcW w:w="1523" w:type="dxa"/>
            <w:gridSpan w:val="3"/>
            <w:tcBorders>
              <w:top w:val="nil"/>
              <w:left w:val="nil"/>
              <w:bottom w:val="single" w:sz="4" w:space="0" w:color="auto"/>
              <w:right w:val="single" w:sz="4" w:space="0" w:color="auto"/>
            </w:tcBorders>
            <w:shd w:val="clear" w:color="auto" w:fill="auto"/>
            <w:noWrap/>
            <w:vAlign w:val="center"/>
          </w:tcPr>
          <w:p w14:paraId="64635D0C" w14:textId="7C2DDAEC" w:rsidR="00B429E1" w:rsidRPr="00B429E1" w:rsidRDefault="00B429E1" w:rsidP="00B429E1">
            <w:pPr>
              <w:jc w:val="right"/>
              <w:rPr>
                <w:rFonts w:ascii="Montserrat" w:hAnsi="Montserrat" w:cs="Arial"/>
                <w:sz w:val="20"/>
                <w:szCs w:val="20"/>
              </w:rPr>
            </w:pPr>
            <w:r w:rsidRPr="00B429E1">
              <w:rPr>
                <w:rFonts w:ascii="Montserrat" w:hAnsi="Montserrat" w:cs="Calibri"/>
                <w:sz w:val="20"/>
                <w:szCs w:val="20"/>
              </w:rPr>
              <w:t>920,000.00</w:t>
            </w:r>
          </w:p>
        </w:tc>
        <w:tc>
          <w:tcPr>
            <w:tcW w:w="1329" w:type="dxa"/>
            <w:gridSpan w:val="3"/>
            <w:tcBorders>
              <w:top w:val="nil"/>
              <w:left w:val="nil"/>
              <w:bottom w:val="single" w:sz="4" w:space="0" w:color="auto"/>
              <w:right w:val="single" w:sz="4" w:space="0" w:color="auto"/>
            </w:tcBorders>
            <w:shd w:val="clear" w:color="auto" w:fill="auto"/>
            <w:vAlign w:val="center"/>
          </w:tcPr>
          <w:p w14:paraId="52F57A23" w14:textId="06349A5B"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Vigente</w:t>
            </w:r>
          </w:p>
        </w:tc>
        <w:tc>
          <w:tcPr>
            <w:tcW w:w="1472" w:type="dxa"/>
            <w:gridSpan w:val="4"/>
            <w:tcBorders>
              <w:top w:val="nil"/>
              <w:left w:val="nil"/>
              <w:bottom w:val="single" w:sz="4" w:space="0" w:color="auto"/>
              <w:right w:val="single" w:sz="4" w:space="0" w:color="auto"/>
            </w:tcBorders>
            <w:shd w:val="clear" w:color="auto" w:fill="auto"/>
            <w:vAlign w:val="center"/>
          </w:tcPr>
          <w:p w14:paraId="2E5B7652" w14:textId="2B124A09" w:rsidR="00B429E1" w:rsidRPr="00B429E1" w:rsidRDefault="00B429E1" w:rsidP="00B429E1">
            <w:pPr>
              <w:jc w:val="center"/>
              <w:rPr>
                <w:rFonts w:ascii="Montserrat" w:hAnsi="Montserrat"/>
                <w:color w:val="000000"/>
                <w:sz w:val="20"/>
                <w:szCs w:val="20"/>
              </w:rPr>
            </w:pPr>
            <w:r w:rsidRPr="00B429E1">
              <w:rPr>
                <w:rFonts w:ascii="Montserrat" w:hAnsi="Montserrat" w:cs="Calibri"/>
                <w:color w:val="000000"/>
                <w:sz w:val="20"/>
                <w:szCs w:val="20"/>
              </w:rPr>
              <w:t>50%</w:t>
            </w:r>
          </w:p>
        </w:tc>
        <w:tc>
          <w:tcPr>
            <w:tcW w:w="2151" w:type="dxa"/>
            <w:gridSpan w:val="2"/>
            <w:tcBorders>
              <w:top w:val="nil"/>
              <w:left w:val="nil"/>
              <w:bottom w:val="single" w:sz="4" w:space="0" w:color="auto"/>
              <w:right w:val="single" w:sz="4" w:space="0" w:color="auto"/>
            </w:tcBorders>
            <w:shd w:val="clear" w:color="auto" w:fill="auto"/>
            <w:vAlign w:val="center"/>
          </w:tcPr>
          <w:p w14:paraId="05D6E6F5" w14:textId="77AEFEDA" w:rsidR="00B429E1" w:rsidRPr="00B429E1" w:rsidRDefault="00B429E1" w:rsidP="00B429E1">
            <w:pPr>
              <w:rPr>
                <w:rFonts w:ascii="Montserrat" w:hAnsi="Montserrat"/>
                <w:color w:val="000000"/>
                <w:sz w:val="20"/>
                <w:szCs w:val="20"/>
              </w:rPr>
            </w:pPr>
            <w:r w:rsidRPr="00B429E1">
              <w:rPr>
                <w:rFonts w:ascii="Montserrat" w:hAnsi="Montserrat" w:cs="Calibri"/>
                <w:color w:val="000000"/>
                <w:sz w:val="20"/>
                <w:szCs w:val="20"/>
              </w:rPr>
              <w:t>Torrescano Valle Nuria</w:t>
            </w:r>
          </w:p>
        </w:tc>
      </w:tr>
      <w:tr w:rsidR="007B03E0" w:rsidRPr="007B03E0" w14:paraId="5CEA6913" w14:textId="77777777" w:rsidTr="001B2F2C">
        <w:trPr>
          <w:gridBefore w:val="1"/>
          <w:gridAfter w:val="1"/>
          <w:wBefore w:w="55" w:type="dxa"/>
          <w:wAfter w:w="20" w:type="dxa"/>
          <w:trHeight w:val="300"/>
        </w:trPr>
        <w:tc>
          <w:tcPr>
            <w:tcW w:w="4153" w:type="dxa"/>
            <w:gridSpan w:val="3"/>
            <w:tcBorders>
              <w:top w:val="nil"/>
              <w:left w:val="nil"/>
              <w:bottom w:val="nil"/>
              <w:right w:val="nil"/>
            </w:tcBorders>
            <w:shd w:val="clear" w:color="auto" w:fill="auto"/>
            <w:vAlign w:val="bottom"/>
            <w:hideMark/>
          </w:tcPr>
          <w:p w14:paraId="5E55611C" w14:textId="77777777" w:rsidR="007B03E0" w:rsidRPr="007B03E0" w:rsidRDefault="007B03E0">
            <w:pPr>
              <w:rPr>
                <w:rFonts w:ascii="Montserrat" w:hAnsi="Montserrat"/>
                <w:color w:val="000000"/>
                <w:sz w:val="20"/>
                <w:szCs w:val="20"/>
              </w:rPr>
            </w:pPr>
          </w:p>
        </w:tc>
        <w:tc>
          <w:tcPr>
            <w:tcW w:w="2752" w:type="dxa"/>
            <w:gridSpan w:val="3"/>
            <w:tcBorders>
              <w:top w:val="nil"/>
              <w:left w:val="nil"/>
              <w:bottom w:val="nil"/>
              <w:right w:val="nil"/>
            </w:tcBorders>
            <w:shd w:val="clear" w:color="auto" w:fill="auto"/>
            <w:vAlign w:val="bottom"/>
            <w:hideMark/>
          </w:tcPr>
          <w:p w14:paraId="0C7B4A1A" w14:textId="77777777" w:rsidR="007B03E0" w:rsidRPr="007B03E0" w:rsidRDefault="007B03E0">
            <w:pPr>
              <w:rPr>
                <w:rFonts w:ascii="Montserrat" w:hAnsi="Montserrat"/>
                <w:color w:val="000000"/>
                <w:sz w:val="20"/>
                <w:szCs w:val="20"/>
              </w:rPr>
            </w:pPr>
          </w:p>
        </w:tc>
        <w:tc>
          <w:tcPr>
            <w:tcW w:w="1523" w:type="dxa"/>
            <w:gridSpan w:val="3"/>
            <w:tcBorders>
              <w:top w:val="nil"/>
              <w:left w:val="nil"/>
              <w:bottom w:val="nil"/>
              <w:right w:val="nil"/>
            </w:tcBorders>
            <w:shd w:val="clear" w:color="auto" w:fill="auto"/>
            <w:noWrap/>
            <w:vAlign w:val="bottom"/>
            <w:hideMark/>
          </w:tcPr>
          <w:p w14:paraId="70D677D9" w14:textId="77777777" w:rsidR="007B03E0" w:rsidRPr="007B03E0" w:rsidRDefault="007B03E0">
            <w:pPr>
              <w:rPr>
                <w:rFonts w:ascii="Montserrat" w:hAnsi="Montserrat" w:cs="Arial"/>
                <w:sz w:val="20"/>
                <w:szCs w:val="20"/>
              </w:rPr>
            </w:pPr>
          </w:p>
        </w:tc>
        <w:tc>
          <w:tcPr>
            <w:tcW w:w="1329" w:type="dxa"/>
            <w:gridSpan w:val="3"/>
            <w:tcBorders>
              <w:top w:val="nil"/>
              <w:left w:val="nil"/>
              <w:bottom w:val="nil"/>
              <w:right w:val="nil"/>
            </w:tcBorders>
            <w:shd w:val="clear" w:color="auto" w:fill="auto"/>
            <w:vAlign w:val="bottom"/>
            <w:hideMark/>
          </w:tcPr>
          <w:p w14:paraId="6EC0A6B5" w14:textId="77777777" w:rsidR="007B03E0" w:rsidRPr="007B03E0" w:rsidRDefault="007B03E0">
            <w:pPr>
              <w:jc w:val="center"/>
              <w:rPr>
                <w:rFonts w:ascii="Montserrat" w:hAnsi="Montserrat"/>
                <w:color w:val="000000"/>
                <w:sz w:val="20"/>
                <w:szCs w:val="20"/>
              </w:rPr>
            </w:pPr>
          </w:p>
        </w:tc>
        <w:tc>
          <w:tcPr>
            <w:tcW w:w="1472" w:type="dxa"/>
            <w:gridSpan w:val="4"/>
            <w:tcBorders>
              <w:top w:val="nil"/>
              <w:left w:val="nil"/>
              <w:bottom w:val="nil"/>
              <w:right w:val="nil"/>
            </w:tcBorders>
            <w:shd w:val="clear" w:color="auto" w:fill="auto"/>
            <w:vAlign w:val="bottom"/>
            <w:hideMark/>
          </w:tcPr>
          <w:p w14:paraId="6FC856BA" w14:textId="77777777" w:rsidR="007B03E0" w:rsidRPr="007B03E0" w:rsidRDefault="007B03E0">
            <w:pPr>
              <w:jc w:val="center"/>
              <w:rPr>
                <w:rFonts w:ascii="Montserrat" w:hAnsi="Montserrat"/>
                <w:color w:val="000000"/>
                <w:sz w:val="20"/>
                <w:szCs w:val="20"/>
              </w:rPr>
            </w:pPr>
          </w:p>
        </w:tc>
        <w:tc>
          <w:tcPr>
            <w:tcW w:w="2151" w:type="dxa"/>
            <w:gridSpan w:val="2"/>
            <w:tcBorders>
              <w:top w:val="nil"/>
              <w:left w:val="nil"/>
              <w:bottom w:val="nil"/>
              <w:right w:val="nil"/>
            </w:tcBorders>
            <w:shd w:val="clear" w:color="auto" w:fill="auto"/>
            <w:vAlign w:val="bottom"/>
            <w:hideMark/>
          </w:tcPr>
          <w:p w14:paraId="73B409D7" w14:textId="77777777" w:rsidR="007B03E0" w:rsidRPr="007B03E0" w:rsidRDefault="007B03E0">
            <w:pPr>
              <w:rPr>
                <w:rFonts w:ascii="Montserrat" w:hAnsi="Montserrat"/>
                <w:color w:val="000000"/>
                <w:sz w:val="20"/>
                <w:szCs w:val="20"/>
              </w:rPr>
            </w:pPr>
          </w:p>
        </w:tc>
      </w:tr>
      <w:tr w:rsidR="00B429E1" w14:paraId="54666260" w14:textId="77777777" w:rsidTr="001B2F2C">
        <w:trPr>
          <w:gridBefore w:val="2"/>
          <w:wBefore w:w="75" w:type="dxa"/>
          <w:trHeight w:val="600"/>
        </w:trPr>
        <w:tc>
          <w:tcPr>
            <w:tcW w:w="4280" w:type="dxa"/>
            <w:gridSpan w:val="3"/>
            <w:tcBorders>
              <w:top w:val="single" w:sz="4" w:space="0" w:color="auto"/>
              <w:left w:val="single" w:sz="4" w:space="0" w:color="auto"/>
              <w:bottom w:val="single" w:sz="4" w:space="0" w:color="auto"/>
              <w:right w:val="single" w:sz="4" w:space="0" w:color="auto"/>
            </w:tcBorders>
            <w:shd w:val="clear" w:color="000000" w:fill="621132"/>
            <w:vAlign w:val="center"/>
            <w:hideMark/>
          </w:tcPr>
          <w:p w14:paraId="3E96E716" w14:textId="77777777" w:rsidR="00B429E1" w:rsidRPr="00B429E1" w:rsidRDefault="00B429E1">
            <w:pPr>
              <w:jc w:val="center"/>
              <w:rPr>
                <w:rFonts w:ascii="Montserrat" w:hAnsi="Montserrat" w:cs="Calibri"/>
                <w:b/>
                <w:bCs/>
                <w:color w:val="FFFFFF"/>
                <w:sz w:val="20"/>
                <w:szCs w:val="20"/>
                <w:lang w:val="es-MX" w:eastAsia="es-MX"/>
              </w:rPr>
            </w:pPr>
            <w:r w:rsidRPr="00B429E1">
              <w:rPr>
                <w:rFonts w:ascii="Montserrat" w:hAnsi="Montserrat" w:cs="Calibri"/>
                <w:b/>
                <w:bCs/>
                <w:color w:val="FFFFFF"/>
                <w:sz w:val="20"/>
                <w:szCs w:val="20"/>
              </w:rPr>
              <w:t>TRANSFERENCIAS CONACYT</w:t>
            </w:r>
          </w:p>
        </w:tc>
        <w:tc>
          <w:tcPr>
            <w:tcW w:w="2800" w:type="dxa"/>
            <w:gridSpan w:val="3"/>
            <w:tcBorders>
              <w:top w:val="single" w:sz="4" w:space="0" w:color="auto"/>
              <w:left w:val="nil"/>
              <w:bottom w:val="single" w:sz="4" w:space="0" w:color="auto"/>
              <w:right w:val="single" w:sz="4" w:space="0" w:color="auto"/>
            </w:tcBorders>
            <w:shd w:val="clear" w:color="000000" w:fill="621132"/>
            <w:vAlign w:val="center"/>
            <w:hideMark/>
          </w:tcPr>
          <w:p w14:paraId="3E2C0179" w14:textId="77777777" w:rsidR="00B429E1" w:rsidRPr="00B429E1" w:rsidRDefault="00B429E1">
            <w:pPr>
              <w:jc w:val="center"/>
              <w:rPr>
                <w:rFonts w:ascii="Montserrat" w:hAnsi="Montserrat" w:cs="Calibri"/>
                <w:b/>
                <w:bCs/>
                <w:color w:val="FFFFFF"/>
                <w:sz w:val="20"/>
                <w:szCs w:val="20"/>
              </w:rPr>
            </w:pPr>
            <w:r w:rsidRPr="00B429E1">
              <w:rPr>
                <w:rFonts w:ascii="Montserrat" w:hAnsi="Montserrat" w:cs="Calibri"/>
                <w:b/>
                <w:bCs/>
                <w:color w:val="FFFFFF"/>
                <w:sz w:val="20"/>
                <w:szCs w:val="20"/>
              </w:rPr>
              <w:t> </w:t>
            </w:r>
          </w:p>
        </w:tc>
        <w:tc>
          <w:tcPr>
            <w:tcW w:w="1440" w:type="dxa"/>
            <w:gridSpan w:val="3"/>
            <w:tcBorders>
              <w:top w:val="single" w:sz="4" w:space="0" w:color="auto"/>
              <w:left w:val="nil"/>
              <w:bottom w:val="single" w:sz="4" w:space="0" w:color="auto"/>
              <w:right w:val="single" w:sz="4" w:space="0" w:color="auto"/>
            </w:tcBorders>
            <w:shd w:val="clear" w:color="000000" w:fill="621132"/>
            <w:vAlign w:val="center"/>
            <w:hideMark/>
          </w:tcPr>
          <w:p w14:paraId="39414790" w14:textId="77777777" w:rsidR="00B429E1" w:rsidRPr="00B429E1" w:rsidRDefault="00B429E1">
            <w:pPr>
              <w:jc w:val="center"/>
              <w:rPr>
                <w:rFonts w:ascii="Montserrat" w:hAnsi="Montserrat" w:cs="Calibri"/>
                <w:b/>
                <w:bCs/>
                <w:color w:val="FFFFFF"/>
                <w:sz w:val="20"/>
                <w:szCs w:val="20"/>
              </w:rPr>
            </w:pPr>
            <w:r w:rsidRPr="00B429E1">
              <w:rPr>
                <w:rFonts w:ascii="Montserrat" w:hAnsi="Montserrat" w:cs="Calibri"/>
                <w:b/>
                <w:bCs/>
                <w:color w:val="FFFFFF"/>
                <w:sz w:val="20"/>
                <w:szCs w:val="20"/>
              </w:rPr>
              <w:t>11,836,138.00</w:t>
            </w:r>
          </w:p>
        </w:tc>
        <w:tc>
          <w:tcPr>
            <w:tcW w:w="1340" w:type="dxa"/>
            <w:gridSpan w:val="3"/>
            <w:tcBorders>
              <w:top w:val="single" w:sz="4" w:space="0" w:color="auto"/>
              <w:left w:val="nil"/>
              <w:bottom w:val="single" w:sz="4" w:space="0" w:color="auto"/>
              <w:right w:val="single" w:sz="4" w:space="0" w:color="auto"/>
            </w:tcBorders>
            <w:shd w:val="clear" w:color="000000" w:fill="621132"/>
            <w:vAlign w:val="center"/>
            <w:hideMark/>
          </w:tcPr>
          <w:p w14:paraId="18633987" w14:textId="77777777" w:rsidR="00B429E1" w:rsidRPr="00B429E1" w:rsidRDefault="00B429E1">
            <w:pPr>
              <w:jc w:val="center"/>
              <w:rPr>
                <w:rFonts w:ascii="Montserrat" w:hAnsi="Montserrat" w:cs="Calibri"/>
                <w:b/>
                <w:bCs/>
                <w:color w:val="FFFFFF"/>
                <w:sz w:val="20"/>
                <w:szCs w:val="20"/>
              </w:rPr>
            </w:pPr>
            <w:r w:rsidRPr="00B429E1">
              <w:rPr>
                <w:rFonts w:ascii="Montserrat" w:hAnsi="Montserrat" w:cs="Calibri"/>
                <w:b/>
                <w:bCs/>
                <w:color w:val="FFFFFF"/>
                <w:sz w:val="20"/>
                <w:szCs w:val="20"/>
              </w:rPr>
              <w:t> </w:t>
            </w:r>
          </w:p>
        </w:tc>
        <w:tc>
          <w:tcPr>
            <w:tcW w:w="1340" w:type="dxa"/>
            <w:gridSpan w:val="2"/>
            <w:tcBorders>
              <w:top w:val="single" w:sz="4" w:space="0" w:color="auto"/>
              <w:left w:val="nil"/>
              <w:bottom w:val="single" w:sz="4" w:space="0" w:color="auto"/>
              <w:right w:val="single" w:sz="4" w:space="0" w:color="auto"/>
            </w:tcBorders>
            <w:shd w:val="clear" w:color="000000" w:fill="621132"/>
            <w:vAlign w:val="center"/>
            <w:hideMark/>
          </w:tcPr>
          <w:p w14:paraId="31A2BE32" w14:textId="77777777" w:rsidR="00B429E1" w:rsidRPr="00B429E1" w:rsidRDefault="00B429E1">
            <w:pPr>
              <w:jc w:val="center"/>
              <w:rPr>
                <w:rFonts w:ascii="Montserrat" w:hAnsi="Montserrat" w:cs="Calibri"/>
                <w:b/>
                <w:bCs/>
                <w:color w:val="FFFFFF"/>
                <w:sz w:val="20"/>
                <w:szCs w:val="20"/>
              </w:rPr>
            </w:pPr>
            <w:r w:rsidRPr="00B429E1">
              <w:rPr>
                <w:rFonts w:ascii="Montserrat" w:hAnsi="Montserrat" w:cs="Calibri"/>
                <w:b/>
                <w:bCs/>
                <w:color w:val="FFFFFF"/>
                <w:sz w:val="20"/>
                <w:szCs w:val="20"/>
              </w:rPr>
              <w:t> </w:t>
            </w:r>
          </w:p>
        </w:tc>
        <w:tc>
          <w:tcPr>
            <w:tcW w:w="2180" w:type="dxa"/>
            <w:gridSpan w:val="4"/>
            <w:tcBorders>
              <w:top w:val="single" w:sz="4" w:space="0" w:color="auto"/>
              <w:left w:val="nil"/>
              <w:bottom w:val="single" w:sz="4" w:space="0" w:color="auto"/>
              <w:right w:val="single" w:sz="4" w:space="0" w:color="auto"/>
            </w:tcBorders>
            <w:shd w:val="clear" w:color="000000" w:fill="621132"/>
            <w:vAlign w:val="bottom"/>
            <w:hideMark/>
          </w:tcPr>
          <w:p w14:paraId="4B6748F3" w14:textId="77777777" w:rsidR="00B429E1" w:rsidRPr="00B429E1" w:rsidRDefault="00B429E1">
            <w:pPr>
              <w:jc w:val="center"/>
              <w:rPr>
                <w:rFonts w:ascii="Montserrat" w:hAnsi="Montserrat" w:cs="Calibri"/>
                <w:b/>
                <w:bCs/>
                <w:color w:val="FFFFFF"/>
                <w:sz w:val="20"/>
                <w:szCs w:val="20"/>
              </w:rPr>
            </w:pPr>
            <w:r w:rsidRPr="00B429E1">
              <w:rPr>
                <w:rFonts w:ascii="Montserrat" w:hAnsi="Montserrat" w:cs="Calibri"/>
                <w:b/>
                <w:bCs/>
                <w:color w:val="FFFFFF"/>
                <w:sz w:val="20"/>
                <w:szCs w:val="20"/>
              </w:rPr>
              <w:t> </w:t>
            </w:r>
          </w:p>
        </w:tc>
      </w:tr>
      <w:tr w:rsidR="00B429E1" w14:paraId="2AABA583" w14:textId="77777777" w:rsidTr="00C85F5E">
        <w:trPr>
          <w:gridBefore w:val="2"/>
          <w:wBefore w:w="75" w:type="dxa"/>
          <w:trHeight w:val="1500"/>
        </w:trPr>
        <w:tc>
          <w:tcPr>
            <w:tcW w:w="4280" w:type="dxa"/>
            <w:gridSpan w:val="3"/>
            <w:tcBorders>
              <w:top w:val="nil"/>
              <w:left w:val="single" w:sz="4" w:space="0" w:color="auto"/>
              <w:bottom w:val="single" w:sz="4" w:space="0" w:color="auto"/>
              <w:right w:val="single" w:sz="4" w:space="0" w:color="auto"/>
            </w:tcBorders>
            <w:shd w:val="clear" w:color="auto" w:fill="auto"/>
            <w:vAlign w:val="center"/>
            <w:hideMark/>
          </w:tcPr>
          <w:p w14:paraId="76D8DD61"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Fortalecimiento de infraestructura y acreditación de métodos analíticos para evaluación de riesgos por exposición a contaminantes en escenarios rurales vulnerables del sureste de México.</w:t>
            </w:r>
          </w:p>
        </w:tc>
        <w:tc>
          <w:tcPr>
            <w:tcW w:w="2800" w:type="dxa"/>
            <w:gridSpan w:val="3"/>
            <w:tcBorders>
              <w:top w:val="nil"/>
              <w:left w:val="nil"/>
              <w:bottom w:val="single" w:sz="4" w:space="0" w:color="auto"/>
              <w:right w:val="single" w:sz="4" w:space="0" w:color="auto"/>
            </w:tcBorders>
            <w:shd w:val="clear" w:color="auto" w:fill="auto"/>
            <w:vAlign w:val="center"/>
            <w:hideMark/>
          </w:tcPr>
          <w:p w14:paraId="78B1D0A4"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Consejo Nacional de Ciencia y Tecnología (CONACYT)</w:t>
            </w:r>
          </w:p>
        </w:tc>
        <w:tc>
          <w:tcPr>
            <w:tcW w:w="1440" w:type="dxa"/>
            <w:gridSpan w:val="3"/>
            <w:tcBorders>
              <w:top w:val="nil"/>
              <w:left w:val="nil"/>
              <w:bottom w:val="single" w:sz="4" w:space="0" w:color="auto"/>
              <w:right w:val="single" w:sz="4" w:space="0" w:color="auto"/>
            </w:tcBorders>
            <w:shd w:val="clear" w:color="auto" w:fill="auto"/>
            <w:vAlign w:val="center"/>
            <w:hideMark/>
          </w:tcPr>
          <w:p w14:paraId="589E0DE6" w14:textId="77777777" w:rsidR="00B429E1" w:rsidRPr="00B429E1" w:rsidRDefault="00B429E1">
            <w:pPr>
              <w:jc w:val="right"/>
              <w:rPr>
                <w:rFonts w:ascii="Montserrat" w:hAnsi="Montserrat" w:cs="Calibri"/>
                <w:color w:val="000000"/>
                <w:sz w:val="20"/>
                <w:szCs w:val="20"/>
              </w:rPr>
            </w:pPr>
            <w:r w:rsidRPr="00B429E1">
              <w:rPr>
                <w:rFonts w:ascii="Montserrat" w:hAnsi="Montserrat" w:cs="Calibri"/>
                <w:color w:val="000000"/>
                <w:sz w:val="20"/>
                <w:szCs w:val="20"/>
              </w:rPr>
              <w:t>5,500,000.00</w:t>
            </w:r>
          </w:p>
        </w:tc>
        <w:tc>
          <w:tcPr>
            <w:tcW w:w="1340" w:type="dxa"/>
            <w:gridSpan w:val="3"/>
            <w:tcBorders>
              <w:top w:val="nil"/>
              <w:left w:val="nil"/>
              <w:bottom w:val="single" w:sz="4" w:space="0" w:color="auto"/>
              <w:right w:val="single" w:sz="4" w:space="0" w:color="auto"/>
            </w:tcBorders>
            <w:shd w:val="clear" w:color="auto" w:fill="auto"/>
            <w:vAlign w:val="center"/>
            <w:hideMark/>
          </w:tcPr>
          <w:p w14:paraId="4288272B"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Concluido</w:t>
            </w:r>
          </w:p>
        </w:tc>
        <w:tc>
          <w:tcPr>
            <w:tcW w:w="1340" w:type="dxa"/>
            <w:gridSpan w:val="2"/>
            <w:tcBorders>
              <w:top w:val="nil"/>
              <w:left w:val="nil"/>
              <w:bottom w:val="single" w:sz="4" w:space="0" w:color="auto"/>
              <w:right w:val="single" w:sz="4" w:space="0" w:color="auto"/>
            </w:tcBorders>
            <w:shd w:val="clear" w:color="auto" w:fill="auto"/>
            <w:vAlign w:val="center"/>
            <w:hideMark/>
          </w:tcPr>
          <w:p w14:paraId="7C5364B3"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100%</w:t>
            </w:r>
          </w:p>
        </w:tc>
        <w:tc>
          <w:tcPr>
            <w:tcW w:w="2180" w:type="dxa"/>
            <w:gridSpan w:val="4"/>
            <w:tcBorders>
              <w:top w:val="nil"/>
              <w:left w:val="nil"/>
              <w:bottom w:val="nil"/>
              <w:right w:val="single" w:sz="4" w:space="0" w:color="auto"/>
            </w:tcBorders>
            <w:shd w:val="clear" w:color="auto" w:fill="auto"/>
            <w:vAlign w:val="center"/>
            <w:hideMark/>
          </w:tcPr>
          <w:p w14:paraId="264B1D31"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Torres Dosal Arturo</w:t>
            </w:r>
          </w:p>
        </w:tc>
      </w:tr>
      <w:tr w:rsidR="00B429E1" w14:paraId="3F5A9C8B" w14:textId="77777777" w:rsidTr="00F363A4">
        <w:trPr>
          <w:gridBefore w:val="2"/>
          <w:wBefore w:w="75" w:type="dxa"/>
          <w:trHeight w:val="1200"/>
        </w:trPr>
        <w:tc>
          <w:tcPr>
            <w:tcW w:w="4280" w:type="dxa"/>
            <w:gridSpan w:val="3"/>
            <w:tcBorders>
              <w:top w:val="nil"/>
              <w:left w:val="single" w:sz="4" w:space="0" w:color="auto"/>
              <w:bottom w:val="single" w:sz="4" w:space="0" w:color="auto"/>
              <w:right w:val="single" w:sz="4" w:space="0" w:color="auto"/>
            </w:tcBorders>
            <w:shd w:val="clear" w:color="auto" w:fill="auto"/>
            <w:vAlign w:val="center"/>
            <w:hideMark/>
          </w:tcPr>
          <w:p w14:paraId="15F95BB9"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 xml:space="preserve">Influencia de la infección por trypanosoma cruzi en la comunicación intra-específica de chinches chagasicas: un primer paso hacia la prevención de la enfermedad de Chagas        </w:t>
            </w:r>
          </w:p>
        </w:tc>
        <w:tc>
          <w:tcPr>
            <w:tcW w:w="2800" w:type="dxa"/>
            <w:gridSpan w:val="3"/>
            <w:tcBorders>
              <w:top w:val="nil"/>
              <w:left w:val="nil"/>
              <w:bottom w:val="single" w:sz="4" w:space="0" w:color="auto"/>
              <w:right w:val="single" w:sz="4" w:space="0" w:color="auto"/>
            </w:tcBorders>
            <w:shd w:val="clear" w:color="auto" w:fill="auto"/>
            <w:vAlign w:val="center"/>
            <w:hideMark/>
          </w:tcPr>
          <w:p w14:paraId="1A40867A"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Consejo Nacional de Ciencia y Tecnología (CONACYT) - UNAM</w:t>
            </w:r>
          </w:p>
        </w:tc>
        <w:tc>
          <w:tcPr>
            <w:tcW w:w="1440" w:type="dxa"/>
            <w:gridSpan w:val="3"/>
            <w:tcBorders>
              <w:top w:val="nil"/>
              <w:left w:val="nil"/>
              <w:bottom w:val="single" w:sz="4" w:space="0" w:color="auto"/>
              <w:right w:val="single" w:sz="4" w:space="0" w:color="auto"/>
            </w:tcBorders>
            <w:shd w:val="clear" w:color="auto" w:fill="auto"/>
            <w:vAlign w:val="center"/>
            <w:hideMark/>
          </w:tcPr>
          <w:p w14:paraId="3873A7A0" w14:textId="77777777" w:rsidR="00B429E1" w:rsidRPr="00B429E1" w:rsidRDefault="00B429E1">
            <w:pPr>
              <w:jc w:val="right"/>
              <w:rPr>
                <w:rFonts w:ascii="Montserrat" w:hAnsi="Montserrat" w:cs="Calibri"/>
                <w:color w:val="000000"/>
                <w:sz w:val="20"/>
                <w:szCs w:val="20"/>
              </w:rPr>
            </w:pPr>
            <w:r w:rsidRPr="00B429E1">
              <w:rPr>
                <w:rFonts w:ascii="Montserrat" w:hAnsi="Montserrat" w:cs="Calibri"/>
                <w:color w:val="000000"/>
                <w:sz w:val="20"/>
                <w:szCs w:val="20"/>
              </w:rPr>
              <w:t>105,000.00</w:t>
            </w:r>
          </w:p>
        </w:tc>
        <w:tc>
          <w:tcPr>
            <w:tcW w:w="1340" w:type="dxa"/>
            <w:gridSpan w:val="3"/>
            <w:tcBorders>
              <w:top w:val="nil"/>
              <w:left w:val="nil"/>
              <w:bottom w:val="single" w:sz="4" w:space="0" w:color="auto"/>
              <w:right w:val="single" w:sz="4" w:space="0" w:color="auto"/>
            </w:tcBorders>
            <w:shd w:val="clear" w:color="auto" w:fill="auto"/>
            <w:vAlign w:val="center"/>
            <w:hideMark/>
          </w:tcPr>
          <w:p w14:paraId="47F26C88"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Vigente</w:t>
            </w:r>
          </w:p>
        </w:tc>
        <w:tc>
          <w:tcPr>
            <w:tcW w:w="1340" w:type="dxa"/>
            <w:gridSpan w:val="2"/>
            <w:tcBorders>
              <w:top w:val="nil"/>
              <w:left w:val="nil"/>
              <w:bottom w:val="single" w:sz="4" w:space="0" w:color="auto"/>
              <w:right w:val="single" w:sz="4" w:space="0" w:color="auto"/>
            </w:tcBorders>
            <w:shd w:val="clear" w:color="auto" w:fill="auto"/>
            <w:vAlign w:val="center"/>
            <w:hideMark/>
          </w:tcPr>
          <w:p w14:paraId="3A3A7B38"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18%</w:t>
            </w:r>
          </w:p>
        </w:tc>
        <w:tc>
          <w:tcPr>
            <w:tcW w:w="2180" w:type="dxa"/>
            <w:gridSpan w:val="4"/>
            <w:tcBorders>
              <w:top w:val="single" w:sz="4" w:space="0" w:color="auto"/>
              <w:left w:val="nil"/>
              <w:bottom w:val="single" w:sz="4" w:space="0" w:color="auto"/>
              <w:right w:val="single" w:sz="4" w:space="0" w:color="auto"/>
            </w:tcBorders>
            <w:shd w:val="clear" w:color="auto" w:fill="auto"/>
            <w:vAlign w:val="center"/>
            <w:hideMark/>
          </w:tcPr>
          <w:p w14:paraId="7095D6B4"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Cruz López Leopoldo Caridad</w:t>
            </w:r>
          </w:p>
        </w:tc>
      </w:tr>
      <w:tr w:rsidR="00B429E1" w14:paraId="4F641C38" w14:textId="77777777" w:rsidTr="00F363A4">
        <w:trPr>
          <w:gridBefore w:val="2"/>
          <w:wBefore w:w="75" w:type="dxa"/>
          <w:trHeight w:val="1200"/>
        </w:trPr>
        <w:tc>
          <w:tcPr>
            <w:tcW w:w="42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3462BB"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lastRenderedPageBreak/>
              <w:t xml:space="preserve">Fortalecimiento del laboratorio nacional LABTAA para el análisis de contaminantes emergentes en cuerpos de agua de regiones de emergencia ambiental   </w:t>
            </w:r>
          </w:p>
        </w:tc>
        <w:tc>
          <w:tcPr>
            <w:tcW w:w="2800" w:type="dxa"/>
            <w:gridSpan w:val="3"/>
            <w:tcBorders>
              <w:top w:val="single" w:sz="4" w:space="0" w:color="auto"/>
              <w:left w:val="nil"/>
              <w:bottom w:val="single" w:sz="4" w:space="0" w:color="auto"/>
              <w:right w:val="single" w:sz="4" w:space="0" w:color="auto"/>
            </w:tcBorders>
            <w:shd w:val="clear" w:color="auto" w:fill="auto"/>
            <w:vAlign w:val="center"/>
            <w:hideMark/>
          </w:tcPr>
          <w:p w14:paraId="7EBC586D"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Consejo Nacional de Ciencia y Tecnología (CONACYT)</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1A994C27" w14:textId="77777777" w:rsidR="00B429E1" w:rsidRPr="00B429E1" w:rsidRDefault="00B429E1">
            <w:pPr>
              <w:jc w:val="right"/>
              <w:rPr>
                <w:rFonts w:ascii="Montserrat" w:hAnsi="Montserrat" w:cs="Calibri"/>
                <w:color w:val="000000"/>
                <w:sz w:val="20"/>
                <w:szCs w:val="20"/>
              </w:rPr>
            </w:pPr>
            <w:r w:rsidRPr="00B429E1">
              <w:rPr>
                <w:rFonts w:ascii="Montserrat" w:hAnsi="Montserrat" w:cs="Calibri"/>
                <w:color w:val="000000"/>
                <w:sz w:val="20"/>
                <w:szCs w:val="20"/>
              </w:rPr>
              <w:t>1,750,000.00</w:t>
            </w:r>
          </w:p>
        </w:tc>
        <w:tc>
          <w:tcPr>
            <w:tcW w:w="1340" w:type="dxa"/>
            <w:gridSpan w:val="3"/>
            <w:tcBorders>
              <w:top w:val="single" w:sz="4" w:space="0" w:color="auto"/>
              <w:left w:val="nil"/>
              <w:bottom w:val="single" w:sz="4" w:space="0" w:color="auto"/>
              <w:right w:val="single" w:sz="4" w:space="0" w:color="auto"/>
            </w:tcBorders>
            <w:shd w:val="clear" w:color="auto" w:fill="auto"/>
            <w:vAlign w:val="center"/>
            <w:hideMark/>
          </w:tcPr>
          <w:p w14:paraId="060B4612"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Concluido</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798BC21B"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100%</w:t>
            </w:r>
          </w:p>
        </w:tc>
        <w:tc>
          <w:tcPr>
            <w:tcW w:w="2180" w:type="dxa"/>
            <w:gridSpan w:val="4"/>
            <w:tcBorders>
              <w:top w:val="single" w:sz="4" w:space="0" w:color="auto"/>
              <w:left w:val="nil"/>
              <w:bottom w:val="single" w:sz="4" w:space="0" w:color="auto"/>
              <w:right w:val="single" w:sz="4" w:space="0" w:color="auto"/>
            </w:tcBorders>
            <w:shd w:val="clear" w:color="auto" w:fill="auto"/>
            <w:vAlign w:val="center"/>
            <w:hideMark/>
          </w:tcPr>
          <w:p w14:paraId="01A26E0A"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Guillén Navarro Griselda Karina</w:t>
            </w:r>
          </w:p>
        </w:tc>
      </w:tr>
      <w:tr w:rsidR="00B429E1" w14:paraId="266D159F" w14:textId="77777777" w:rsidTr="00F363A4">
        <w:trPr>
          <w:gridBefore w:val="2"/>
          <w:wBefore w:w="75" w:type="dxa"/>
          <w:trHeight w:val="1200"/>
        </w:trPr>
        <w:tc>
          <w:tcPr>
            <w:tcW w:w="42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9B7F17"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Alternativas biorracionales para el manejo de mosca de la fruta sin agrotóxicos y su interacción con residuos de glifosato en la región del soconusco, Chiapas.</w:t>
            </w:r>
          </w:p>
        </w:tc>
        <w:tc>
          <w:tcPr>
            <w:tcW w:w="2800" w:type="dxa"/>
            <w:gridSpan w:val="3"/>
            <w:tcBorders>
              <w:top w:val="single" w:sz="4" w:space="0" w:color="auto"/>
              <w:left w:val="nil"/>
              <w:bottom w:val="single" w:sz="4" w:space="0" w:color="auto"/>
              <w:right w:val="single" w:sz="4" w:space="0" w:color="auto"/>
            </w:tcBorders>
            <w:shd w:val="clear" w:color="auto" w:fill="auto"/>
            <w:vAlign w:val="center"/>
            <w:hideMark/>
          </w:tcPr>
          <w:p w14:paraId="3E676621"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Consejo Nacional de Ciencia y Tecnología (CONACYT)</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1FC5D27D" w14:textId="77777777" w:rsidR="00B429E1" w:rsidRPr="00B429E1" w:rsidRDefault="00B429E1">
            <w:pPr>
              <w:jc w:val="right"/>
              <w:rPr>
                <w:rFonts w:ascii="Montserrat" w:hAnsi="Montserrat" w:cs="Calibri"/>
                <w:color w:val="000000"/>
                <w:sz w:val="20"/>
                <w:szCs w:val="20"/>
              </w:rPr>
            </w:pPr>
            <w:r w:rsidRPr="00B429E1">
              <w:rPr>
                <w:rFonts w:ascii="Montserrat" w:hAnsi="Montserrat" w:cs="Calibri"/>
                <w:color w:val="000000"/>
                <w:sz w:val="20"/>
                <w:szCs w:val="20"/>
              </w:rPr>
              <w:t>1,750,000.00</w:t>
            </w:r>
          </w:p>
        </w:tc>
        <w:tc>
          <w:tcPr>
            <w:tcW w:w="1340" w:type="dxa"/>
            <w:gridSpan w:val="3"/>
            <w:tcBorders>
              <w:top w:val="single" w:sz="4" w:space="0" w:color="auto"/>
              <w:left w:val="nil"/>
              <w:bottom w:val="single" w:sz="4" w:space="0" w:color="auto"/>
              <w:right w:val="single" w:sz="4" w:space="0" w:color="auto"/>
            </w:tcBorders>
            <w:shd w:val="clear" w:color="auto" w:fill="auto"/>
            <w:vAlign w:val="center"/>
            <w:hideMark/>
          </w:tcPr>
          <w:p w14:paraId="0328B85E"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Concluido</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4C358F0B"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100%</w:t>
            </w:r>
          </w:p>
        </w:tc>
        <w:tc>
          <w:tcPr>
            <w:tcW w:w="2180" w:type="dxa"/>
            <w:gridSpan w:val="4"/>
            <w:tcBorders>
              <w:top w:val="single" w:sz="4" w:space="0" w:color="auto"/>
              <w:left w:val="nil"/>
              <w:bottom w:val="nil"/>
              <w:right w:val="single" w:sz="4" w:space="0" w:color="auto"/>
            </w:tcBorders>
            <w:shd w:val="clear" w:color="auto" w:fill="auto"/>
            <w:vAlign w:val="center"/>
            <w:hideMark/>
          </w:tcPr>
          <w:p w14:paraId="3DBD68DF"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Sánchez Guillén Daniel</w:t>
            </w:r>
          </w:p>
        </w:tc>
      </w:tr>
      <w:tr w:rsidR="00B429E1" w14:paraId="4D03894B" w14:textId="77777777" w:rsidTr="00C85F5E">
        <w:trPr>
          <w:gridBefore w:val="2"/>
          <w:wBefore w:w="75" w:type="dxa"/>
          <w:trHeight w:val="1500"/>
        </w:trPr>
        <w:tc>
          <w:tcPr>
            <w:tcW w:w="4280" w:type="dxa"/>
            <w:gridSpan w:val="3"/>
            <w:tcBorders>
              <w:top w:val="nil"/>
              <w:left w:val="single" w:sz="4" w:space="0" w:color="auto"/>
              <w:bottom w:val="single" w:sz="4" w:space="0" w:color="auto"/>
              <w:right w:val="single" w:sz="4" w:space="0" w:color="auto"/>
            </w:tcBorders>
            <w:shd w:val="clear" w:color="auto" w:fill="auto"/>
            <w:vAlign w:val="center"/>
            <w:hideMark/>
          </w:tcPr>
          <w:p w14:paraId="41E329BC"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Desarrollo de protocolo para la degradación de glifosato en suelos y agua empleando microorganismos y enzimas con capacidades ligninolíticas inmovilizados en diversos soportes</w:t>
            </w:r>
          </w:p>
        </w:tc>
        <w:tc>
          <w:tcPr>
            <w:tcW w:w="2800" w:type="dxa"/>
            <w:gridSpan w:val="3"/>
            <w:tcBorders>
              <w:top w:val="nil"/>
              <w:left w:val="nil"/>
              <w:bottom w:val="single" w:sz="4" w:space="0" w:color="auto"/>
              <w:right w:val="single" w:sz="4" w:space="0" w:color="auto"/>
            </w:tcBorders>
            <w:shd w:val="clear" w:color="auto" w:fill="auto"/>
            <w:vAlign w:val="center"/>
            <w:hideMark/>
          </w:tcPr>
          <w:p w14:paraId="42C4FB3F"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Consejo Nacional de Ciencia y Tecnología (CONACYT)</w:t>
            </w:r>
          </w:p>
        </w:tc>
        <w:tc>
          <w:tcPr>
            <w:tcW w:w="1440" w:type="dxa"/>
            <w:gridSpan w:val="3"/>
            <w:tcBorders>
              <w:top w:val="nil"/>
              <w:left w:val="nil"/>
              <w:bottom w:val="single" w:sz="4" w:space="0" w:color="auto"/>
              <w:right w:val="single" w:sz="4" w:space="0" w:color="auto"/>
            </w:tcBorders>
            <w:shd w:val="clear" w:color="auto" w:fill="auto"/>
            <w:vAlign w:val="center"/>
            <w:hideMark/>
          </w:tcPr>
          <w:p w14:paraId="19E77396" w14:textId="77777777" w:rsidR="00B429E1" w:rsidRPr="00B429E1" w:rsidRDefault="00B429E1">
            <w:pPr>
              <w:jc w:val="right"/>
              <w:rPr>
                <w:rFonts w:ascii="Montserrat" w:hAnsi="Montserrat" w:cs="Calibri"/>
                <w:color w:val="000000"/>
                <w:sz w:val="20"/>
                <w:szCs w:val="20"/>
              </w:rPr>
            </w:pPr>
            <w:r w:rsidRPr="00B429E1">
              <w:rPr>
                <w:rFonts w:ascii="Montserrat" w:hAnsi="Montserrat" w:cs="Calibri"/>
                <w:color w:val="000000"/>
                <w:sz w:val="20"/>
                <w:szCs w:val="20"/>
              </w:rPr>
              <w:t>1,750,000.00</w:t>
            </w:r>
          </w:p>
        </w:tc>
        <w:tc>
          <w:tcPr>
            <w:tcW w:w="1340" w:type="dxa"/>
            <w:gridSpan w:val="3"/>
            <w:tcBorders>
              <w:top w:val="nil"/>
              <w:left w:val="nil"/>
              <w:bottom w:val="single" w:sz="4" w:space="0" w:color="auto"/>
              <w:right w:val="single" w:sz="4" w:space="0" w:color="auto"/>
            </w:tcBorders>
            <w:shd w:val="clear" w:color="auto" w:fill="auto"/>
            <w:vAlign w:val="center"/>
            <w:hideMark/>
          </w:tcPr>
          <w:p w14:paraId="5F49F0D8"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Concluido</w:t>
            </w:r>
          </w:p>
        </w:tc>
        <w:tc>
          <w:tcPr>
            <w:tcW w:w="1340" w:type="dxa"/>
            <w:gridSpan w:val="2"/>
            <w:tcBorders>
              <w:top w:val="nil"/>
              <w:left w:val="nil"/>
              <w:bottom w:val="single" w:sz="4" w:space="0" w:color="auto"/>
              <w:right w:val="single" w:sz="4" w:space="0" w:color="auto"/>
            </w:tcBorders>
            <w:shd w:val="clear" w:color="auto" w:fill="auto"/>
            <w:vAlign w:val="center"/>
            <w:hideMark/>
          </w:tcPr>
          <w:p w14:paraId="32A986E1"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100%</w:t>
            </w:r>
          </w:p>
        </w:tc>
        <w:tc>
          <w:tcPr>
            <w:tcW w:w="2180" w:type="dxa"/>
            <w:gridSpan w:val="4"/>
            <w:tcBorders>
              <w:top w:val="single" w:sz="4" w:space="0" w:color="auto"/>
              <w:left w:val="nil"/>
              <w:bottom w:val="nil"/>
              <w:right w:val="single" w:sz="4" w:space="0" w:color="auto"/>
            </w:tcBorders>
            <w:shd w:val="clear" w:color="auto" w:fill="auto"/>
            <w:vAlign w:val="center"/>
            <w:hideMark/>
          </w:tcPr>
          <w:p w14:paraId="2CA83B9C"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Calixto Romo María de los Ángeles</w:t>
            </w:r>
          </w:p>
        </w:tc>
      </w:tr>
      <w:tr w:rsidR="00B429E1" w14:paraId="74B80D37" w14:textId="77777777" w:rsidTr="00C85F5E">
        <w:trPr>
          <w:gridBefore w:val="2"/>
          <w:wBefore w:w="75" w:type="dxa"/>
          <w:trHeight w:val="900"/>
        </w:trPr>
        <w:tc>
          <w:tcPr>
            <w:tcW w:w="4280" w:type="dxa"/>
            <w:gridSpan w:val="3"/>
            <w:tcBorders>
              <w:top w:val="nil"/>
              <w:left w:val="single" w:sz="4" w:space="0" w:color="auto"/>
              <w:bottom w:val="single" w:sz="4" w:space="0" w:color="auto"/>
              <w:right w:val="single" w:sz="4" w:space="0" w:color="auto"/>
            </w:tcBorders>
            <w:shd w:val="clear" w:color="auto" w:fill="auto"/>
            <w:vAlign w:val="center"/>
            <w:hideMark/>
          </w:tcPr>
          <w:p w14:paraId="1BB6CFE0"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Ensamblaje y anotación funcional de genomas de los murciélagos endémicos mexicanos.</w:t>
            </w:r>
          </w:p>
        </w:tc>
        <w:tc>
          <w:tcPr>
            <w:tcW w:w="2800" w:type="dxa"/>
            <w:gridSpan w:val="3"/>
            <w:tcBorders>
              <w:top w:val="nil"/>
              <w:left w:val="nil"/>
              <w:bottom w:val="single" w:sz="4" w:space="0" w:color="auto"/>
              <w:right w:val="single" w:sz="4" w:space="0" w:color="auto"/>
            </w:tcBorders>
            <w:shd w:val="clear" w:color="auto" w:fill="auto"/>
            <w:vAlign w:val="center"/>
            <w:hideMark/>
          </w:tcPr>
          <w:p w14:paraId="4F517EBE"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Consejo Nacional de Ciencia y Tecnología (CONACYT)</w:t>
            </w:r>
          </w:p>
        </w:tc>
        <w:tc>
          <w:tcPr>
            <w:tcW w:w="1440" w:type="dxa"/>
            <w:gridSpan w:val="3"/>
            <w:tcBorders>
              <w:top w:val="nil"/>
              <w:left w:val="nil"/>
              <w:bottom w:val="single" w:sz="4" w:space="0" w:color="auto"/>
              <w:right w:val="single" w:sz="4" w:space="0" w:color="auto"/>
            </w:tcBorders>
            <w:shd w:val="clear" w:color="auto" w:fill="auto"/>
            <w:vAlign w:val="center"/>
            <w:hideMark/>
          </w:tcPr>
          <w:p w14:paraId="04782BF9" w14:textId="77777777" w:rsidR="00B429E1" w:rsidRPr="00B429E1" w:rsidRDefault="00B429E1">
            <w:pPr>
              <w:jc w:val="right"/>
              <w:rPr>
                <w:rFonts w:ascii="Montserrat" w:hAnsi="Montserrat" w:cs="Calibri"/>
                <w:color w:val="000000"/>
                <w:sz w:val="20"/>
                <w:szCs w:val="20"/>
              </w:rPr>
            </w:pPr>
            <w:r w:rsidRPr="00B429E1">
              <w:rPr>
                <w:rFonts w:ascii="Montserrat" w:hAnsi="Montserrat" w:cs="Calibri"/>
                <w:color w:val="000000"/>
                <w:sz w:val="20"/>
                <w:szCs w:val="20"/>
              </w:rPr>
              <w:t>659,138.00</w:t>
            </w:r>
          </w:p>
        </w:tc>
        <w:tc>
          <w:tcPr>
            <w:tcW w:w="1340" w:type="dxa"/>
            <w:gridSpan w:val="3"/>
            <w:tcBorders>
              <w:top w:val="nil"/>
              <w:left w:val="nil"/>
              <w:bottom w:val="single" w:sz="4" w:space="0" w:color="auto"/>
              <w:right w:val="single" w:sz="4" w:space="0" w:color="auto"/>
            </w:tcBorders>
            <w:shd w:val="clear" w:color="auto" w:fill="auto"/>
            <w:vAlign w:val="center"/>
            <w:hideMark/>
          </w:tcPr>
          <w:p w14:paraId="113BA6FB"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Vigente</w:t>
            </w:r>
          </w:p>
        </w:tc>
        <w:tc>
          <w:tcPr>
            <w:tcW w:w="1340" w:type="dxa"/>
            <w:gridSpan w:val="2"/>
            <w:tcBorders>
              <w:top w:val="nil"/>
              <w:left w:val="nil"/>
              <w:bottom w:val="single" w:sz="4" w:space="0" w:color="auto"/>
              <w:right w:val="single" w:sz="4" w:space="0" w:color="auto"/>
            </w:tcBorders>
            <w:shd w:val="clear" w:color="auto" w:fill="auto"/>
            <w:vAlign w:val="center"/>
            <w:hideMark/>
          </w:tcPr>
          <w:p w14:paraId="3881B583"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15%</w:t>
            </w:r>
          </w:p>
        </w:tc>
        <w:tc>
          <w:tcPr>
            <w:tcW w:w="2180" w:type="dxa"/>
            <w:gridSpan w:val="4"/>
            <w:tcBorders>
              <w:top w:val="single" w:sz="4" w:space="0" w:color="auto"/>
              <w:left w:val="nil"/>
              <w:bottom w:val="nil"/>
              <w:right w:val="single" w:sz="4" w:space="0" w:color="auto"/>
            </w:tcBorders>
            <w:shd w:val="clear" w:color="auto" w:fill="auto"/>
            <w:vAlign w:val="center"/>
            <w:hideMark/>
          </w:tcPr>
          <w:p w14:paraId="631D439F"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Castellanos Morales Gabriela</w:t>
            </w:r>
          </w:p>
        </w:tc>
      </w:tr>
      <w:tr w:rsidR="00B429E1" w14:paraId="2DE5051A" w14:textId="77777777" w:rsidTr="00C85F5E">
        <w:trPr>
          <w:gridBefore w:val="2"/>
          <w:wBefore w:w="75" w:type="dxa"/>
          <w:trHeight w:val="1200"/>
        </w:trPr>
        <w:tc>
          <w:tcPr>
            <w:tcW w:w="4280" w:type="dxa"/>
            <w:gridSpan w:val="3"/>
            <w:tcBorders>
              <w:top w:val="nil"/>
              <w:left w:val="single" w:sz="4" w:space="0" w:color="auto"/>
              <w:bottom w:val="single" w:sz="4" w:space="0" w:color="auto"/>
              <w:right w:val="single" w:sz="4" w:space="0" w:color="auto"/>
            </w:tcBorders>
            <w:shd w:val="clear" w:color="auto" w:fill="auto"/>
            <w:vAlign w:val="center"/>
            <w:hideMark/>
          </w:tcPr>
          <w:p w14:paraId="53DFEABE"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Descifrando el microbioma de la piel en ajolotes y las consecuencias de la interacción huésped-microbioma sobre una enfermedad letal emergente</w:t>
            </w:r>
          </w:p>
        </w:tc>
        <w:tc>
          <w:tcPr>
            <w:tcW w:w="2800" w:type="dxa"/>
            <w:gridSpan w:val="3"/>
            <w:tcBorders>
              <w:top w:val="nil"/>
              <w:left w:val="nil"/>
              <w:bottom w:val="single" w:sz="4" w:space="0" w:color="auto"/>
              <w:right w:val="single" w:sz="4" w:space="0" w:color="auto"/>
            </w:tcBorders>
            <w:shd w:val="clear" w:color="auto" w:fill="auto"/>
            <w:vAlign w:val="center"/>
            <w:hideMark/>
          </w:tcPr>
          <w:p w14:paraId="503D6D4A"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Consejo Nacional de Ciencia y Tecnología (CONACYT) - UNAM</w:t>
            </w:r>
          </w:p>
        </w:tc>
        <w:tc>
          <w:tcPr>
            <w:tcW w:w="1440" w:type="dxa"/>
            <w:gridSpan w:val="3"/>
            <w:tcBorders>
              <w:top w:val="nil"/>
              <w:left w:val="nil"/>
              <w:bottom w:val="single" w:sz="4" w:space="0" w:color="auto"/>
              <w:right w:val="single" w:sz="4" w:space="0" w:color="auto"/>
            </w:tcBorders>
            <w:shd w:val="clear" w:color="auto" w:fill="auto"/>
            <w:vAlign w:val="center"/>
            <w:hideMark/>
          </w:tcPr>
          <w:p w14:paraId="5F9689CC" w14:textId="77777777" w:rsidR="00B429E1" w:rsidRPr="00B429E1" w:rsidRDefault="00B429E1">
            <w:pPr>
              <w:jc w:val="right"/>
              <w:rPr>
                <w:rFonts w:ascii="Montserrat" w:hAnsi="Montserrat" w:cs="Calibri"/>
                <w:color w:val="000000"/>
                <w:sz w:val="20"/>
                <w:szCs w:val="20"/>
              </w:rPr>
            </w:pPr>
            <w:r w:rsidRPr="00B429E1">
              <w:rPr>
                <w:rFonts w:ascii="Montserrat" w:hAnsi="Montserrat" w:cs="Calibri"/>
                <w:color w:val="000000"/>
                <w:sz w:val="20"/>
                <w:szCs w:val="20"/>
              </w:rPr>
              <w:t>21,000.00</w:t>
            </w:r>
          </w:p>
        </w:tc>
        <w:tc>
          <w:tcPr>
            <w:tcW w:w="1340" w:type="dxa"/>
            <w:gridSpan w:val="3"/>
            <w:tcBorders>
              <w:top w:val="nil"/>
              <w:left w:val="nil"/>
              <w:bottom w:val="single" w:sz="4" w:space="0" w:color="auto"/>
              <w:right w:val="single" w:sz="4" w:space="0" w:color="auto"/>
            </w:tcBorders>
            <w:shd w:val="clear" w:color="auto" w:fill="auto"/>
            <w:vAlign w:val="center"/>
            <w:hideMark/>
          </w:tcPr>
          <w:p w14:paraId="2D312FC0"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Vigente</w:t>
            </w:r>
          </w:p>
        </w:tc>
        <w:tc>
          <w:tcPr>
            <w:tcW w:w="1340" w:type="dxa"/>
            <w:gridSpan w:val="2"/>
            <w:tcBorders>
              <w:top w:val="nil"/>
              <w:left w:val="nil"/>
              <w:bottom w:val="single" w:sz="4" w:space="0" w:color="auto"/>
              <w:right w:val="single" w:sz="4" w:space="0" w:color="auto"/>
            </w:tcBorders>
            <w:shd w:val="clear" w:color="auto" w:fill="auto"/>
            <w:vAlign w:val="center"/>
            <w:hideMark/>
          </w:tcPr>
          <w:p w14:paraId="5301AE04"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99%</w:t>
            </w:r>
          </w:p>
        </w:tc>
        <w:tc>
          <w:tcPr>
            <w:tcW w:w="2180" w:type="dxa"/>
            <w:gridSpan w:val="4"/>
            <w:tcBorders>
              <w:top w:val="single" w:sz="4" w:space="0" w:color="auto"/>
              <w:left w:val="nil"/>
              <w:bottom w:val="nil"/>
              <w:right w:val="single" w:sz="4" w:space="0" w:color="auto"/>
            </w:tcBorders>
            <w:shd w:val="clear" w:color="auto" w:fill="auto"/>
            <w:vAlign w:val="center"/>
            <w:hideMark/>
          </w:tcPr>
          <w:p w14:paraId="027DC46C"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Castellanos Morales Gabriela</w:t>
            </w:r>
          </w:p>
        </w:tc>
      </w:tr>
      <w:tr w:rsidR="00B429E1" w14:paraId="2A421D93" w14:textId="77777777" w:rsidTr="00C85F5E">
        <w:trPr>
          <w:gridBefore w:val="2"/>
          <w:wBefore w:w="75" w:type="dxa"/>
          <w:trHeight w:val="1500"/>
        </w:trPr>
        <w:tc>
          <w:tcPr>
            <w:tcW w:w="4280" w:type="dxa"/>
            <w:gridSpan w:val="3"/>
            <w:tcBorders>
              <w:top w:val="nil"/>
              <w:left w:val="single" w:sz="4" w:space="0" w:color="auto"/>
              <w:bottom w:val="nil"/>
              <w:right w:val="single" w:sz="4" w:space="0" w:color="auto"/>
            </w:tcBorders>
            <w:shd w:val="clear" w:color="auto" w:fill="auto"/>
            <w:vAlign w:val="center"/>
            <w:hideMark/>
          </w:tcPr>
          <w:p w14:paraId="4601942F"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Pesca artesanal y Soberanía Alimentaria: Nichos de Innovación para promover el consumo y ampliar la distribución de productos pesqueros en la Península de Yucatán.</w:t>
            </w:r>
          </w:p>
        </w:tc>
        <w:tc>
          <w:tcPr>
            <w:tcW w:w="2800" w:type="dxa"/>
            <w:gridSpan w:val="3"/>
            <w:tcBorders>
              <w:top w:val="nil"/>
              <w:left w:val="nil"/>
              <w:bottom w:val="single" w:sz="4" w:space="0" w:color="auto"/>
              <w:right w:val="single" w:sz="4" w:space="0" w:color="auto"/>
            </w:tcBorders>
            <w:shd w:val="clear" w:color="auto" w:fill="auto"/>
            <w:vAlign w:val="center"/>
            <w:hideMark/>
          </w:tcPr>
          <w:p w14:paraId="459EA278"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Consejo Nacional de Ciencia y Tecnología (CONACYT)</w:t>
            </w:r>
          </w:p>
        </w:tc>
        <w:tc>
          <w:tcPr>
            <w:tcW w:w="1440" w:type="dxa"/>
            <w:gridSpan w:val="3"/>
            <w:tcBorders>
              <w:top w:val="nil"/>
              <w:left w:val="nil"/>
              <w:bottom w:val="nil"/>
              <w:right w:val="single" w:sz="4" w:space="0" w:color="auto"/>
            </w:tcBorders>
            <w:shd w:val="clear" w:color="auto" w:fill="auto"/>
            <w:vAlign w:val="center"/>
            <w:hideMark/>
          </w:tcPr>
          <w:p w14:paraId="71CBB5CD" w14:textId="77777777" w:rsidR="00B429E1" w:rsidRPr="00B429E1" w:rsidRDefault="00B429E1">
            <w:pPr>
              <w:jc w:val="right"/>
              <w:rPr>
                <w:rFonts w:ascii="Montserrat" w:hAnsi="Montserrat" w:cs="Calibri"/>
                <w:color w:val="000000"/>
                <w:sz w:val="20"/>
                <w:szCs w:val="20"/>
              </w:rPr>
            </w:pPr>
            <w:r w:rsidRPr="00B429E1">
              <w:rPr>
                <w:rFonts w:ascii="Montserrat" w:hAnsi="Montserrat" w:cs="Calibri"/>
                <w:color w:val="000000"/>
                <w:sz w:val="20"/>
                <w:szCs w:val="20"/>
              </w:rPr>
              <w:t>100,000.00</w:t>
            </w:r>
          </w:p>
        </w:tc>
        <w:tc>
          <w:tcPr>
            <w:tcW w:w="1340" w:type="dxa"/>
            <w:gridSpan w:val="3"/>
            <w:tcBorders>
              <w:top w:val="nil"/>
              <w:left w:val="nil"/>
              <w:bottom w:val="single" w:sz="4" w:space="0" w:color="auto"/>
              <w:right w:val="single" w:sz="4" w:space="0" w:color="auto"/>
            </w:tcBorders>
            <w:shd w:val="clear" w:color="auto" w:fill="auto"/>
            <w:vAlign w:val="center"/>
            <w:hideMark/>
          </w:tcPr>
          <w:p w14:paraId="2F0A5C01"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Concluido</w:t>
            </w:r>
          </w:p>
        </w:tc>
        <w:tc>
          <w:tcPr>
            <w:tcW w:w="1340" w:type="dxa"/>
            <w:gridSpan w:val="2"/>
            <w:tcBorders>
              <w:top w:val="nil"/>
              <w:left w:val="nil"/>
              <w:bottom w:val="single" w:sz="4" w:space="0" w:color="auto"/>
              <w:right w:val="single" w:sz="4" w:space="0" w:color="auto"/>
            </w:tcBorders>
            <w:shd w:val="clear" w:color="auto" w:fill="auto"/>
            <w:vAlign w:val="center"/>
            <w:hideMark/>
          </w:tcPr>
          <w:p w14:paraId="3B7866CF"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100%</w:t>
            </w:r>
          </w:p>
        </w:tc>
        <w:tc>
          <w:tcPr>
            <w:tcW w:w="2180" w:type="dxa"/>
            <w:gridSpan w:val="4"/>
            <w:tcBorders>
              <w:top w:val="single" w:sz="4" w:space="0" w:color="auto"/>
              <w:left w:val="nil"/>
              <w:bottom w:val="nil"/>
              <w:right w:val="single" w:sz="4" w:space="0" w:color="auto"/>
            </w:tcBorders>
            <w:shd w:val="clear" w:color="auto" w:fill="auto"/>
            <w:vAlign w:val="center"/>
            <w:hideMark/>
          </w:tcPr>
          <w:p w14:paraId="150CE1E0"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Arce Ibarra Ana Minerva</w:t>
            </w:r>
          </w:p>
        </w:tc>
      </w:tr>
      <w:tr w:rsidR="00B429E1" w14:paraId="039487D7" w14:textId="77777777" w:rsidTr="00C85F5E">
        <w:trPr>
          <w:gridBefore w:val="2"/>
          <w:wBefore w:w="75" w:type="dxa"/>
          <w:trHeight w:val="600"/>
        </w:trPr>
        <w:tc>
          <w:tcPr>
            <w:tcW w:w="42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756A04"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 xml:space="preserve">Mujeres convocación científica segunda edición   </w:t>
            </w:r>
          </w:p>
        </w:tc>
        <w:tc>
          <w:tcPr>
            <w:tcW w:w="2800" w:type="dxa"/>
            <w:gridSpan w:val="3"/>
            <w:tcBorders>
              <w:top w:val="nil"/>
              <w:left w:val="nil"/>
              <w:bottom w:val="single" w:sz="4" w:space="0" w:color="auto"/>
              <w:right w:val="single" w:sz="4" w:space="0" w:color="auto"/>
            </w:tcBorders>
            <w:shd w:val="clear" w:color="auto" w:fill="auto"/>
            <w:vAlign w:val="center"/>
            <w:hideMark/>
          </w:tcPr>
          <w:p w14:paraId="4470FE95"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Consejo Nacional de Ciencia y Tecnología (CONACYT)</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3DE37FE2" w14:textId="77777777" w:rsidR="00B429E1" w:rsidRPr="00B429E1" w:rsidRDefault="00B429E1">
            <w:pPr>
              <w:jc w:val="right"/>
              <w:rPr>
                <w:rFonts w:ascii="Montserrat" w:hAnsi="Montserrat" w:cs="Calibri"/>
                <w:color w:val="000000"/>
                <w:sz w:val="20"/>
                <w:szCs w:val="20"/>
              </w:rPr>
            </w:pPr>
            <w:r w:rsidRPr="00B429E1">
              <w:rPr>
                <w:rFonts w:ascii="Montserrat" w:hAnsi="Montserrat" w:cs="Calibri"/>
                <w:color w:val="000000"/>
                <w:sz w:val="20"/>
                <w:szCs w:val="20"/>
              </w:rPr>
              <w:t>201,000.00</w:t>
            </w:r>
          </w:p>
        </w:tc>
        <w:tc>
          <w:tcPr>
            <w:tcW w:w="1340" w:type="dxa"/>
            <w:gridSpan w:val="3"/>
            <w:tcBorders>
              <w:top w:val="nil"/>
              <w:left w:val="nil"/>
              <w:bottom w:val="single" w:sz="4" w:space="0" w:color="auto"/>
              <w:right w:val="single" w:sz="4" w:space="0" w:color="auto"/>
            </w:tcBorders>
            <w:shd w:val="clear" w:color="auto" w:fill="auto"/>
            <w:vAlign w:val="center"/>
            <w:hideMark/>
          </w:tcPr>
          <w:p w14:paraId="5BADCE34"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Concluido</w:t>
            </w:r>
          </w:p>
        </w:tc>
        <w:tc>
          <w:tcPr>
            <w:tcW w:w="1340" w:type="dxa"/>
            <w:gridSpan w:val="2"/>
            <w:tcBorders>
              <w:top w:val="nil"/>
              <w:left w:val="nil"/>
              <w:bottom w:val="single" w:sz="4" w:space="0" w:color="auto"/>
              <w:right w:val="single" w:sz="4" w:space="0" w:color="auto"/>
            </w:tcBorders>
            <w:shd w:val="clear" w:color="auto" w:fill="auto"/>
            <w:vAlign w:val="center"/>
            <w:hideMark/>
          </w:tcPr>
          <w:p w14:paraId="35CC7735" w14:textId="77777777" w:rsidR="00B429E1" w:rsidRPr="00B429E1" w:rsidRDefault="00B429E1">
            <w:pPr>
              <w:jc w:val="center"/>
              <w:rPr>
                <w:rFonts w:ascii="Montserrat" w:hAnsi="Montserrat" w:cs="Calibri"/>
                <w:color w:val="000000"/>
                <w:sz w:val="20"/>
                <w:szCs w:val="20"/>
              </w:rPr>
            </w:pPr>
            <w:r w:rsidRPr="00B429E1">
              <w:rPr>
                <w:rFonts w:ascii="Montserrat" w:hAnsi="Montserrat" w:cs="Calibri"/>
                <w:color w:val="000000"/>
                <w:sz w:val="20"/>
                <w:szCs w:val="20"/>
              </w:rPr>
              <w:t>100%</w:t>
            </w:r>
          </w:p>
        </w:tc>
        <w:tc>
          <w:tcPr>
            <w:tcW w:w="2180" w:type="dxa"/>
            <w:gridSpan w:val="4"/>
            <w:tcBorders>
              <w:top w:val="single" w:sz="4" w:space="0" w:color="auto"/>
              <w:left w:val="nil"/>
              <w:bottom w:val="single" w:sz="4" w:space="0" w:color="auto"/>
              <w:right w:val="single" w:sz="4" w:space="0" w:color="auto"/>
            </w:tcBorders>
            <w:shd w:val="clear" w:color="auto" w:fill="auto"/>
            <w:vAlign w:val="center"/>
            <w:hideMark/>
          </w:tcPr>
          <w:p w14:paraId="00060FB0" w14:textId="77777777" w:rsidR="00B429E1" w:rsidRPr="00B429E1" w:rsidRDefault="00B429E1">
            <w:pPr>
              <w:rPr>
                <w:rFonts w:ascii="Montserrat" w:hAnsi="Montserrat" w:cs="Calibri"/>
                <w:color w:val="000000"/>
                <w:sz w:val="20"/>
                <w:szCs w:val="20"/>
              </w:rPr>
            </w:pPr>
            <w:r w:rsidRPr="00B429E1">
              <w:rPr>
                <w:rFonts w:ascii="Montserrat" w:hAnsi="Montserrat" w:cs="Calibri"/>
                <w:color w:val="000000"/>
                <w:sz w:val="20"/>
                <w:szCs w:val="20"/>
              </w:rPr>
              <w:t>Molina Rosales Dolores Ofelia</w:t>
            </w:r>
          </w:p>
        </w:tc>
      </w:tr>
      <w:tr w:rsidR="00F11D25" w:rsidRPr="007B03E0" w14:paraId="74E434CD" w14:textId="77777777" w:rsidTr="001B2F2C">
        <w:trPr>
          <w:gridBefore w:val="1"/>
          <w:gridAfter w:val="1"/>
          <w:wBefore w:w="55" w:type="dxa"/>
          <w:wAfter w:w="20" w:type="dxa"/>
          <w:trHeight w:val="600"/>
        </w:trPr>
        <w:tc>
          <w:tcPr>
            <w:tcW w:w="4153" w:type="dxa"/>
            <w:gridSpan w:val="3"/>
            <w:tcBorders>
              <w:top w:val="single" w:sz="4" w:space="0" w:color="auto"/>
              <w:left w:val="single" w:sz="4" w:space="0" w:color="auto"/>
              <w:bottom w:val="single" w:sz="4" w:space="0" w:color="auto"/>
              <w:right w:val="single" w:sz="4" w:space="0" w:color="auto"/>
            </w:tcBorders>
            <w:shd w:val="clear" w:color="000000" w:fill="621132"/>
            <w:vAlign w:val="center"/>
          </w:tcPr>
          <w:p w14:paraId="27CDF45E" w14:textId="10D68157" w:rsidR="00F11D25" w:rsidRPr="00F11D25" w:rsidRDefault="00F11D25" w:rsidP="00F11D25">
            <w:pPr>
              <w:jc w:val="center"/>
              <w:rPr>
                <w:rFonts w:ascii="Montserrat" w:hAnsi="Montserrat"/>
                <w:b/>
                <w:bCs/>
                <w:color w:val="FFFFFF"/>
                <w:sz w:val="20"/>
                <w:szCs w:val="20"/>
              </w:rPr>
            </w:pPr>
            <w:r w:rsidRPr="00F11D25">
              <w:rPr>
                <w:rFonts w:ascii="Montserrat" w:hAnsi="Montserrat" w:cs="Calibri"/>
                <w:b/>
                <w:bCs/>
                <w:color w:val="FFFFFF"/>
                <w:sz w:val="20"/>
                <w:szCs w:val="20"/>
              </w:rPr>
              <w:lastRenderedPageBreak/>
              <w:t>FONDOS INSTITUCIONALES</w:t>
            </w:r>
          </w:p>
        </w:tc>
        <w:tc>
          <w:tcPr>
            <w:tcW w:w="2752" w:type="dxa"/>
            <w:gridSpan w:val="3"/>
            <w:tcBorders>
              <w:top w:val="single" w:sz="4" w:space="0" w:color="auto"/>
              <w:left w:val="nil"/>
              <w:bottom w:val="single" w:sz="4" w:space="0" w:color="auto"/>
              <w:right w:val="single" w:sz="4" w:space="0" w:color="auto"/>
            </w:tcBorders>
            <w:shd w:val="clear" w:color="000000" w:fill="621132"/>
            <w:vAlign w:val="center"/>
          </w:tcPr>
          <w:p w14:paraId="2324744B" w14:textId="102CAFE3" w:rsidR="00F11D25" w:rsidRPr="00F11D25" w:rsidRDefault="00F11D25" w:rsidP="00F11D25">
            <w:pPr>
              <w:jc w:val="center"/>
              <w:rPr>
                <w:rFonts w:ascii="Montserrat" w:hAnsi="Montserrat"/>
                <w:b/>
                <w:bCs/>
                <w:color w:val="FFFFFF"/>
                <w:sz w:val="20"/>
                <w:szCs w:val="20"/>
              </w:rPr>
            </w:pPr>
            <w:r w:rsidRPr="00F11D25">
              <w:rPr>
                <w:rFonts w:ascii="Montserrat" w:hAnsi="Montserrat" w:cs="Calibri"/>
                <w:b/>
                <w:bCs/>
                <w:color w:val="FFFFFF"/>
                <w:sz w:val="20"/>
                <w:szCs w:val="20"/>
              </w:rPr>
              <w:t> </w:t>
            </w:r>
          </w:p>
        </w:tc>
        <w:tc>
          <w:tcPr>
            <w:tcW w:w="1523" w:type="dxa"/>
            <w:gridSpan w:val="3"/>
            <w:tcBorders>
              <w:top w:val="single" w:sz="4" w:space="0" w:color="auto"/>
              <w:left w:val="nil"/>
              <w:bottom w:val="single" w:sz="4" w:space="0" w:color="auto"/>
              <w:right w:val="single" w:sz="4" w:space="0" w:color="auto"/>
            </w:tcBorders>
            <w:shd w:val="clear" w:color="000000" w:fill="621132"/>
            <w:vAlign w:val="center"/>
          </w:tcPr>
          <w:p w14:paraId="488E3949" w14:textId="1D6463AB" w:rsidR="00F11D25" w:rsidRPr="00F11D25" w:rsidRDefault="00F11D25" w:rsidP="00F11D25">
            <w:pPr>
              <w:jc w:val="center"/>
              <w:rPr>
                <w:rFonts w:ascii="Montserrat" w:hAnsi="Montserrat"/>
                <w:b/>
                <w:bCs/>
                <w:color w:val="FFFFFF"/>
                <w:sz w:val="20"/>
                <w:szCs w:val="20"/>
              </w:rPr>
            </w:pPr>
            <w:r w:rsidRPr="00F11D25">
              <w:rPr>
                <w:rFonts w:ascii="Montserrat" w:hAnsi="Montserrat" w:cs="Calibri"/>
                <w:b/>
                <w:bCs/>
                <w:color w:val="FFFFFF"/>
                <w:sz w:val="20"/>
                <w:szCs w:val="20"/>
              </w:rPr>
              <w:t>247,000.00</w:t>
            </w:r>
          </w:p>
        </w:tc>
        <w:tc>
          <w:tcPr>
            <w:tcW w:w="1329" w:type="dxa"/>
            <w:gridSpan w:val="3"/>
            <w:tcBorders>
              <w:top w:val="single" w:sz="4" w:space="0" w:color="auto"/>
              <w:left w:val="nil"/>
              <w:bottom w:val="single" w:sz="4" w:space="0" w:color="auto"/>
              <w:right w:val="single" w:sz="4" w:space="0" w:color="auto"/>
            </w:tcBorders>
            <w:shd w:val="clear" w:color="000000" w:fill="621132"/>
            <w:vAlign w:val="center"/>
          </w:tcPr>
          <w:p w14:paraId="13388FC5" w14:textId="2F50668C" w:rsidR="00F11D25" w:rsidRPr="00F11D25" w:rsidRDefault="00F11D25" w:rsidP="00F11D25">
            <w:pPr>
              <w:jc w:val="center"/>
              <w:rPr>
                <w:rFonts w:ascii="Montserrat" w:hAnsi="Montserrat"/>
                <w:b/>
                <w:bCs/>
                <w:color w:val="FFFFFF"/>
                <w:sz w:val="20"/>
                <w:szCs w:val="20"/>
              </w:rPr>
            </w:pPr>
            <w:r w:rsidRPr="00F11D25">
              <w:rPr>
                <w:rFonts w:ascii="Montserrat" w:hAnsi="Montserrat" w:cs="Calibri"/>
                <w:b/>
                <w:bCs/>
                <w:color w:val="FFFFFF"/>
                <w:sz w:val="20"/>
                <w:szCs w:val="20"/>
              </w:rPr>
              <w:t> </w:t>
            </w:r>
          </w:p>
        </w:tc>
        <w:tc>
          <w:tcPr>
            <w:tcW w:w="1472" w:type="dxa"/>
            <w:gridSpan w:val="4"/>
            <w:tcBorders>
              <w:top w:val="single" w:sz="4" w:space="0" w:color="auto"/>
              <w:left w:val="nil"/>
              <w:bottom w:val="single" w:sz="4" w:space="0" w:color="auto"/>
              <w:right w:val="single" w:sz="4" w:space="0" w:color="auto"/>
            </w:tcBorders>
            <w:shd w:val="clear" w:color="000000" w:fill="621132"/>
            <w:vAlign w:val="center"/>
          </w:tcPr>
          <w:p w14:paraId="7BF041C5" w14:textId="3A7AD104" w:rsidR="00F11D25" w:rsidRPr="00F11D25" w:rsidRDefault="00F11D25" w:rsidP="00F11D25">
            <w:pPr>
              <w:jc w:val="center"/>
              <w:rPr>
                <w:rFonts w:ascii="Montserrat" w:hAnsi="Montserrat"/>
                <w:b/>
                <w:bCs/>
                <w:color w:val="FFFFFF"/>
                <w:sz w:val="20"/>
                <w:szCs w:val="20"/>
              </w:rPr>
            </w:pPr>
            <w:r w:rsidRPr="00F11D25">
              <w:rPr>
                <w:rFonts w:ascii="Montserrat" w:hAnsi="Montserrat" w:cs="Calibri"/>
                <w:b/>
                <w:bCs/>
                <w:color w:val="FFFFFF"/>
                <w:sz w:val="20"/>
                <w:szCs w:val="20"/>
              </w:rPr>
              <w:t> </w:t>
            </w:r>
          </w:p>
        </w:tc>
        <w:tc>
          <w:tcPr>
            <w:tcW w:w="2151" w:type="dxa"/>
            <w:gridSpan w:val="2"/>
            <w:tcBorders>
              <w:top w:val="single" w:sz="4" w:space="0" w:color="auto"/>
              <w:left w:val="nil"/>
              <w:bottom w:val="single" w:sz="4" w:space="0" w:color="auto"/>
              <w:right w:val="single" w:sz="4" w:space="0" w:color="auto"/>
            </w:tcBorders>
            <w:shd w:val="clear" w:color="000000" w:fill="621132"/>
            <w:vAlign w:val="bottom"/>
            <w:hideMark/>
          </w:tcPr>
          <w:p w14:paraId="4B180E2A" w14:textId="73521438" w:rsidR="00F11D25" w:rsidRPr="00F11D25" w:rsidRDefault="00F11D25" w:rsidP="00F11D25">
            <w:pPr>
              <w:jc w:val="center"/>
              <w:rPr>
                <w:rFonts w:ascii="Montserrat" w:hAnsi="Montserrat"/>
                <w:b/>
                <w:bCs/>
                <w:color w:val="FFFFFF"/>
                <w:sz w:val="20"/>
                <w:szCs w:val="20"/>
              </w:rPr>
            </w:pPr>
            <w:r w:rsidRPr="00F11D25">
              <w:rPr>
                <w:rFonts w:ascii="Montserrat" w:hAnsi="Montserrat" w:cs="Calibri"/>
                <w:b/>
                <w:bCs/>
                <w:color w:val="FFFFFF"/>
                <w:sz w:val="20"/>
                <w:szCs w:val="20"/>
              </w:rPr>
              <w:t> </w:t>
            </w:r>
          </w:p>
        </w:tc>
      </w:tr>
      <w:tr w:rsidR="00F11D25" w:rsidRPr="007B03E0" w14:paraId="211F5989" w14:textId="77777777" w:rsidTr="00C85F5E">
        <w:trPr>
          <w:gridBefore w:val="1"/>
          <w:gridAfter w:val="1"/>
          <w:wBefore w:w="55" w:type="dxa"/>
          <w:wAfter w:w="20" w:type="dxa"/>
          <w:trHeight w:val="900"/>
        </w:trPr>
        <w:tc>
          <w:tcPr>
            <w:tcW w:w="4153" w:type="dxa"/>
            <w:gridSpan w:val="3"/>
            <w:tcBorders>
              <w:top w:val="nil"/>
              <w:left w:val="single" w:sz="4" w:space="0" w:color="auto"/>
              <w:bottom w:val="single" w:sz="4" w:space="0" w:color="auto"/>
              <w:right w:val="single" w:sz="4" w:space="0" w:color="auto"/>
            </w:tcBorders>
            <w:shd w:val="clear" w:color="auto" w:fill="auto"/>
            <w:vAlign w:val="center"/>
          </w:tcPr>
          <w:p w14:paraId="71CA8A9D" w14:textId="2EDE913F" w:rsidR="00F11D25" w:rsidRPr="00F11D25" w:rsidRDefault="00F11D25" w:rsidP="00F11D25">
            <w:pPr>
              <w:rPr>
                <w:rFonts w:ascii="Montserrat" w:hAnsi="Montserrat"/>
                <w:color w:val="000000"/>
                <w:sz w:val="20"/>
                <w:szCs w:val="20"/>
              </w:rPr>
            </w:pPr>
            <w:proofErr w:type="spellStart"/>
            <w:r w:rsidRPr="00F11D25">
              <w:rPr>
                <w:rFonts w:ascii="Montserrat" w:hAnsi="Montserrat" w:cs="Calibri"/>
                <w:color w:val="000000"/>
                <w:sz w:val="20"/>
                <w:szCs w:val="20"/>
              </w:rPr>
              <w:t>Resilient</w:t>
            </w:r>
            <w:proofErr w:type="spellEnd"/>
            <w:r w:rsidRPr="00F11D25">
              <w:rPr>
                <w:rFonts w:ascii="Montserrat" w:hAnsi="Montserrat" w:cs="Calibri"/>
                <w:color w:val="000000"/>
                <w:sz w:val="20"/>
                <w:szCs w:val="20"/>
              </w:rPr>
              <w:t xml:space="preserve"> People, </w:t>
            </w:r>
            <w:proofErr w:type="spellStart"/>
            <w:r w:rsidRPr="00F11D25">
              <w:rPr>
                <w:rFonts w:ascii="Montserrat" w:hAnsi="Montserrat" w:cs="Calibri"/>
                <w:color w:val="000000"/>
                <w:sz w:val="20"/>
                <w:szCs w:val="20"/>
              </w:rPr>
              <w:t>Resilient</w:t>
            </w:r>
            <w:proofErr w:type="spellEnd"/>
            <w:r w:rsidRPr="00F11D25">
              <w:rPr>
                <w:rFonts w:ascii="Montserrat" w:hAnsi="Montserrat" w:cs="Calibri"/>
                <w:color w:val="000000"/>
                <w:sz w:val="20"/>
                <w:szCs w:val="20"/>
              </w:rPr>
              <w:t xml:space="preserve"> </w:t>
            </w:r>
            <w:proofErr w:type="spellStart"/>
            <w:r w:rsidRPr="00F11D25">
              <w:rPr>
                <w:rFonts w:ascii="Montserrat" w:hAnsi="Montserrat" w:cs="Calibri"/>
                <w:color w:val="000000"/>
                <w:sz w:val="20"/>
                <w:szCs w:val="20"/>
              </w:rPr>
              <w:t>Ecosystems</w:t>
            </w:r>
            <w:proofErr w:type="spellEnd"/>
            <w:r w:rsidRPr="00F11D25">
              <w:rPr>
                <w:rFonts w:ascii="Montserrat" w:hAnsi="Montserrat" w:cs="Calibri"/>
                <w:color w:val="000000"/>
                <w:sz w:val="20"/>
                <w:szCs w:val="20"/>
              </w:rPr>
              <w:t xml:space="preserve"> in Smart </w:t>
            </w:r>
            <w:proofErr w:type="spellStart"/>
            <w:r w:rsidRPr="00F11D25">
              <w:rPr>
                <w:rFonts w:ascii="Montserrat" w:hAnsi="Montserrat" w:cs="Calibri"/>
                <w:color w:val="000000"/>
                <w:sz w:val="20"/>
                <w:szCs w:val="20"/>
              </w:rPr>
              <w:t>Cities</w:t>
            </w:r>
            <w:proofErr w:type="spellEnd"/>
            <w:r w:rsidRPr="00F11D25">
              <w:rPr>
                <w:rFonts w:ascii="Montserrat" w:hAnsi="Montserrat" w:cs="Calibri"/>
                <w:color w:val="000000"/>
                <w:sz w:val="20"/>
                <w:szCs w:val="20"/>
              </w:rPr>
              <w:t xml:space="preserve"> (RESPIRES)</w:t>
            </w:r>
          </w:p>
        </w:tc>
        <w:tc>
          <w:tcPr>
            <w:tcW w:w="2752" w:type="dxa"/>
            <w:gridSpan w:val="3"/>
            <w:tcBorders>
              <w:top w:val="nil"/>
              <w:left w:val="nil"/>
              <w:bottom w:val="single" w:sz="4" w:space="0" w:color="auto"/>
              <w:right w:val="single" w:sz="4" w:space="0" w:color="auto"/>
            </w:tcBorders>
            <w:shd w:val="clear" w:color="auto" w:fill="auto"/>
            <w:vAlign w:val="center"/>
          </w:tcPr>
          <w:p w14:paraId="0234A9D7" w14:textId="2B76DCC1" w:rsidR="00F11D25" w:rsidRPr="00F11D25" w:rsidRDefault="00F11D25" w:rsidP="00F11D25">
            <w:pPr>
              <w:rPr>
                <w:rFonts w:ascii="Montserrat" w:hAnsi="Montserrat"/>
                <w:color w:val="000000"/>
                <w:sz w:val="20"/>
                <w:szCs w:val="20"/>
              </w:rPr>
            </w:pPr>
            <w:r w:rsidRPr="00F11D25">
              <w:rPr>
                <w:rFonts w:ascii="Montserrat" w:hAnsi="Montserrat" w:cs="Calibri"/>
                <w:color w:val="000000"/>
                <w:sz w:val="20"/>
                <w:szCs w:val="20"/>
              </w:rPr>
              <w:t>FONCICYT-UAM-C</w:t>
            </w:r>
          </w:p>
        </w:tc>
        <w:tc>
          <w:tcPr>
            <w:tcW w:w="1523" w:type="dxa"/>
            <w:gridSpan w:val="3"/>
            <w:tcBorders>
              <w:top w:val="nil"/>
              <w:left w:val="nil"/>
              <w:bottom w:val="single" w:sz="4" w:space="0" w:color="auto"/>
              <w:right w:val="single" w:sz="4" w:space="0" w:color="auto"/>
            </w:tcBorders>
            <w:shd w:val="clear" w:color="auto" w:fill="auto"/>
            <w:vAlign w:val="center"/>
          </w:tcPr>
          <w:p w14:paraId="396459DF" w14:textId="09FF9ACE" w:rsidR="00F11D25" w:rsidRPr="00F11D25" w:rsidRDefault="00F11D25" w:rsidP="00F11D25">
            <w:pPr>
              <w:jc w:val="right"/>
              <w:rPr>
                <w:rFonts w:ascii="Montserrat" w:hAnsi="Montserrat"/>
                <w:color w:val="000000"/>
                <w:sz w:val="20"/>
                <w:szCs w:val="20"/>
              </w:rPr>
            </w:pPr>
            <w:r w:rsidRPr="00F11D25">
              <w:rPr>
                <w:rFonts w:ascii="Montserrat" w:hAnsi="Montserrat" w:cs="Calibri"/>
                <w:color w:val="000000"/>
                <w:sz w:val="20"/>
                <w:szCs w:val="20"/>
              </w:rPr>
              <w:t>150,000.00</w:t>
            </w:r>
          </w:p>
        </w:tc>
        <w:tc>
          <w:tcPr>
            <w:tcW w:w="1329" w:type="dxa"/>
            <w:gridSpan w:val="3"/>
            <w:tcBorders>
              <w:top w:val="nil"/>
              <w:left w:val="nil"/>
              <w:bottom w:val="single" w:sz="4" w:space="0" w:color="auto"/>
              <w:right w:val="single" w:sz="4" w:space="0" w:color="auto"/>
            </w:tcBorders>
            <w:shd w:val="clear" w:color="auto" w:fill="auto"/>
            <w:vAlign w:val="center"/>
          </w:tcPr>
          <w:p w14:paraId="59D8A5C4" w14:textId="2DE27747" w:rsidR="00F11D25" w:rsidRPr="00F11D25" w:rsidRDefault="00F11D25" w:rsidP="00F11D25">
            <w:pPr>
              <w:jc w:val="center"/>
              <w:rPr>
                <w:rFonts w:ascii="Montserrat" w:hAnsi="Montserrat"/>
                <w:color w:val="000000"/>
                <w:sz w:val="20"/>
                <w:szCs w:val="20"/>
              </w:rPr>
            </w:pPr>
            <w:r w:rsidRPr="00F11D25">
              <w:rPr>
                <w:rFonts w:ascii="Montserrat" w:hAnsi="Montserrat" w:cs="Calibri"/>
                <w:color w:val="000000"/>
                <w:sz w:val="20"/>
                <w:szCs w:val="20"/>
              </w:rPr>
              <w:t>Vigente</w:t>
            </w:r>
          </w:p>
        </w:tc>
        <w:tc>
          <w:tcPr>
            <w:tcW w:w="1472" w:type="dxa"/>
            <w:gridSpan w:val="4"/>
            <w:tcBorders>
              <w:top w:val="nil"/>
              <w:left w:val="nil"/>
              <w:bottom w:val="single" w:sz="4" w:space="0" w:color="auto"/>
              <w:right w:val="single" w:sz="4" w:space="0" w:color="auto"/>
            </w:tcBorders>
            <w:shd w:val="clear" w:color="auto" w:fill="auto"/>
            <w:vAlign w:val="center"/>
          </w:tcPr>
          <w:p w14:paraId="675C344E" w14:textId="6406993C" w:rsidR="00F11D25" w:rsidRPr="00F11D25" w:rsidRDefault="00F11D25" w:rsidP="00F11D25">
            <w:pPr>
              <w:jc w:val="center"/>
              <w:rPr>
                <w:rFonts w:ascii="Montserrat" w:hAnsi="Montserrat"/>
                <w:color w:val="000000"/>
                <w:sz w:val="20"/>
                <w:szCs w:val="20"/>
              </w:rPr>
            </w:pPr>
            <w:r w:rsidRPr="00F11D25">
              <w:rPr>
                <w:rFonts w:ascii="Montserrat" w:hAnsi="Montserrat" w:cs="Calibri"/>
                <w:color w:val="000000"/>
                <w:sz w:val="20"/>
                <w:szCs w:val="20"/>
              </w:rPr>
              <w:t>28%</w:t>
            </w:r>
          </w:p>
        </w:tc>
        <w:tc>
          <w:tcPr>
            <w:tcW w:w="2151" w:type="dxa"/>
            <w:gridSpan w:val="2"/>
            <w:tcBorders>
              <w:top w:val="nil"/>
              <w:left w:val="nil"/>
              <w:bottom w:val="single" w:sz="4" w:space="0" w:color="auto"/>
              <w:right w:val="single" w:sz="4" w:space="0" w:color="auto"/>
            </w:tcBorders>
            <w:shd w:val="clear" w:color="auto" w:fill="auto"/>
            <w:vAlign w:val="center"/>
          </w:tcPr>
          <w:p w14:paraId="574F87F3" w14:textId="6C3186B5" w:rsidR="00F11D25" w:rsidRPr="00F11D25" w:rsidRDefault="00F11D25" w:rsidP="00F11D25">
            <w:pPr>
              <w:rPr>
                <w:rFonts w:ascii="Montserrat" w:hAnsi="Montserrat"/>
                <w:color w:val="000000"/>
                <w:sz w:val="20"/>
                <w:szCs w:val="20"/>
              </w:rPr>
            </w:pPr>
            <w:r w:rsidRPr="00F11D25">
              <w:rPr>
                <w:rFonts w:ascii="Montserrat" w:hAnsi="Montserrat" w:cs="Calibri"/>
                <w:color w:val="000000"/>
                <w:sz w:val="20"/>
                <w:szCs w:val="20"/>
              </w:rPr>
              <w:t>Mesa Jurado María Azahara</w:t>
            </w:r>
          </w:p>
        </w:tc>
      </w:tr>
      <w:tr w:rsidR="00F11D25" w:rsidRPr="007B03E0" w14:paraId="5CBB2161" w14:textId="77777777" w:rsidTr="00C85F5E">
        <w:trPr>
          <w:gridBefore w:val="1"/>
          <w:gridAfter w:val="1"/>
          <w:wBefore w:w="55" w:type="dxa"/>
          <w:wAfter w:w="20" w:type="dxa"/>
          <w:trHeight w:val="1200"/>
        </w:trPr>
        <w:tc>
          <w:tcPr>
            <w:tcW w:w="4153" w:type="dxa"/>
            <w:gridSpan w:val="3"/>
            <w:tcBorders>
              <w:top w:val="nil"/>
              <w:left w:val="single" w:sz="4" w:space="0" w:color="auto"/>
              <w:bottom w:val="single" w:sz="4" w:space="0" w:color="auto"/>
              <w:right w:val="single" w:sz="4" w:space="0" w:color="auto"/>
            </w:tcBorders>
            <w:shd w:val="clear" w:color="auto" w:fill="auto"/>
            <w:vAlign w:val="center"/>
          </w:tcPr>
          <w:p w14:paraId="4ABA9198" w14:textId="4309CDE2" w:rsidR="00F11D25" w:rsidRPr="00F11D25" w:rsidRDefault="00F11D25" w:rsidP="00F11D25">
            <w:pPr>
              <w:rPr>
                <w:rFonts w:ascii="Montserrat" w:hAnsi="Montserrat"/>
                <w:color w:val="000000"/>
                <w:sz w:val="20"/>
                <w:szCs w:val="20"/>
              </w:rPr>
            </w:pPr>
            <w:r w:rsidRPr="00F11D25">
              <w:rPr>
                <w:rFonts w:ascii="Montserrat" w:hAnsi="Montserrat" w:cs="Calibri"/>
                <w:color w:val="000000"/>
                <w:sz w:val="20"/>
                <w:szCs w:val="20"/>
              </w:rPr>
              <w:t xml:space="preserve">Plataforma </w:t>
            </w:r>
            <w:proofErr w:type="spellStart"/>
            <w:r w:rsidRPr="00F11D25">
              <w:rPr>
                <w:rFonts w:ascii="Montserrat" w:hAnsi="Montserrat" w:cs="Calibri"/>
                <w:color w:val="000000"/>
                <w:sz w:val="20"/>
                <w:szCs w:val="20"/>
              </w:rPr>
              <w:t>multi-actor</w:t>
            </w:r>
            <w:proofErr w:type="spellEnd"/>
            <w:r w:rsidRPr="00F11D25">
              <w:rPr>
                <w:rFonts w:ascii="Montserrat" w:hAnsi="Montserrat" w:cs="Calibri"/>
                <w:color w:val="000000"/>
                <w:sz w:val="20"/>
                <w:szCs w:val="20"/>
              </w:rPr>
              <w:t xml:space="preserve"> para la democratización energética desde iniciativas de economía social y solidaria en comunidades rurales-urbanas en Tabasco </w:t>
            </w:r>
          </w:p>
        </w:tc>
        <w:tc>
          <w:tcPr>
            <w:tcW w:w="2752" w:type="dxa"/>
            <w:gridSpan w:val="3"/>
            <w:tcBorders>
              <w:top w:val="nil"/>
              <w:left w:val="nil"/>
              <w:bottom w:val="single" w:sz="4" w:space="0" w:color="auto"/>
              <w:right w:val="single" w:sz="4" w:space="0" w:color="auto"/>
            </w:tcBorders>
            <w:shd w:val="clear" w:color="auto" w:fill="auto"/>
            <w:vAlign w:val="center"/>
          </w:tcPr>
          <w:p w14:paraId="7270503A" w14:textId="6A2C21F4" w:rsidR="00F11D25" w:rsidRPr="00F11D25" w:rsidRDefault="00F11D25" w:rsidP="00F11D25">
            <w:pPr>
              <w:rPr>
                <w:rFonts w:ascii="Montserrat" w:hAnsi="Montserrat"/>
                <w:color w:val="000000"/>
                <w:sz w:val="20"/>
                <w:szCs w:val="20"/>
              </w:rPr>
            </w:pPr>
            <w:r w:rsidRPr="00F11D25">
              <w:rPr>
                <w:rFonts w:ascii="Montserrat" w:hAnsi="Montserrat" w:cs="Calibri"/>
                <w:color w:val="000000"/>
                <w:sz w:val="20"/>
                <w:szCs w:val="20"/>
              </w:rPr>
              <w:t>Fondo Institucional para el Desarrollo Científico, Tecnológico y de Innovación</w:t>
            </w:r>
          </w:p>
        </w:tc>
        <w:tc>
          <w:tcPr>
            <w:tcW w:w="1523" w:type="dxa"/>
            <w:gridSpan w:val="3"/>
            <w:tcBorders>
              <w:top w:val="nil"/>
              <w:left w:val="nil"/>
              <w:bottom w:val="single" w:sz="4" w:space="0" w:color="auto"/>
              <w:right w:val="single" w:sz="4" w:space="0" w:color="auto"/>
            </w:tcBorders>
            <w:shd w:val="clear" w:color="auto" w:fill="auto"/>
            <w:vAlign w:val="center"/>
          </w:tcPr>
          <w:p w14:paraId="59C2C35F" w14:textId="3A1F7917" w:rsidR="00F11D25" w:rsidRPr="00F11D25" w:rsidRDefault="00F11D25" w:rsidP="00F11D25">
            <w:pPr>
              <w:jc w:val="right"/>
              <w:rPr>
                <w:rFonts w:ascii="Montserrat" w:hAnsi="Montserrat"/>
                <w:color w:val="000000"/>
                <w:sz w:val="20"/>
                <w:szCs w:val="20"/>
              </w:rPr>
            </w:pPr>
            <w:r w:rsidRPr="00F11D25">
              <w:rPr>
                <w:rFonts w:ascii="Montserrat" w:hAnsi="Montserrat" w:cs="Calibri"/>
                <w:color w:val="000000"/>
                <w:sz w:val="20"/>
                <w:szCs w:val="20"/>
              </w:rPr>
              <w:t>97,000.00</w:t>
            </w:r>
          </w:p>
        </w:tc>
        <w:tc>
          <w:tcPr>
            <w:tcW w:w="1329" w:type="dxa"/>
            <w:gridSpan w:val="3"/>
            <w:tcBorders>
              <w:top w:val="nil"/>
              <w:left w:val="nil"/>
              <w:bottom w:val="single" w:sz="4" w:space="0" w:color="auto"/>
              <w:right w:val="single" w:sz="4" w:space="0" w:color="auto"/>
            </w:tcBorders>
            <w:shd w:val="clear" w:color="auto" w:fill="auto"/>
            <w:vAlign w:val="center"/>
          </w:tcPr>
          <w:p w14:paraId="1FCDE88F" w14:textId="64752CF6" w:rsidR="00F11D25" w:rsidRPr="00F11D25" w:rsidRDefault="00F11D25" w:rsidP="00F11D25">
            <w:pPr>
              <w:jc w:val="center"/>
              <w:rPr>
                <w:rFonts w:ascii="Montserrat" w:hAnsi="Montserrat"/>
                <w:color w:val="000000"/>
                <w:sz w:val="20"/>
                <w:szCs w:val="20"/>
              </w:rPr>
            </w:pPr>
            <w:r w:rsidRPr="00F11D25">
              <w:rPr>
                <w:rFonts w:ascii="Montserrat" w:hAnsi="Montserrat" w:cs="Calibri"/>
                <w:color w:val="000000"/>
                <w:sz w:val="20"/>
                <w:szCs w:val="20"/>
              </w:rPr>
              <w:t>Concluido</w:t>
            </w:r>
          </w:p>
        </w:tc>
        <w:tc>
          <w:tcPr>
            <w:tcW w:w="1472" w:type="dxa"/>
            <w:gridSpan w:val="4"/>
            <w:tcBorders>
              <w:top w:val="nil"/>
              <w:left w:val="nil"/>
              <w:bottom w:val="single" w:sz="4" w:space="0" w:color="auto"/>
              <w:right w:val="single" w:sz="4" w:space="0" w:color="auto"/>
            </w:tcBorders>
            <w:shd w:val="clear" w:color="auto" w:fill="auto"/>
            <w:vAlign w:val="center"/>
          </w:tcPr>
          <w:p w14:paraId="395F6FA5" w14:textId="7E4ACFC0" w:rsidR="00F11D25" w:rsidRPr="00F11D25" w:rsidRDefault="00F11D25" w:rsidP="00F11D25">
            <w:pPr>
              <w:jc w:val="center"/>
              <w:rPr>
                <w:rFonts w:ascii="Montserrat" w:hAnsi="Montserrat"/>
                <w:color w:val="000000"/>
                <w:sz w:val="20"/>
                <w:szCs w:val="20"/>
              </w:rPr>
            </w:pPr>
            <w:r w:rsidRPr="00F11D25">
              <w:rPr>
                <w:rFonts w:ascii="Montserrat" w:hAnsi="Montserrat" w:cs="Calibri"/>
                <w:color w:val="000000"/>
                <w:sz w:val="20"/>
                <w:szCs w:val="20"/>
              </w:rPr>
              <w:t>100%</w:t>
            </w:r>
          </w:p>
        </w:tc>
        <w:tc>
          <w:tcPr>
            <w:tcW w:w="2151" w:type="dxa"/>
            <w:gridSpan w:val="2"/>
            <w:tcBorders>
              <w:top w:val="nil"/>
              <w:left w:val="nil"/>
              <w:bottom w:val="single" w:sz="4" w:space="0" w:color="auto"/>
              <w:right w:val="single" w:sz="4" w:space="0" w:color="auto"/>
            </w:tcBorders>
            <w:shd w:val="clear" w:color="auto" w:fill="auto"/>
            <w:vAlign w:val="center"/>
          </w:tcPr>
          <w:p w14:paraId="1D4AE18A" w14:textId="1710F8A8" w:rsidR="00F11D25" w:rsidRPr="00F11D25" w:rsidRDefault="00F11D25" w:rsidP="00F11D25">
            <w:pPr>
              <w:rPr>
                <w:rFonts w:ascii="Montserrat" w:hAnsi="Montserrat"/>
                <w:color w:val="000000"/>
                <w:sz w:val="20"/>
                <w:szCs w:val="20"/>
              </w:rPr>
            </w:pPr>
            <w:r w:rsidRPr="00F11D25">
              <w:rPr>
                <w:rFonts w:ascii="Montserrat" w:hAnsi="Montserrat" w:cs="Calibri"/>
                <w:color w:val="000000"/>
                <w:sz w:val="20"/>
                <w:szCs w:val="20"/>
              </w:rPr>
              <w:t xml:space="preserve"> Van Der </w:t>
            </w:r>
            <w:proofErr w:type="spellStart"/>
            <w:r w:rsidRPr="00F11D25">
              <w:rPr>
                <w:rFonts w:ascii="Montserrat" w:hAnsi="Montserrat" w:cs="Calibri"/>
                <w:color w:val="000000"/>
                <w:sz w:val="20"/>
                <w:szCs w:val="20"/>
              </w:rPr>
              <w:t>Wal</w:t>
            </w:r>
            <w:proofErr w:type="spellEnd"/>
            <w:r w:rsidRPr="00F11D25">
              <w:rPr>
                <w:rFonts w:ascii="Montserrat" w:hAnsi="Montserrat" w:cs="Calibri"/>
                <w:color w:val="000000"/>
                <w:sz w:val="20"/>
                <w:szCs w:val="20"/>
              </w:rPr>
              <w:t xml:space="preserve"> Johannes </w:t>
            </w:r>
            <w:proofErr w:type="spellStart"/>
            <w:r w:rsidRPr="00F11D25">
              <w:rPr>
                <w:rFonts w:ascii="Montserrat" w:hAnsi="Montserrat" w:cs="Calibri"/>
                <w:color w:val="000000"/>
                <w:sz w:val="20"/>
                <w:szCs w:val="20"/>
              </w:rPr>
              <w:t>Cornellis</w:t>
            </w:r>
            <w:proofErr w:type="spellEnd"/>
          </w:p>
        </w:tc>
      </w:tr>
      <w:tr w:rsidR="007B03E0" w:rsidRPr="007B03E0" w14:paraId="0F1E066D" w14:textId="77777777" w:rsidTr="001B2F2C">
        <w:trPr>
          <w:gridBefore w:val="1"/>
          <w:gridAfter w:val="1"/>
          <w:wBefore w:w="55" w:type="dxa"/>
          <w:wAfter w:w="20" w:type="dxa"/>
          <w:trHeight w:val="300"/>
        </w:trPr>
        <w:tc>
          <w:tcPr>
            <w:tcW w:w="4153" w:type="dxa"/>
            <w:gridSpan w:val="3"/>
            <w:tcBorders>
              <w:top w:val="nil"/>
              <w:left w:val="nil"/>
              <w:bottom w:val="nil"/>
              <w:right w:val="nil"/>
            </w:tcBorders>
            <w:shd w:val="clear" w:color="auto" w:fill="auto"/>
            <w:vAlign w:val="bottom"/>
            <w:hideMark/>
          </w:tcPr>
          <w:p w14:paraId="5A6D5584" w14:textId="77777777" w:rsidR="007B03E0" w:rsidRPr="007B03E0" w:rsidRDefault="007B03E0">
            <w:pPr>
              <w:rPr>
                <w:rFonts w:ascii="Montserrat" w:hAnsi="Montserrat"/>
                <w:color w:val="000000"/>
                <w:sz w:val="20"/>
                <w:szCs w:val="20"/>
              </w:rPr>
            </w:pPr>
          </w:p>
        </w:tc>
        <w:tc>
          <w:tcPr>
            <w:tcW w:w="2752" w:type="dxa"/>
            <w:gridSpan w:val="3"/>
            <w:tcBorders>
              <w:top w:val="nil"/>
              <w:left w:val="nil"/>
              <w:bottom w:val="nil"/>
              <w:right w:val="nil"/>
            </w:tcBorders>
            <w:shd w:val="clear" w:color="auto" w:fill="auto"/>
            <w:vAlign w:val="bottom"/>
            <w:hideMark/>
          </w:tcPr>
          <w:p w14:paraId="2F769573" w14:textId="77777777" w:rsidR="007B03E0" w:rsidRPr="007B03E0" w:rsidRDefault="007B03E0">
            <w:pPr>
              <w:rPr>
                <w:rFonts w:ascii="Montserrat" w:hAnsi="Montserrat"/>
                <w:color w:val="000000"/>
                <w:sz w:val="20"/>
                <w:szCs w:val="20"/>
              </w:rPr>
            </w:pPr>
          </w:p>
        </w:tc>
        <w:tc>
          <w:tcPr>
            <w:tcW w:w="1523" w:type="dxa"/>
            <w:gridSpan w:val="3"/>
            <w:tcBorders>
              <w:top w:val="nil"/>
              <w:left w:val="nil"/>
              <w:bottom w:val="nil"/>
              <w:right w:val="nil"/>
            </w:tcBorders>
            <w:shd w:val="clear" w:color="auto" w:fill="auto"/>
            <w:noWrap/>
            <w:vAlign w:val="bottom"/>
            <w:hideMark/>
          </w:tcPr>
          <w:p w14:paraId="73503737" w14:textId="77777777" w:rsidR="007B03E0" w:rsidRPr="007B03E0" w:rsidRDefault="007B03E0">
            <w:pPr>
              <w:rPr>
                <w:rFonts w:ascii="Montserrat" w:hAnsi="Montserrat" w:cs="Arial"/>
                <w:sz w:val="20"/>
                <w:szCs w:val="20"/>
              </w:rPr>
            </w:pPr>
          </w:p>
        </w:tc>
        <w:tc>
          <w:tcPr>
            <w:tcW w:w="1329" w:type="dxa"/>
            <w:gridSpan w:val="3"/>
            <w:tcBorders>
              <w:top w:val="nil"/>
              <w:left w:val="nil"/>
              <w:bottom w:val="nil"/>
              <w:right w:val="nil"/>
            </w:tcBorders>
            <w:shd w:val="clear" w:color="auto" w:fill="auto"/>
            <w:vAlign w:val="bottom"/>
            <w:hideMark/>
          </w:tcPr>
          <w:p w14:paraId="67631C09" w14:textId="77777777" w:rsidR="007B03E0" w:rsidRPr="007B03E0" w:rsidRDefault="007B03E0">
            <w:pPr>
              <w:jc w:val="center"/>
              <w:rPr>
                <w:rFonts w:ascii="Montserrat" w:hAnsi="Montserrat"/>
                <w:color w:val="000000"/>
                <w:sz w:val="20"/>
                <w:szCs w:val="20"/>
              </w:rPr>
            </w:pPr>
          </w:p>
        </w:tc>
        <w:tc>
          <w:tcPr>
            <w:tcW w:w="1472" w:type="dxa"/>
            <w:gridSpan w:val="4"/>
            <w:tcBorders>
              <w:top w:val="nil"/>
              <w:left w:val="nil"/>
              <w:bottom w:val="nil"/>
              <w:right w:val="nil"/>
            </w:tcBorders>
            <w:shd w:val="clear" w:color="auto" w:fill="auto"/>
            <w:vAlign w:val="bottom"/>
            <w:hideMark/>
          </w:tcPr>
          <w:p w14:paraId="60376434" w14:textId="77777777" w:rsidR="007B03E0" w:rsidRPr="007B03E0" w:rsidRDefault="007B03E0">
            <w:pPr>
              <w:jc w:val="center"/>
              <w:rPr>
                <w:rFonts w:ascii="Montserrat" w:hAnsi="Montserrat"/>
                <w:color w:val="000000"/>
                <w:sz w:val="20"/>
                <w:szCs w:val="20"/>
              </w:rPr>
            </w:pPr>
          </w:p>
        </w:tc>
        <w:tc>
          <w:tcPr>
            <w:tcW w:w="2151" w:type="dxa"/>
            <w:gridSpan w:val="2"/>
            <w:tcBorders>
              <w:top w:val="nil"/>
              <w:left w:val="nil"/>
              <w:bottom w:val="nil"/>
              <w:right w:val="nil"/>
            </w:tcBorders>
            <w:shd w:val="clear" w:color="auto" w:fill="auto"/>
            <w:vAlign w:val="bottom"/>
            <w:hideMark/>
          </w:tcPr>
          <w:p w14:paraId="480BFE0D" w14:textId="77777777" w:rsidR="007B03E0" w:rsidRPr="007B03E0" w:rsidRDefault="007B03E0">
            <w:pPr>
              <w:rPr>
                <w:rFonts w:ascii="Montserrat" w:hAnsi="Montserrat"/>
                <w:color w:val="000000"/>
                <w:sz w:val="20"/>
                <w:szCs w:val="20"/>
              </w:rPr>
            </w:pPr>
          </w:p>
        </w:tc>
      </w:tr>
      <w:tr w:rsidR="001B2F2C" w:rsidRPr="007B03E0" w14:paraId="3736B5AD" w14:textId="77777777" w:rsidTr="001B2F2C">
        <w:trPr>
          <w:gridBefore w:val="1"/>
          <w:gridAfter w:val="1"/>
          <w:wBefore w:w="55" w:type="dxa"/>
          <w:wAfter w:w="20" w:type="dxa"/>
          <w:trHeight w:val="510"/>
        </w:trPr>
        <w:tc>
          <w:tcPr>
            <w:tcW w:w="4153" w:type="dxa"/>
            <w:gridSpan w:val="3"/>
            <w:tcBorders>
              <w:top w:val="single" w:sz="4" w:space="0" w:color="auto"/>
              <w:left w:val="single" w:sz="4" w:space="0" w:color="auto"/>
              <w:bottom w:val="single" w:sz="4" w:space="0" w:color="auto"/>
              <w:right w:val="single" w:sz="4" w:space="0" w:color="auto"/>
            </w:tcBorders>
            <w:shd w:val="clear" w:color="000000" w:fill="621132"/>
            <w:vAlign w:val="center"/>
          </w:tcPr>
          <w:p w14:paraId="0DE944F0" w14:textId="36B27C10" w:rsidR="001B2F2C" w:rsidRPr="001B2F2C" w:rsidRDefault="001B2F2C" w:rsidP="001B2F2C">
            <w:pPr>
              <w:jc w:val="center"/>
              <w:rPr>
                <w:rFonts w:ascii="Montserrat" w:hAnsi="Montserrat"/>
                <w:b/>
                <w:bCs/>
                <w:color w:val="FFFFFF"/>
                <w:sz w:val="20"/>
                <w:szCs w:val="20"/>
              </w:rPr>
            </w:pPr>
            <w:r w:rsidRPr="001B2F2C">
              <w:rPr>
                <w:rFonts w:ascii="Montserrat" w:hAnsi="Montserrat" w:cs="Calibri"/>
                <w:b/>
                <w:bCs/>
                <w:color w:val="FFFFFF"/>
                <w:sz w:val="20"/>
                <w:szCs w:val="20"/>
              </w:rPr>
              <w:t>OTROS (APOYOS INSTITUCIONALES)</w:t>
            </w:r>
          </w:p>
        </w:tc>
        <w:tc>
          <w:tcPr>
            <w:tcW w:w="2752" w:type="dxa"/>
            <w:gridSpan w:val="3"/>
            <w:tcBorders>
              <w:top w:val="single" w:sz="4" w:space="0" w:color="auto"/>
              <w:left w:val="nil"/>
              <w:bottom w:val="single" w:sz="4" w:space="0" w:color="auto"/>
              <w:right w:val="single" w:sz="4" w:space="0" w:color="auto"/>
            </w:tcBorders>
            <w:shd w:val="clear" w:color="000000" w:fill="621132"/>
            <w:vAlign w:val="center"/>
          </w:tcPr>
          <w:p w14:paraId="49066DA6" w14:textId="00300D3F" w:rsidR="001B2F2C" w:rsidRPr="001B2F2C" w:rsidRDefault="001B2F2C" w:rsidP="001B2F2C">
            <w:pPr>
              <w:jc w:val="center"/>
              <w:rPr>
                <w:rFonts w:ascii="Montserrat" w:hAnsi="Montserrat"/>
                <w:b/>
                <w:bCs/>
                <w:color w:val="FFFFFF"/>
                <w:sz w:val="20"/>
                <w:szCs w:val="20"/>
              </w:rPr>
            </w:pPr>
            <w:r w:rsidRPr="001B2F2C">
              <w:rPr>
                <w:rFonts w:ascii="Montserrat" w:hAnsi="Montserrat" w:cs="Calibri"/>
                <w:b/>
                <w:bCs/>
                <w:color w:val="FFFFFF"/>
                <w:sz w:val="20"/>
                <w:szCs w:val="20"/>
              </w:rPr>
              <w:t> </w:t>
            </w:r>
          </w:p>
        </w:tc>
        <w:tc>
          <w:tcPr>
            <w:tcW w:w="1523" w:type="dxa"/>
            <w:gridSpan w:val="3"/>
            <w:tcBorders>
              <w:top w:val="single" w:sz="4" w:space="0" w:color="auto"/>
              <w:left w:val="nil"/>
              <w:bottom w:val="single" w:sz="4" w:space="0" w:color="auto"/>
              <w:right w:val="single" w:sz="4" w:space="0" w:color="auto"/>
            </w:tcBorders>
            <w:shd w:val="clear" w:color="000000" w:fill="621132"/>
            <w:vAlign w:val="center"/>
          </w:tcPr>
          <w:p w14:paraId="16A95791" w14:textId="4E78EBD3" w:rsidR="001B2F2C" w:rsidRPr="001B2F2C" w:rsidRDefault="001B2F2C" w:rsidP="001B2F2C">
            <w:pPr>
              <w:jc w:val="center"/>
              <w:rPr>
                <w:rFonts w:ascii="Montserrat" w:hAnsi="Montserrat"/>
                <w:b/>
                <w:bCs/>
                <w:color w:val="FFFFFF"/>
                <w:sz w:val="20"/>
                <w:szCs w:val="20"/>
              </w:rPr>
            </w:pPr>
            <w:r w:rsidRPr="001B2F2C">
              <w:rPr>
                <w:rFonts w:ascii="Montserrat" w:hAnsi="Montserrat" w:cs="Calibri"/>
                <w:b/>
                <w:bCs/>
                <w:color w:val="FFFFFF"/>
                <w:sz w:val="20"/>
                <w:szCs w:val="20"/>
              </w:rPr>
              <w:t>2,712,705.56</w:t>
            </w:r>
          </w:p>
        </w:tc>
        <w:tc>
          <w:tcPr>
            <w:tcW w:w="1329" w:type="dxa"/>
            <w:gridSpan w:val="3"/>
            <w:tcBorders>
              <w:top w:val="single" w:sz="4" w:space="0" w:color="auto"/>
              <w:left w:val="nil"/>
              <w:bottom w:val="single" w:sz="4" w:space="0" w:color="auto"/>
              <w:right w:val="single" w:sz="4" w:space="0" w:color="auto"/>
            </w:tcBorders>
            <w:shd w:val="clear" w:color="000000" w:fill="621132"/>
            <w:vAlign w:val="center"/>
            <w:hideMark/>
          </w:tcPr>
          <w:p w14:paraId="79911C7B" w14:textId="4AA0E72D" w:rsidR="001B2F2C" w:rsidRPr="001B2F2C" w:rsidRDefault="001B2F2C" w:rsidP="001B2F2C">
            <w:pPr>
              <w:jc w:val="center"/>
              <w:rPr>
                <w:rFonts w:ascii="Montserrat" w:hAnsi="Montserrat"/>
                <w:b/>
                <w:bCs/>
                <w:color w:val="FFFFFF"/>
                <w:sz w:val="20"/>
                <w:szCs w:val="20"/>
              </w:rPr>
            </w:pPr>
            <w:r w:rsidRPr="001B2F2C">
              <w:rPr>
                <w:rFonts w:ascii="Montserrat" w:hAnsi="Montserrat" w:cs="Calibri"/>
                <w:b/>
                <w:bCs/>
                <w:color w:val="FFFFFF"/>
                <w:sz w:val="20"/>
                <w:szCs w:val="20"/>
              </w:rPr>
              <w:t> </w:t>
            </w:r>
          </w:p>
        </w:tc>
        <w:tc>
          <w:tcPr>
            <w:tcW w:w="1472" w:type="dxa"/>
            <w:gridSpan w:val="4"/>
            <w:tcBorders>
              <w:top w:val="single" w:sz="4" w:space="0" w:color="auto"/>
              <w:left w:val="nil"/>
              <w:bottom w:val="single" w:sz="4" w:space="0" w:color="auto"/>
              <w:right w:val="single" w:sz="4" w:space="0" w:color="auto"/>
            </w:tcBorders>
            <w:shd w:val="clear" w:color="000000" w:fill="621132"/>
            <w:vAlign w:val="center"/>
            <w:hideMark/>
          </w:tcPr>
          <w:p w14:paraId="4EFE8D79" w14:textId="18433BDA" w:rsidR="001B2F2C" w:rsidRPr="001B2F2C" w:rsidRDefault="001B2F2C" w:rsidP="001B2F2C">
            <w:pPr>
              <w:jc w:val="center"/>
              <w:rPr>
                <w:rFonts w:ascii="Montserrat" w:hAnsi="Montserrat"/>
                <w:b/>
                <w:bCs/>
                <w:color w:val="FFFFFF"/>
                <w:sz w:val="20"/>
                <w:szCs w:val="20"/>
              </w:rPr>
            </w:pPr>
            <w:r w:rsidRPr="001B2F2C">
              <w:rPr>
                <w:rFonts w:ascii="Montserrat" w:hAnsi="Montserrat" w:cs="Calibri"/>
                <w:b/>
                <w:bCs/>
                <w:color w:val="FFFFFF"/>
                <w:sz w:val="20"/>
                <w:szCs w:val="20"/>
              </w:rPr>
              <w:t> </w:t>
            </w:r>
          </w:p>
        </w:tc>
        <w:tc>
          <w:tcPr>
            <w:tcW w:w="2151" w:type="dxa"/>
            <w:gridSpan w:val="2"/>
            <w:tcBorders>
              <w:top w:val="single" w:sz="4" w:space="0" w:color="auto"/>
              <w:left w:val="nil"/>
              <w:bottom w:val="single" w:sz="4" w:space="0" w:color="auto"/>
              <w:right w:val="single" w:sz="4" w:space="0" w:color="auto"/>
            </w:tcBorders>
            <w:shd w:val="clear" w:color="000000" w:fill="621132"/>
            <w:vAlign w:val="bottom"/>
            <w:hideMark/>
          </w:tcPr>
          <w:p w14:paraId="16863F4A" w14:textId="6A139AFC" w:rsidR="001B2F2C" w:rsidRPr="001B2F2C" w:rsidRDefault="001B2F2C" w:rsidP="001B2F2C">
            <w:pPr>
              <w:jc w:val="center"/>
              <w:rPr>
                <w:rFonts w:ascii="Montserrat" w:hAnsi="Montserrat"/>
                <w:b/>
                <w:bCs/>
                <w:color w:val="FFFFFF"/>
                <w:sz w:val="20"/>
                <w:szCs w:val="20"/>
              </w:rPr>
            </w:pPr>
            <w:r w:rsidRPr="001B2F2C">
              <w:rPr>
                <w:rFonts w:ascii="Montserrat" w:hAnsi="Montserrat" w:cs="Calibri"/>
                <w:b/>
                <w:bCs/>
                <w:color w:val="FFFFFF"/>
                <w:sz w:val="20"/>
                <w:szCs w:val="20"/>
              </w:rPr>
              <w:t> </w:t>
            </w:r>
          </w:p>
        </w:tc>
      </w:tr>
      <w:tr w:rsidR="001B2F2C" w:rsidRPr="007B03E0" w14:paraId="7528C0D9" w14:textId="77777777" w:rsidTr="00C85F5E">
        <w:trPr>
          <w:gridBefore w:val="1"/>
          <w:gridAfter w:val="1"/>
          <w:wBefore w:w="55" w:type="dxa"/>
          <w:wAfter w:w="20" w:type="dxa"/>
          <w:trHeight w:val="900"/>
        </w:trPr>
        <w:tc>
          <w:tcPr>
            <w:tcW w:w="4153" w:type="dxa"/>
            <w:gridSpan w:val="3"/>
            <w:tcBorders>
              <w:top w:val="nil"/>
              <w:left w:val="single" w:sz="4" w:space="0" w:color="auto"/>
              <w:bottom w:val="single" w:sz="4" w:space="0" w:color="auto"/>
              <w:right w:val="single" w:sz="4" w:space="0" w:color="auto"/>
            </w:tcBorders>
            <w:shd w:val="clear" w:color="auto" w:fill="auto"/>
            <w:vAlign w:val="center"/>
          </w:tcPr>
          <w:p w14:paraId="48E485BD" w14:textId="0D2D953C" w:rsidR="001B2F2C" w:rsidRPr="001B2F2C" w:rsidRDefault="001B2F2C" w:rsidP="001B2F2C">
            <w:pPr>
              <w:rPr>
                <w:rFonts w:ascii="Montserrat" w:hAnsi="Montserrat"/>
                <w:color w:val="000000"/>
                <w:sz w:val="20"/>
                <w:szCs w:val="20"/>
              </w:rPr>
            </w:pPr>
            <w:r w:rsidRPr="001B2F2C">
              <w:rPr>
                <w:rFonts w:ascii="Montserrat" w:hAnsi="Montserrat" w:cs="Calibri"/>
                <w:color w:val="000000"/>
                <w:sz w:val="20"/>
                <w:szCs w:val="20"/>
              </w:rPr>
              <w:t xml:space="preserve">Generación de conocimiento y transferencia de tecnología para el control, manejo y erradicación de la mosca del mediterráneo y de moscas de la fruta en México; así como, estrategias de control para el manejo y/o control del gusano cogollero en el cultivo de maíz. </w:t>
            </w:r>
          </w:p>
        </w:tc>
        <w:tc>
          <w:tcPr>
            <w:tcW w:w="2752" w:type="dxa"/>
            <w:gridSpan w:val="3"/>
            <w:tcBorders>
              <w:top w:val="nil"/>
              <w:left w:val="nil"/>
              <w:bottom w:val="single" w:sz="4" w:space="0" w:color="auto"/>
              <w:right w:val="single" w:sz="4" w:space="0" w:color="auto"/>
            </w:tcBorders>
            <w:shd w:val="clear" w:color="auto" w:fill="auto"/>
            <w:vAlign w:val="center"/>
          </w:tcPr>
          <w:p w14:paraId="01EB7FFA" w14:textId="28C2D08D" w:rsidR="001B2F2C" w:rsidRPr="001B2F2C" w:rsidRDefault="001B2F2C" w:rsidP="001B2F2C">
            <w:pPr>
              <w:rPr>
                <w:rFonts w:ascii="Montserrat" w:hAnsi="Montserrat"/>
                <w:color w:val="000000"/>
                <w:sz w:val="20"/>
                <w:szCs w:val="20"/>
              </w:rPr>
            </w:pPr>
            <w:r w:rsidRPr="001B2F2C">
              <w:rPr>
                <w:rFonts w:ascii="Montserrat" w:hAnsi="Montserrat" w:cs="Calibri"/>
                <w:color w:val="000000"/>
                <w:sz w:val="20"/>
                <w:szCs w:val="20"/>
              </w:rPr>
              <w:t>SENASICA</w:t>
            </w:r>
          </w:p>
        </w:tc>
        <w:tc>
          <w:tcPr>
            <w:tcW w:w="1523" w:type="dxa"/>
            <w:gridSpan w:val="3"/>
            <w:tcBorders>
              <w:top w:val="nil"/>
              <w:left w:val="nil"/>
              <w:bottom w:val="single" w:sz="4" w:space="0" w:color="auto"/>
              <w:right w:val="single" w:sz="4" w:space="0" w:color="auto"/>
            </w:tcBorders>
            <w:shd w:val="clear" w:color="auto" w:fill="auto"/>
            <w:vAlign w:val="center"/>
          </w:tcPr>
          <w:p w14:paraId="429944E7" w14:textId="54C77C13" w:rsidR="001B2F2C" w:rsidRPr="001B2F2C" w:rsidRDefault="001B2F2C" w:rsidP="001B2F2C">
            <w:pPr>
              <w:jc w:val="right"/>
              <w:rPr>
                <w:rFonts w:ascii="Montserrat" w:hAnsi="Montserrat"/>
                <w:color w:val="000000"/>
                <w:sz w:val="20"/>
                <w:szCs w:val="20"/>
              </w:rPr>
            </w:pPr>
            <w:r w:rsidRPr="001B2F2C">
              <w:rPr>
                <w:rFonts w:ascii="Montserrat" w:hAnsi="Montserrat" w:cs="Calibri"/>
                <w:color w:val="000000"/>
                <w:sz w:val="20"/>
                <w:szCs w:val="20"/>
              </w:rPr>
              <w:t>2,500,000.00</w:t>
            </w:r>
          </w:p>
        </w:tc>
        <w:tc>
          <w:tcPr>
            <w:tcW w:w="1329" w:type="dxa"/>
            <w:gridSpan w:val="3"/>
            <w:tcBorders>
              <w:top w:val="nil"/>
              <w:left w:val="nil"/>
              <w:bottom w:val="single" w:sz="4" w:space="0" w:color="auto"/>
              <w:right w:val="single" w:sz="4" w:space="0" w:color="auto"/>
            </w:tcBorders>
            <w:shd w:val="clear" w:color="auto" w:fill="auto"/>
            <w:vAlign w:val="center"/>
          </w:tcPr>
          <w:p w14:paraId="0CF53CC6" w14:textId="03EFD05A" w:rsidR="001B2F2C" w:rsidRPr="001B2F2C" w:rsidRDefault="001B2F2C" w:rsidP="001B2F2C">
            <w:pPr>
              <w:jc w:val="center"/>
              <w:rPr>
                <w:rFonts w:ascii="Montserrat" w:hAnsi="Montserrat"/>
                <w:color w:val="000000"/>
                <w:sz w:val="20"/>
                <w:szCs w:val="20"/>
              </w:rPr>
            </w:pPr>
            <w:r w:rsidRPr="001B2F2C">
              <w:rPr>
                <w:rFonts w:ascii="Montserrat" w:hAnsi="Montserrat" w:cs="Calibri"/>
                <w:color w:val="000000"/>
                <w:sz w:val="20"/>
                <w:szCs w:val="20"/>
              </w:rPr>
              <w:t>Concluido</w:t>
            </w:r>
          </w:p>
        </w:tc>
        <w:tc>
          <w:tcPr>
            <w:tcW w:w="1472" w:type="dxa"/>
            <w:gridSpan w:val="4"/>
            <w:tcBorders>
              <w:top w:val="nil"/>
              <w:left w:val="nil"/>
              <w:bottom w:val="single" w:sz="4" w:space="0" w:color="auto"/>
              <w:right w:val="single" w:sz="4" w:space="0" w:color="auto"/>
            </w:tcBorders>
            <w:shd w:val="clear" w:color="auto" w:fill="auto"/>
            <w:vAlign w:val="center"/>
          </w:tcPr>
          <w:p w14:paraId="37291CCC" w14:textId="2218D24E" w:rsidR="001B2F2C" w:rsidRPr="001B2F2C" w:rsidRDefault="001B2F2C" w:rsidP="001B2F2C">
            <w:pPr>
              <w:jc w:val="center"/>
              <w:rPr>
                <w:rFonts w:ascii="Montserrat" w:hAnsi="Montserrat"/>
                <w:color w:val="000000"/>
                <w:sz w:val="20"/>
                <w:szCs w:val="20"/>
              </w:rPr>
            </w:pPr>
            <w:r w:rsidRPr="001B2F2C">
              <w:rPr>
                <w:rFonts w:ascii="Montserrat" w:hAnsi="Montserrat" w:cs="Calibri"/>
                <w:color w:val="000000"/>
                <w:sz w:val="20"/>
                <w:szCs w:val="20"/>
              </w:rPr>
              <w:t>100%</w:t>
            </w:r>
          </w:p>
        </w:tc>
        <w:tc>
          <w:tcPr>
            <w:tcW w:w="2151" w:type="dxa"/>
            <w:gridSpan w:val="2"/>
            <w:tcBorders>
              <w:top w:val="nil"/>
              <w:left w:val="nil"/>
              <w:bottom w:val="single" w:sz="4" w:space="0" w:color="auto"/>
              <w:right w:val="single" w:sz="4" w:space="0" w:color="auto"/>
            </w:tcBorders>
            <w:shd w:val="clear" w:color="auto" w:fill="auto"/>
            <w:vAlign w:val="center"/>
          </w:tcPr>
          <w:p w14:paraId="3F427FAC" w14:textId="2D48CA5C" w:rsidR="001B2F2C" w:rsidRPr="001B2F2C" w:rsidRDefault="001B2F2C" w:rsidP="001B2F2C">
            <w:pPr>
              <w:rPr>
                <w:rFonts w:ascii="Montserrat" w:hAnsi="Montserrat"/>
                <w:color w:val="000000"/>
                <w:sz w:val="20"/>
                <w:szCs w:val="20"/>
              </w:rPr>
            </w:pPr>
            <w:r w:rsidRPr="001B2F2C">
              <w:rPr>
                <w:rFonts w:ascii="Montserrat" w:hAnsi="Montserrat" w:cs="Calibri"/>
                <w:color w:val="000000"/>
                <w:sz w:val="20"/>
                <w:szCs w:val="20"/>
              </w:rPr>
              <w:t>Liedo Fernández José Pablo</w:t>
            </w:r>
          </w:p>
        </w:tc>
      </w:tr>
      <w:tr w:rsidR="001B2F2C" w:rsidRPr="007B03E0" w14:paraId="08B6328E" w14:textId="77777777" w:rsidTr="00C85F5E">
        <w:trPr>
          <w:gridBefore w:val="1"/>
          <w:gridAfter w:val="1"/>
          <w:wBefore w:w="55" w:type="dxa"/>
          <w:wAfter w:w="20" w:type="dxa"/>
          <w:trHeight w:val="1800"/>
        </w:trPr>
        <w:tc>
          <w:tcPr>
            <w:tcW w:w="4153" w:type="dxa"/>
            <w:gridSpan w:val="3"/>
            <w:tcBorders>
              <w:top w:val="nil"/>
              <w:left w:val="single" w:sz="4" w:space="0" w:color="auto"/>
              <w:bottom w:val="single" w:sz="4" w:space="0" w:color="auto"/>
              <w:right w:val="single" w:sz="4" w:space="0" w:color="auto"/>
            </w:tcBorders>
            <w:shd w:val="clear" w:color="auto" w:fill="auto"/>
            <w:vAlign w:val="center"/>
          </w:tcPr>
          <w:p w14:paraId="377B3D18" w14:textId="5C8804F6" w:rsidR="001B2F2C" w:rsidRPr="001B2F2C" w:rsidRDefault="001B2F2C" w:rsidP="001B2F2C">
            <w:pPr>
              <w:rPr>
                <w:rFonts w:ascii="Montserrat" w:hAnsi="Montserrat"/>
                <w:color w:val="000000"/>
                <w:sz w:val="20"/>
                <w:szCs w:val="20"/>
              </w:rPr>
            </w:pPr>
            <w:proofErr w:type="spellStart"/>
            <w:r w:rsidRPr="001B2F2C">
              <w:rPr>
                <w:rFonts w:ascii="Montserrat" w:hAnsi="Montserrat" w:cs="Calibri"/>
                <w:color w:val="000000"/>
                <w:sz w:val="20"/>
                <w:szCs w:val="20"/>
              </w:rPr>
              <w:t>From</w:t>
            </w:r>
            <w:proofErr w:type="spellEnd"/>
            <w:r w:rsidRPr="001B2F2C">
              <w:rPr>
                <w:rFonts w:ascii="Montserrat" w:hAnsi="Montserrat" w:cs="Calibri"/>
                <w:color w:val="000000"/>
                <w:sz w:val="20"/>
                <w:szCs w:val="20"/>
              </w:rPr>
              <w:t xml:space="preserve"> </w:t>
            </w:r>
            <w:proofErr w:type="spellStart"/>
            <w:r w:rsidRPr="001B2F2C">
              <w:rPr>
                <w:rFonts w:ascii="Montserrat" w:hAnsi="Montserrat" w:cs="Calibri"/>
                <w:color w:val="000000"/>
                <w:sz w:val="20"/>
                <w:szCs w:val="20"/>
              </w:rPr>
              <w:t>traditional</w:t>
            </w:r>
            <w:proofErr w:type="spellEnd"/>
            <w:r w:rsidRPr="001B2F2C">
              <w:rPr>
                <w:rFonts w:ascii="Montserrat" w:hAnsi="Montserrat" w:cs="Calibri"/>
                <w:color w:val="000000"/>
                <w:sz w:val="20"/>
                <w:szCs w:val="20"/>
              </w:rPr>
              <w:t xml:space="preserve"> uses </w:t>
            </w:r>
            <w:proofErr w:type="spellStart"/>
            <w:r w:rsidRPr="001B2F2C">
              <w:rPr>
                <w:rFonts w:ascii="Montserrat" w:hAnsi="Montserrat" w:cs="Calibri"/>
                <w:color w:val="000000"/>
                <w:sz w:val="20"/>
                <w:szCs w:val="20"/>
              </w:rPr>
              <w:t>to</w:t>
            </w:r>
            <w:proofErr w:type="spellEnd"/>
            <w:r w:rsidRPr="001B2F2C">
              <w:rPr>
                <w:rFonts w:ascii="Montserrat" w:hAnsi="Montserrat" w:cs="Calibri"/>
                <w:color w:val="000000"/>
                <w:sz w:val="20"/>
                <w:szCs w:val="20"/>
              </w:rPr>
              <w:t xml:space="preserve"> </w:t>
            </w:r>
            <w:proofErr w:type="spellStart"/>
            <w:r w:rsidRPr="001B2F2C">
              <w:rPr>
                <w:rFonts w:ascii="Montserrat" w:hAnsi="Montserrat" w:cs="Calibri"/>
                <w:color w:val="000000"/>
                <w:sz w:val="20"/>
                <w:szCs w:val="20"/>
              </w:rPr>
              <w:t>an</w:t>
            </w:r>
            <w:proofErr w:type="spellEnd"/>
            <w:r w:rsidRPr="001B2F2C">
              <w:rPr>
                <w:rFonts w:ascii="Montserrat" w:hAnsi="Montserrat" w:cs="Calibri"/>
                <w:color w:val="000000"/>
                <w:sz w:val="20"/>
                <w:szCs w:val="20"/>
              </w:rPr>
              <w:t xml:space="preserve"> </w:t>
            </w:r>
            <w:proofErr w:type="spellStart"/>
            <w:r w:rsidRPr="001B2F2C">
              <w:rPr>
                <w:rFonts w:ascii="Montserrat" w:hAnsi="Montserrat" w:cs="Calibri"/>
                <w:color w:val="000000"/>
                <w:sz w:val="20"/>
                <w:szCs w:val="20"/>
              </w:rPr>
              <w:t>integrated</w:t>
            </w:r>
            <w:proofErr w:type="spellEnd"/>
            <w:r w:rsidRPr="001B2F2C">
              <w:rPr>
                <w:rFonts w:ascii="Montserrat" w:hAnsi="Montserrat" w:cs="Calibri"/>
                <w:color w:val="000000"/>
                <w:sz w:val="20"/>
                <w:szCs w:val="20"/>
              </w:rPr>
              <w:t xml:space="preserve"> </w:t>
            </w:r>
            <w:proofErr w:type="spellStart"/>
            <w:r w:rsidRPr="001B2F2C">
              <w:rPr>
                <w:rFonts w:ascii="Montserrat" w:hAnsi="Montserrat" w:cs="Calibri"/>
                <w:color w:val="000000"/>
                <w:sz w:val="20"/>
                <w:szCs w:val="20"/>
              </w:rPr>
              <w:t>valorisation</w:t>
            </w:r>
            <w:proofErr w:type="spellEnd"/>
            <w:r w:rsidRPr="001B2F2C">
              <w:rPr>
                <w:rFonts w:ascii="Montserrat" w:hAnsi="Montserrat" w:cs="Calibri"/>
                <w:color w:val="000000"/>
                <w:sz w:val="20"/>
                <w:szCs w:val="20"/>
              </w:rPr>
              <w:t xml:space="preserve"> </w:t>
            </w:r>
            <w:proofErr w:type="spellStart"/>
            <w:r w:rsidRPr="001B2F2C">
              <w:rPr>
                <w:rFonts w:ascii="Montserrat" w:hAnsi="Montserrat" w:cs="Calibri"/>
                <w:color w:val="000000"/>
                <w:sz w:val="20"/>
                <w:szCs w:val="20"/>
              </w:rPr>
              <w:t>of</w:t>
            </w:r>
            <w:proofErr w:type="spellEnd"/>
            <w:r w:rsidRPr="001B2F2C">
              <w:rPr>
                <w:rFonts w:ascii="Montserrat" w:hAnsi="Montserrat" w:cs="Calibri"/>
                <w:color w:val="000000"/>
                <w:sz w:val="20"/>
                <w:szCs w:val="20"/>
              </w:rPr>
              <w:t xml:space="preserve"> </w:t>
            </w:r>
            <w:proofErr w:type="spellStart"/>
            <w:r w:rsidRPr="001B2F2C">
              <w:rPr>
                <w:rFonts w:ascii="Montserrat" w:hAnsi="Montserrat" w:cs="Calibri"/>
                <w:color w:val="000000"/>
                <w:sz w:val="20"/>
                <w:szCs w:val="20"/>
              </w:rPr>
              <w:t>sediments</w:t>
            </w:r>
            <w:proofErr w:type="spellEnd"/>
            <w:r w:rsidRPr="001B2F2C">
              <w:rPr>
                <w:rFonts w:ascii="Montserrat" w:hAnsi="Montserrat" w:cs="Calibri"/>
                <w:color w:val="000000"/>
                <w:sz w:val="20"/>
                <w:szCs w:val="20"/>
              </w:rPr>
              <w:t xml:space="preserve"> in </w:t>
            </w:r>
            <w:proofErr w:type="spellStart"/>
            <w:r w:rsidRPr="001B2F2C">
              <w:rPr>
                <w:rFonts w:ascii="Montserrat" w:hAnsi="Montserrat" w:cs="Calibri"/>
                <w:color w:val="000000"/>
                <w:sz w:val="20"/>
                <w:szCs w:val="20"/>
              </w:rPr>
              <w:t>the</w:t>
            </w:r>
            <w:proofErr w:type="spellEnd"/>
            <w:r w:rsidRPr="001B2F2C">
              <w:rPr>
                <w:rFonts w:ascii="Montserrat" w:hAnsi="Montserrat" w:cs="Calibri"/>
                <w:color w:val="000000"/>
                <w:sz w:val="20"/>
                <w:szCs w:val="20"/>
              </w:rPr>
              <w:t xml:space="preserve"> Usumacinta </w:t>
            </w:r>
            <w:proofErr w:type="spellStart"/>
            <w:r w:rsidRPr="001B2F2C">
              <w:rPr>
                <w:rFonts w:ascii="Montserrat" w:hAnsi="Montserrat" w:cs="Calibri"/>
                <w:color w:val="000000"/>
                <w:sz w:val="20"/>
                <w:szCs w:val="20"/>
              </w:rPr>
              <w:t>River</w:t>
            </w:r>
            <w:proofErr w:type="spellEnd"/>
            <w:r w:rsidRPr="001B2F2C">
              <w:rPr>
                <w:rFonts w:ascii="Montserrat" w:hAnsi="Montserrat" w:cs="Calibri"/>
                <w:color w:val="000000"/>
                <w:sz w:val="20"/>
                <w:szCs w:val="20"/>
              </w:rPr>
              <w:t xml:space="preserve"> </w:t>
            </w:r>
            <w:proofErr w:type="spellStart"/>
            <w:r w:rsidRPr="001B2F2C">
              <w:rPr>
                <w:rFonts w:ascii="Montserrat" w:hAnsi="Montserrat" w:cs="Calibri"/>
                <w:color w:val="000000"/>
                <w:sz w:val="20"/>
                <w:szCs w:val="20"/>
              </w:rPr>
              <w:t>Basin</w:t>
            </w:r>
            <w:proofErr w:type="spellEnd"/>
          </w:p>
        </w:tc>
        <w:tc>
          <w:tcPr>
            <w:tcW w:w="2752" w:type="dxa"/>
            <w:gridSpan w:val="3"/>
            <w:tcBorders>
              <w:top w:val="nil"/>
              <w:left w:val="nil"/>
              <w:bottom w:val="single" w:sz="4" w:space="0" w:color="auto"/>
              <w:right w:val="single" w:sz="4" w:space="0" w:color="auto"/>
            </w:tcBorders>
            <w:shd w:val="clear" w:color="auto" w:fill="auto"/>
            <w:vAlign w:val="center"/>
          </w:tcPr>
          <w:p w14:paraId="0DE389BA" w14:textId="69332D87" w:rsidR="001B2F2C" w:rsidRPr="001B2F2C" w:rsidRDefault="001B2F2C" w:rsidP="001B2F2C">
            <w:pPr>
              <w:rPr>
                <w:rFonts w:ascii="Montserrat" w:hAnsi="Montserrat"/>
                <w:color w:val="000000"/>
                <w:sz w:val="20"/>
                <w:szCs w:val="20"/>
              </w:rPr>
            </w:pPr>
            <w:r w:rsidRPr="001B2F2C">
              <w:rPr>
                <w:rFonts w:ascii="Montserrat" w:hAnsi="Montserrat" w:cs="Calibri"/>
                <w:color w:val="000000"/>
                <w:sz w:val="20"/>
                <w:szCs w:val="20"/>
              </w:rPr>
              <w:t>Centro del Cambio Global y la Sustentabilidad en el Sureste, A.C.</w:t>
            </w:r>
          </w:p>
        </w:tc>
        <w:tc>
          <w:tcPr>
            <w:tcW w:w="1523" w:type="dxa"/>
            <w:gridSpan w:val="3"/>
            <w:tcBorders>
              <w:top w:val="nil"/>
              <w:left w:val="nil"/>
              <w:bottom w:val="single" w:sz="4" w:space="0" w:color="auto"/>
              <w:right w:val="single" w:sz="4" w:space="0" w:color="auto"/>
            </w:tcBorders>
            <w:shd w:val="clear" w:color="auto" w:fill="auto"/>
            <w:vAlign w:val="center"/>
          </w:tcPr>
          <w:p w14:paraId="6D276D66" w14:textId="6B667DEA" w:rsidR="001B2F2C" w:rsidRPr="001B2F2C" w:rsidRDefault="001B2F2C" w:rsidP="001B2F2C">
            <w:pPr>
              <w:jc w:val="right"/>
              <w:rPr>
                <w:rFonts w:ascii="Montserrat" w:hAnsi="Montserrat"/>
                <w:color w:val="000000"/>
                <w:sz w:val="20"/>
                <w:szCs w:val="20"/>
              </w:rPr>
            </w:pPr>
            <w:r w:rsidRPr="001B2F2C">
              <w:rPr>
                <w:rFonts w:ascii="Montserrat" w:hAnsi="Montserrat" w:cs="Calibri"/>
                <w:color w:val="000000"/>
                <w:sz w:val="20"/>
                <w:szCs w:val="20"/>
              </w:rPr>
              <w:t>212,705.56</w:t>
            </w:r>
          </w:p>
        </w:tc>
        <w:tc>
          <w:tcPr>
            <w:tcW w:w="1329" w:type="dxa"/>
            <w:gridSpan w:val="3"/>
            <w:tcBorders>
              <w:top w:val="nil"/>
              <w:left w:val="nil"/>
              <w:bottom w:val="single" w:sz="4" w:space="0" w:color="auto"/>
              <w:right w:val="single" w:sz="4" w:space="0" w:color="auto"/>
            </w:tcBorders>
            <w:shd w:val="clear" w:color="auto" w:fill="auto"/>
            <w:vAlign w:val="center"/>
          </w:tcPr>
          <w:p w14:paraId="1C9CD12D" w14:textId="55F96D19" w:rsidR="001B2F2C" w:rsidRPr="001B2F2C" w:rsidRDefault="001B2F2C" w:rsidP="001B2F2C">
            <w:pPr>
              <w:jc w:val="center"/>
              <w:rPr>
                <w:rFonts w:ascii="Montserrat" w:hAnsi="Montserrat"/>
                <w:color w:val="000000"/>
                <w:sz w:val="20"/>
                <w:szCs w:val="20"/>
              </w:rPr>
            </w:pPr>
            <w:r w:rsidRPr="001B2F2C">
              <w:rPr>
                <w:rFonts w:ascii="Montserrat" w:hAnsi="Montserrat" w:cs="Calibri"/>
                <w:color w:val="000000"/>
                <w:sz w:val="20"/>
                <w:szCs w:val="20"/>
              </w:rPr>
              <w:t>Vigente</w:t>
            </w:r>
          </w:p>
        </w:tc>
        <w:tc>
          <w:tcPr>
            <w:tcW w:w="1472" w:type="dxa"/>
            <w:gridSpan w:val="4"/>
            <w:tcBorders>
              <w:top w:val="nil"/>
              <w:left w:val="nil"/>
              <w:bottom w:val="single" w:sz="4" w:space="0" w:color="auto"/>
              <w:right w:val="single" w:sz="4" w:space="0" w:color="auto"/>
            </w:tcBorders>
            <w:shd w:val="clear" w:color="auto" w:fill="auto"/>
            <w:vAlign w:val="center"/>
          </w:tcPr>
          <w:p w14:paraId="47116D36" w14:textId="5CDB31EB" w:rsidR="001B2F2C" w:rsidRPr="001B2F2C" w:rsidRDefault="001B2F2C" w:rsidP="001B2F2C">
            <w:pPr>
              <w:jc w:val="center"/>
              <w:rPr>
                <w:rFonts w:ascii="Montserrat" w:hAnsi="Montserrat"/>
                <w:color w:val="000000"/>
                <w:sz w:val="20"/>
                <w:szCs w:val="20"/>
              </w:rPr>
            </w:pPr>
            <w:r w:rsidRPr="001B2F2C">
              <w:rPr>
                <w:rFonts w:ascii="Montserrat" w:hAnsi="Montserrat" w:cs="Calibri"/>
                <w:color w:val="000000"/>
                <w:sz w:val="20"/>
                <w:szCs w:val="20"/>
              </w:rPr>
              <w:t>82%</w:t>
            </w:r>
          </w:p>
        </w:tc>
        <w:tc>
          <w:tcPr>
            <w:tcW w:w="2151" w:type="dxa"/>
            <w:gridSpan w:val="2"/>
            <w:tcBorders>
              <w:top w:val="nil"/>
              <w:left w:val="nil"/>
              <w:bottom w:val="single" w:sz="4" w:space="0" w:color="auto"/>
              <w:right w:val="single" w:sz="4" w:space="0" w:color="auto"/>
            </w:tcBorders>
            <w:shd w:val="clear" w:color="auto" w:fill="auto"/>
            <w:vAlign w:val="center"/>
          </w:tcPr>
          <w:p w14:paraId="02977D7F" w14:textId="6016FC68" w:rsidR="001B2F2C" w:rsidRPr="001B2F2C" w:rsidRDefault="001B2F2C" w:rsidP="001B2F2C">
            <w:pPr>
              <w:rPr>
                <w:rFonts w:ascii="Montserrat" w:hAnsi="Montserrat"/>
                <w:color w:val="000000"/>
                <w:sz w:val="20"/>
                <w:szCs w:val="20"/>
              </w:rPr>
            </w:pPr>
            <w:r w:rsidRPr="001B2F2C">
              <w:rPr>
                <w:rFonts w:ascii="Montserrat" w:hAnsi="Montserrat" w:cs="Calibri"/>
                <w:color w:val="000000"/>
                <w:sz w:val="20"/>
                <w:szCs w:val="20"/>
              </w:rPr>
              <w:t xml:space="preserve">Van </w:t>
            </w:r>
            <w:proofErr w:type="spellStart"/>
            <w:r w:rsidRPr="001B2F2C">
              <w:rPr>
                <w:rFonts w:ascii="Montserrat" w:hAnsi="Montserrat" w:cs="Calibri"/>
                <w:color w:val="000000"/>
                <w:sz w:val="20"/>
                <w:szCs w:val="20"/>
              </w:rPr>
              <w:t>der</w:t>
            </w:r>
            <w:proofErr w:type="spellEnd"/>
            <w:r w:rsidRPr="001B2F2C">
              <w:rPr>
                <w:rFonts w:ascii="Montserrat" w:hAnsi="Montserrat" w:cs="Calibri"/>
                <w:color w:val="000000"/>
                <w:sz w:val="20"/>
                <w:szCs w:val="20"/>
              </w:rPr>
              <w:t xml:space="preserve"> </w:t>
            </w:r>
            <w:proofErr w:type="spellStart"/>
            <w:r w:rsidRPr="001B2F2C">
              <w:rPr>
                <w:rFonts w:ascii="Montserrat" w:hAnsi="Montserrat" w:cs="Calibri"/>
                <w:color w:val="000000"/>
                <w:sz w:val="20"/>
                <w:szCs w:val="20"/>
              </w:rPr>
              <w:t>Wal</w:t>
            </w:r>
            <w:proofErr w:type="spellEnd"/>
            <w:r w:rsidRPr="001B2F2C">
              <w:rPr>
                <w:rFonts w:ascii="Montserrat" w:hAnsi="Montserrat" w:cs="Calibri"/>
                <w:color w:val="000000"/>
                <w:sz w:val="20"/>
                <w:szCs w:val="20"/>
              </w:rPr>
              <w:t xml:space="preserve"> Johannes </w:t>
            </w:r>
            <w:proofErr w:type="spellStart"/>
            <w:r w:rsidRPr="001B2F2C">
              <w:rPr>
                <w:rFonts w:ascii="Montserrat" w:hAnsi="Montserrat" w:cs="Calibri"/>
                <w:color w:val="000000"/>
                <w:sz w:val="20"/>
                <w:szCs w:val="20"/>
              </w:rPr>
              <w:t>Cornelis</w:t>
            </w:r>
            <w:proofErr w:type="spellEnd"/>
          </w:p>
        </w:tc>
      </w:tr>
      <w:tr w:rsidR="007B03E0" w:rsidRPr="007B03E0" w14:paraId="2E06A9FA" w14:textId="77777777" w:rsidTr="001B2F2C">
        <w:trPr>
          <w:gridBefore w:val="1"/>
          <w:gridAfter w:val="1"/>
          <w:wBefore w:w="55" w:type="dxa"/>
          <w:wAfter w:w="20" w:type="dxa"/>
          <w:trHeight w:val="300"/>
        </w:trPr>
        <w:tc>
          <w:tcPr>
            <w:tcW w:w="4153" w:type="dxa"/>
            <w:gridSpan w:val="3"/>
            <w:tcBorders>
              <w:top w:val="nil"/>
              <w:left w:val="nil"/>
              <w:bottom w:val="nil"/>
              <w:right w:val="nil"/>
            </w:tcBorders>
            <w:shd w:val="clear" w:color="auto" w:fill="auto"/>
            <w:vAlign w:val="bottom"/>
            <w:hideMark/>
          </w:tcPr>
          <w:p w14:paraId="685AC21A" w14:textId="77777777" w:rsidR="007B03E0" w:rsidRPr="007B03E0" w:rsidRDefault="007B03E0">
            <w:pPr>
              <w:rPr>
                <w:rFonts w:ascii="Montserrat" w:hAnsi="Montserrat"/>
                <w:color w:val="000000"/>
                <w:sz w:val="20"/>
                <w:szCs w:val="20"/>
              </w:rPr>
            </w:pPr>
          </w:p>
        </w:tc>
        <w:tc>
          <w:tcPr>
            <w:tcW w:w="2752" w:type="dxa"/>
            <w:gridSpan w:val="3"/>
            <w:tcBorders>
              <w:top w:val="nil"/>
              <w:left w:val="nil"/>
              <w:bottom w:val="nil"/>
              <w:right w:val="nil"/>
            </w:tcBorders>
            <w:shd w:val="clear" w:color="auto" w:fill="auto"/>
            <w:vAlign w:val="bottom"/>
            <w:hideMark/>
          </w:tcPr>
          <w:p w14:paraId="7CD55767" w14:textId="77777777" w:rsidR="007B03E0" w:rsidRPr="007B03E0" w:rsidRDefault="007B03E0">
            <w:pPr>
              <w:rPr>
                <w:rFonts w:ascii="Montserrat" w:hAnsi="Montserrat"/>
                <w:color w:val="000000"/>
                <w:sz w:val="20"/>
                <w:szCs w:val="20"/>
              </w:rPr>
            </w:pPr>
          </w:p>
        </w:tc>
        <w:tc>
          <w:tcPr>
            <w:tcW w:w="1523" w:type="dxa"/>
            <w:gridSpan w:val="3"/>
            <w:tcBorders>
              <w:top w:val="nil"/>
              <w:left w:val="nil"/>
              <w:bottom w:val="nil"/>
              <w:right w:val="nil"/>
            </w:tcBorders>
            <w:shd w:val="clear" w:color="auto" w:fill="auto"/>
            <w:noWrap/>
            <w:vAlign w:val="bottom"/>
            <w:hideMark/>
          </w:tcPr>
          <w:p w14:paraId="1F870334" w14:textId="77777777" w:rsidR="007B03E0" w:rsidRPr="007B03E0" w:rsidRDefault="007B03E0">
            <w:pPr>
              <w:rPr>
                <w:rFonts w:ascii="Montserrat" w:hAnsi="Montserrat" w:cs="Arial"/>
                <w:sz w:val="20"/>
                <w:szCs w:val="20"/>
              </w:rPr>
            </w:pPr>
          </w:p>
        </w:tc>
        <w:tc>
          <w:tcPr>
            <w:tcW w:w="1329" w:type="dxa"/>
            <w:gridSpan w:val="3"/>
            <w:tcBorders>
              <w:top w:val="nil"/>
              <w:left w:val="nil"/>
              <w:bottom w:val="nil"/>
              <w:right w:val="nil"/>
            </w:tcBorders>
            <w:shd w:val="clear" w:color="auto" w:fill="auto"/>
            <w:vAlign w:val="bottom"/>
            <w:hideMark/>
          </w:tcPr>
          <w:p w14:paraId="1992B43D" w14:textId="77777777" w:rsidR="007B03E0" w:rsidRPr="007B03E0" w:rsidRDefault="007B03E0">
            <w:pPr>
              <w:jc w:val="center"/>
              <w:rPr>
                <w:rFonts w:ascii="Montserrat" w:hAnsi="Montserrat"/>
                <w:color w:val="000000"/>
                <w:sz w:val="20"/>
                <w:szCs w:val="20"/>
              </w:rPr>
            </w:pPr>
          </w:p>
        </w:tc>
        <w:tc>
          <w:tcPr>
            <w:tcW w:w="1472" w:type="dxa"/>
            <w:gridSpan w:val="4"/>
            <w:tcBorders>
              <w:top w:val="nil"/>
              <w:left w:val="nil"/>
              <w:bottom w:val="nil"/>
              <w:right w:val="nil"/>
            </w:tcBorders>
            <w:shd w:val="clear" w:color="auto" w:fill="auto"/>
            <w:vAlign w:val="bottom"/>
            <w:hideMark/>
          </w:tcPr>
          <w:p w14:paraId="2C19538A" w14:textId="77777777" w:rsidR="007B03E0" w:rsidRPr="007B03E0" w:rsidRDefault="007B03E0">
            <w:pPr>
              <w:jc w:val="center"/>
              <w:rPr>
                <w:rFonts w:ascii="Montserrat" w:hAnsi="Montserrat"/>
                <w:color w:val="000000"/>
                <w:sz w:val="20"/>
                <w:szCs w:val="20"/>
              </w:rPr>
            </w:pPr>
          </w:p>
        </w:tc>
        <w:tc>
          <w:tcPr>
            <w:tcW w:w="2151" w:type="dxa"/>
            <w:gridSpan w:val="2"/>
            <w:tcBorders>
              <w:top w:val="nil"/>
              <w:left w:val="nil"/>
              <w:bottom w:val="nil"/>
              <w:right w:val="nil"/>
            </w:tcBorders>
            <w:shd w:val="clear" w:color="auto" w:fill="auto"/>
            <w:vAlign w:val="bottom"/>
            <w:hideMark/>
          </w:tcPr>
          <w:p w14:paraId="62A6A4A1" w14:textId="77777777" w:rsidR="007B03E0" w:rsidRPr="007B03E0" w:rsidRDefault="007B03E0">
            <w:pPr>
              <w:rPr>
                <w:rFonts w:ascii="Montserrat" w:hAnsi="Montserrat"/>
                <w:color w:val="000000"/>
                <w:sz w:val="20"/>
                <w:szCs w:val="20"/>
              </w:rPr>
            </w:pPr>
          </w:p>
        </w:tc>
      </w:tr>
      <w:tr w:rsidR="00C678D3" w:rsidRPr="007B03E0" w14:paraId="6E48F4B7" w14:textId="77777777" w:rsidTr="001B2F2C">
        <w:trPr>
          <w:gridAfter w:val="2"/>
          <w:wAfter w:w="75" w:type="dxa"/>
          <w:trHeight w:val="1200"/>
        </w:trPr>
        <w:tc>
          <w:tcPr>
            <w:tcW w:w="3972" w:type="dxa"/>
            <w:gridSpan w:val="3"/>
            <w:tcBorders>
              <w:top w:val="single" w:sz="4" w:space="0" w:color="auto"/>
              <w:left w:val="single" w:sz="4" w:space="0" w:color="auto"/>
              <w:bottom w:val="single" w:sz="4" w:space="0" w:color="auto"/>
              <w:right w:val="single" w:sz="4" w:space="0" w:color="auto"/>
            </w:tcBorders>
            <w:shd w:val="clear" w:color="000000" w:fill="B38E5D"/>
            <w:vAlign w:val="center"/>
            <w:hideMark/>
          </w:tcPr>
          <w:p w14:paraId="51CEABC2" w14:textId="77777777" w:rsidR="00C678D3" w:rsidRPr="007B03E0" w:rsidRDefault="00C678D3">
            <w:pPr>
              <w:jc w:val="center"/>
              <w:rPr>
                <w:rFonts w:ascii="Montserrat" w:hAnsi="Montserrat" w:cs="Calibri"/>
                <w:b/>
                <w:bCs/>
                <w:color w:val="FFFFFF"/>
                <w:sz w:val="20"/>
                <w:szCs w:val="20"/>
                <w:lang w:val="es-MX" w:eastAsia="es-MX"/>
              </w:rPr>
            </w:pPr>
            <w:r w:rsidRPr="007B03E0">
              <w:rPr>
                <w:rFonts w:ascii="Montserrat" w:hAnsi="Montserrat" w:cs="Calibri"/>
                <w:b/>
                <w:bCs/>
                <w:color w:val="FFFFFF"/>
                <w:sz w:val="20"/>
                <w:szCs w:val="20"/>
              </w:rPr>
              <w:lastRenderedPageBreak/>
              <w:t>NOMBRE DEL PROYECTO</w:t>
            </w:r>
          </w:p>
        </w:tc>
        <w:tc>
          <w:tcPr>
            <w:tcW w:w="2710" w:type="dxa"/>
            <w:gridSpan w:val="3"/>
            <w:tcBorders>
              <w:top w:val="single" w:sz="4" w:space="0" w:color="auto"/>
              <w:left w:val="nil"/>
              <w:bottom w:val="single" w:sz="4" w:space="0" w:color="auto"/>
              <w:right w:val="single" w:sz="4" w:space="0" w:color="auto"/>
            </w:tcBorders>
            <w:shd w:val="clear" w:color="000000" w:fill="B38E5D"/>
            <w:vAlign w:val="center"/>
            <w:hideMark/>
          </w:tcPr>
          <w:p w14:paraId="00A00EEB"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xml:space="preserve">FUENTE DE FINANCIAMIENTO </w:t>
            </w:r>
          </w:p>
        </w:tc>
        <w:tc>
          <w:tcPr>
            <w:tcW w:w="1631" w:type="dxa"/>
            <w:gridSpan w:val="3"/>
            <w:tcBorders>
              <w:top w:val="single" w:sz="4" w:space="0" w:color="auto"/>
              <w:left w:val="nil"/>
              <w:bottom w:val="single" w:sz="4" w:space="0" w:color="auto"/>
              <w:right w:val="single" w:sz="4" w:space="0" w:color="auto"/>
            </w:tcBorders>
            <w:shd w:val="clear" w:color="000000" w:fill="B38E5D"/>
            <w:vAlign w:val="center"/>
            <w:hideMark/>
          </w:tcPr>
          <w:p w14:paraId="1768EDE5" w14:textId="025EDF20"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INGRESOS RECIBIDOS DEL AÑO 20</w:t>
            </w:r>
            <w:r w:rsidR="007E356E">
              <w:rPr>
                <w:rFonts w:ascii="Montserrat" w:hAnsi="Montserrat" w:cs="Calibri"/>
                <w:b/>
                <w:bCs/>
                <w:color w:val="FFFFFF"/>
                <w:sz w:val="20"/>
                <w:szCs w:val="20"/>
              </w:rPr>
              <w:t>20</w:t>
            </w:r>
            <w:r w:rsidRPr="007B03E0">
              <w:rPr>
                <w:rFonts w:ascii="Montserrat" w:hAnsi="Montserrat" w:cs="Calibri"/>
                <w:b/>
                <w:bCs/>
                <w:color w:val="FFFFFF"/>
                <w:sz w:val="20"/>
                <w:szCs w:val="20"/>
              </w:rPr>
              <w:t xml:space="preserve"> (PESOS)</w:t>
            </w:r>
          </w:p>
        </w:tc>
        <w:tc>
          <w:tcPr>
            <w:tcW w:w="1328" w:type="dxa"/>
            <w:gridSpan w:val="3"/>
            <w:tcBorders>
              <w:top w:val="single" w:sz="4" w:space="0" w:color="auto"/>
              <w:left w:val="nil"/>
              <w:bottom w:val="single" w:sz="4" w:space="0" w:color="auto"/>
              <w:right w:val="single" w:sz="4" w:space="0" w:color="auto"/>
            </w:tcBorders>
            <w:shd w:val="clear" w:color="000000" w:fill="B38E5D"/>
            <w:vAlign w:val="center"/>
            <w:hideMark/>
          </w:tcPr>
          <w:p w14:paraId="2F7B173A" w14:textId="77777777" w:rsidR="00C678D3" w:rsidRPr="007B03E0" w:rsidRDefault="00C678D3">
            <w:pPr>
              <w:jc w:val="center"/>
              <w:rPr>
                <w:rFonts w:ascii="Montserrat" w:hAnsi="Montserrat" w:cs="Calibri"/>
                <w:b/>
                <w:bCs/>
                <w:color w:val="FFFFFF"/>
                <w:sz w:val="20"/>
                <w:szCs w:val="20"/>
              </w:rPr>
            </w:pPr>
            <w:proofErr w:type="gramStart"/>
            <w:r w:rsidRPr="007B03E0">
              <w:rPr>
                <w:rFonts w:ascii="Montserrat" w:hAnsi="Montserrat" w:cs="Calibri"/>
                <w:b/>
                <w:bCs/>
                <w:color w:val="FFFFFF"/>
                <w:sz w:val="20"/>
                <w:szCs w:val="20"/>
              </w:rPr>
              <w:t>STATUS</w:t>
            </w:r>
            <w:proofErr w:type="gramEnd"/>
          </w:p>
        </w:tc>
        <w:tc>
          <w:tcPr>
            <w:tcW w:w="1606" w:type="dxa"/>
            <w:gridSpan w:val="3"/>
            <w:tcBorders>
              <w:top w:val="single" w:sz="4" w:space="0" w:color="auto"/>
              <w:left w:val="nil"/>
              <w:bottom w:val="single" w:sz="4" w:space="0" w:color="auto"/>
              <w:right w:val="single" w:sz="4" w:space="0" w:color="auto"/>
            </w:tcBorders>
            <w:shd w:val="clear" w:color="000000" w:fill="B38E5D"/>
            <w:vAlign w:val="center"/>
            <w:hideMark/>
          </w:tcPr>
          <w:p w14:paraId="2036D16B"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DE AVANCE FINANCIERO</w:t>
            </w:r>
          </w:p>
        </w:tc>
        <w:tc>
          <w:tcPr>
            <w:tcW w:w="2133" w:type="dxa"/>
            <w:gridSpan w:val="3"/>
            <w:tcBorders>
              <w:top w:val="single" w:sz="4" w:space="0" w:color="auto"/>
              <w:left w:val="nil"/>
              <w:bottom w:val="single" w:sz="4" w:space="0" w:color="auto"/>
              <w:right w:val="single" w:sz="4" w:space="0" w:color="auto"/>
            </w:tcBorders>
            <w:shd w:val="clear" w:color="000000" w:fill="B38E5D"/>
            <w:vAlign w:val="center"/>
            <w:hideMark/>
          </w:tcPr>
          <w:p w14:paraId="720CC0AF"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RESPONSABLE</w:t>
            </w:r>
          </w:p>
        </w:tc>
      </w:tr>
      <w:tr w:rsidR="00C678D3" w:rsidRPr="007B03E0" w14:paraId="32BCC5FA" w14:textId="77777777" w:rsidTr="001B2F2C">
        <w:trPr>
          <w:gridAfter w:val="2"/>
          <w:wAfter w:w="75" w:type="dxa"/>
          <w:trHeight w:val="300"/>
        </w:trPr>
        <w:tc>
          <w:tcPr>
            <w:tcW w:w="3972" w:type="dxa"/>
            <w:gridSpan w:val="3"/>
            <w:tcBorders>
              <w:top w:val="nil"/>
              <w:left w:val="nil"/>
              <w:bottom w:val="single" w:sz="4" w:space="0" w:color="auto"/>
              <w:right w:val="nil"/>
            </w:tcBorders>
            <w:shd w:val="clear" w:color="auto" w:fill="auto"/>
            <w:vAlign w:val="bottom"/>
            <w:hideMark/>
          </w:tcPr>
          <w:p w14:paraId="7FE111BA" w14:textId="77777777" w:rsidR="00C678D3" w:rsidRPr="007B03E0" w:rsidRDefault="00C678D3">
            <w:pPr>
              <w:jc w:val="center"/>
              <w:rPr>
                <w:rFonts w:ascii="Montserrat" w:hAnsi="Montserrat" w:cs="Calibri"/>
                <w:b/>
                <w:bCs/>
                <w:color w:val="000000"/>
                <w:sz w:val="20"/>
                <w:szCs w:val="20"/>
              </w:rPr>
            </w:pPr>
            <w:r w:rsidRPr="007B03E0">
              <w:rPr>
                <w:rFonts w:ascii="Montserrat" w:hAnsi="Montserrat" w:cs="Calibri"/>
                <w:b/>
                <w:bCs/>
                <w:color w:val="000000"/>
                <w:sz w:val="20"/>
                <w:szCs w:val="20"/>
              </w:rPr>
              <w:t> </w:t>
            </w:r>
          </w:p>
        </w:tc>
        <w:tc>
          <w:tcPr>
            <w:tcW w:w="2710" w:type="dxa"/>
            <w:gridSpan w:val="3"/>
            <w:tcBorders>
              <w:top w:val="nil"/>
              <w:left w:val="nil"/>
              <w:bottom w:val="single" w:sz="4" w:space="0" w:color="auto"/>
              <w:right w:val="nil"/>
            </w:tcBorders>
            <w:shd w:val="clear" w:color="auto" w:fill="auto"/>
            <w:vAlign w:val="bottom"/>
            <w:hideMark/>
          </w:tcPr>
          <w:p w14:paraId="78721982" w14:textId="77777777" w:rsidR="00C678D3" w:rsidRPr="007B03E0" w:rsidRDefault="00C678D3">
            <w:pPr>
              <w:jc w:val="center"/>
              <w:rPr>
                <w:rFonts w:ascii="Montserrat" w:hAnsi="Montserrat" w:cs="Calibri"/>
                <w:b/>
                <w:bCs/>
                <w:color w:val="000000"/>
                <w:sz w:val="20"/>
                <w:szCs w:val="20"/>
              </w:rPr>
            </w:pPr>
            <w:r w:rsidRPr="007B03E0">
              <w:rPr>
                <w:rFonts w:ascii="Montserrat" w:hAnsi="Montserrat" w:cs="Calibri"/>
                <w:b/>
                <w:bCs/>
                <w:color w:val="000000"/>
                <w:sz w:val="20"/>
                <w:szCs w:val="20"/>
              </w:rPr>
              <w:t> </w:t>
            </w:r>
          </w:p>
        </w:tc>
        <w:tc>
          <w:tcPr>
            <w:tcW w:w="1631" w:type="dxa"/>
            <w:gridSpan w:val="3"/>
            <w:tcBorders>
              <w:top w:val="nil"/>
              <w:left w:val="nil"/>
              <w:bottom w:val="single" w:sz="4" w:space="0" w:color="auto"/>
              <w:right w:val="nil"/>
            </w:tcBorders>
            <w:shd w:val="clear" w:color="auto" w:fill="auto"/>
            <w:vAlign w:val="bottom"/>
            <w:hideMark/>
          </w:tcPr>
          <w:p w14:paraId="4C4983B1" w14:textId="77777777" w:rsidR="00C678D3" w:rsidRPr="007B03E0" w:rsidRDefault="00C678D3">
            <w:pPr>
              <w:jc w:val="center"/>
              <w:rPr>
                <w:rFonts w:ascii="Montserrat" w:hAnsi="Montserrat" w:cs="Calibri"/>
                <w:b/>
                <w:bCs/>
                <w:color w:val="000000"/>
                <w:sz w:val="20"/>
                <w:szCs w:val="20"/>
              </w:rPr>
            </w:pPr>
            <w:r w:rsidRPr="007B03E0">
              <w:rPr>
                <w:rFonts w:ascii="Montserrat" w:hAnsi="Montserrat" w:cs="Calibri"/>
                <w:b/>
                <w:bCs/>
                <w:color w:val="000000"/>
                <w:sz w:val="20"/>
                <w:szCs w:val="20"/>
              </w:rPr>
              <w:t> </w:t>
            </w:r>
          </w:p>
        </w:tc>
        <w:tc>
          <w:tcPr>
            <w:tcW w:w="1328" w:type="dxa"/>
            <w:gridSpan w:val="3"/>
            <w:tcBorders>
              <w:top w:val="nil"/>
              <w:left w:val="nil"/>
              <w:bottom w:val="single" w:sz="4" w:space="0" w:color="auto"/>
              <w:right w:val="nil"/>
            </w:tcBorders>
            <w:shd w:val="clear" w:color="auto" w:fill="auto"/>
            <w:vAlign w:val="bottom"/>
            <w:hideMark/>
          </w:tcPr>
          <w:p w14:paraId="3B4DF3B2" w14:textId="77777777" w:rsidR="00C678D3" w:rsidRPr="007B03E0" w:rsidRDefault="00C678D3">
            <w:pPr>
              <w:jc w:val="center"/>
              <w:rPr>
                <w:rFonts w:ascii="Montserrat" w:hAnsi="Montserrat" w:cs="Calibri"/>
                <w:b/>
                <w:bCs/>
                <w:color w:val="000000"/>
                <w:sz w:val="20"/>
                <w:szCs w:val="20"/>
              </w:rPr>
            </w:pPr>
            <w:r w:rsidRPr="007B03E0">
              <w:rPr>
                <w:rFonts w:ascii="Montserrat" w:hAnsi="Montserrat" w:cs="Calibri"/>
                <w:b/>
                <w:bCs/>
                <w:color w:val="000000"/>
                <w:sz w:val="20"/>
                <w:szCs w:val="20"/>
              </w:rPr>
              <w:t> </w:t>
            </w:r>
          </w:p>
        </w:tc>
        <w:tc>
          <w:tcPr>
            <w:tcW w:w="1606" w:type="dxa"/>
            <w:gridSpan w:val="3"/>
            <w:tcBorders>
              <w:top w:val="nil"/>
              <w:left w:val="nil"/>
              <w:bottom w:val="single" w:sz="4" w:space="0" w:color="auto"/>
              <w:right w:val="nil"/>
            </w:tcBorders>
            <w:shd w:val="clear" w:color="auto" w:fill="auto"/>
            <w:vAlign w:val="bottom"/>
            <w:hideMark/>
          </w:tcPr>
          <w:p w14:paraId="388AB7B3" w14:textId="77777777" w:rsidR="00C678D3" w:rsidRPr="007B03E0" w:rsidRDefault="00C678D3">
            <w:pPr>
              <w:jc w:val="center"/>
              <w:rPr>
                <w:rFonts w:ascii="Montserrat" w:hAnsi="Montserrat" w:cs="Calibri"/>
                <w:b/>
                <w:bCs/>
                <w:color w:val="000000"/>
                <w:sz w:val="20"/>
                <w:szCs w:val="20"/>
              </w:rPr>
            </w:pPr>
            <w:r w:rsidRPr="007B03E0">
              <w:rPr>
                <w:rFonts w:ascii="Montserrat" w:hAnsi="Montserrat" w:cs="Calibri"/>
                <w:b/>
                <w:bCs/>
                <w:color w:val="000000"/>
                <w:sz w:val="20"/>
                <w:szCs w:val="20"/>
              </w:rPr>
              <w:t> </w:t>
            </w:r>
          </w:p>
        </w:tc>
        <w:tc>
          <w:tcPr>
            <w:tcW w:w="2133" w:type="dxa"/>
            <w:gridSpan w:val="3"/>
            <w:tcBorders>
              <w:top w:val="nil"/>
              <w:left w:val="nil"/>
              <w:bottom w:val="single" w:sz="4" w:space="0" w:color="auto"/>
              <w:right w:val="nil"/>
            </w:tcBorders>
            <w:shd w:val="clear" w:color="auto" w:fill="auto"/>
            <w:vAlign w:val="bottom"/>
            <w:hideMark/>
          </w:tcPr>
          <w:p w14:paraId="3CB6252B" w14:textId="77777777" w:rsidR="00C678D3" w:rsidRPr="007B03E0" w:rsidRDefault="00C678D3">
            <w:pPr>
              <w:jc w:val="center"/>
              <w:rPr>
                <w:rFonts w:ascii="Montserrat" w:hAnsi="Montserrat" w:cs="Calibri"/>
                <w:b/>
                <w:bCs/>
                <w:color w:val="000000"/>
                <w:sz w:val="20"/>
                <w:szCs w:val="20"/>
              </w:rPr>
            </w:pPr>
            <w:r w:rsidRPr="007B03E0">
              <w:rPr>
                <w:rFonts w:ascii="Montserrat" w:hAnsi="Montserrat" w:cs="Calibri"/>
                <w:b/>
                <w:bCs/>
                <w:color w:val="000000"/>
                <w:sz w:val="20"/>
                <w:szCs w:val="20"/>
              </w:rPr>
              <w:t> </w:t>
            </w:r>
          </w:p>
        </w:tc>
      </w:tr>
      <w:tr w:rsidR="00C678D3" w:rsidRPr="007B03E0" w14:paraId="1F5AD652" w14:textId="77777777" w:rsidTr="001B2F2C">
        <w:trPr>
          <w:gridAfter w:val="2"/>
          <w:wAfter w:w="75" w:type="dxa"/>
          <w:trHeight w:val="499"/>
        </w:trPr>
        <w:tc>
          <w:tcPr>
            <w:tcW w:w="3972" w:type="dxa"/>
            <w:gridSpan w:val="3"/>
            <w:tcBorders>
              <w:top w:val="nil"/>
              <w:left w:val="single" w:sz="4" w:space="0" w:color="auto"/>
              <w:bottom w:val="single" w:sz="4" w:space="0" w:color="auto"/>
              <w:right w:val="single" w:sz="4" w:space="0" w:color="auto"/>
            </w:tcBorders>
            <w:shd w:val="clear" w:color="000000" w:fill="621132"/>
            <w:vAlign w:val="center"/>
            <w:hideMark/>
          </w:tcPr>
          <w:p w14:paraId="0F03DC1E" w14:textId="6C325470"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RECURSOS SECTORIALES</w:t>
            </w:r>
          </w:p>
        </w:tc>
        <w:tc>
          <w:tcPr>
            <w:tcW w:w="2710" w:type="dxa"/>
            <w:gridSpan w:val="3"/>
            <w:tcBorders>
              <w:top w:val="nil"/>
              <w:left w:val="nil"/>
              <w:bottom w:val="single" w:sz="4" w:space="0" w:color="auto"/>
              <w:right w:val="single" w:sz="4" w:space="0" w:color="auto"/>
            </w:tcBorders>
            <w:shd w:val="clear" w:color="000000" w:fill="621132"/>
            <w:vAlign w:val="center"/>
            <w:hideMark/>
          </w:tcPr>
          <w:p w14:paraId="22202BA3"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w:t>
            </w:r>
          </w:p>
        </w:tc>
        <w:tc>
          <w:tcPr>
            <w:tcW w:w="1631" w:type="dxa"/>
            <w:gridSpan w:val="3"/>
            <w:tcBorders>
              <w:top w:val="nil"/>
              <w:left w:val="nil"/>
              <w:bottom w:val="single" w:sz="4" w:space="0" w:color="auto"/>
              <w:right w:val="single" w:sz="4" w:space="0" w:color="auto"/>
            </w:tcBorders>
            <w:shd w:val="clear" w:color="000000" w:fill="621132"/>
            <w:vAlign w:val="center"/>
            <w:hideMark/>
          </w:tcPr>
          <w:p w14:paraId="4736E3A8" w14:textId="4DA18EB7" w:rsidR="00C678D3" w:rsidRPr="007B03E0" w:rsidRDefault="00315D06">
            <w:pPr>
              <w:jc w:val="center"/>
              <w:rPr>
                <w:rFonts w:ascii="Montserrat" w:hAnsi="Montserrat" w:cs="Calibri"/>
                <w:b/>
                <w:bCs/>
                <w:color w:val="FFFFFF"/>
                <w:sz w:val="20"/>
                <w:szCs w:val="20"/>
              </w:rPr>
            </w:pPr>
            <w:r>
              <w:rPr>
                <w:rFonts w:ascii="Montserrat" w:hAnsi="Montserrat" w:cs="Calibri"/>
                <w:b/>
                <w:bCs/>
                <w:color w:val="FFFFFF"/>
                <w:sz w:val="20"/>
                <w:szCs w:val="20"/>
              </w:rPr>
              <w:t>6,139,046.80</w:t>
            </w:r>
          </w:p>
        </w:tc>
        <w:tc>
          <w:tcPr>
            <w:tcW w:w="1328" w:type="dxa"/>
            <w:gridSpan w:val="3"/>
            <w:tcBorders>
              <w:top w:val="nil"/>
              <w:left w:val="nil"/>
              <w:bottom w:val="single" w:sz="4" w:space="0" w:color="auto"/>
              <w:right w:val="single" w:sz="4" w:space="0" w:color="auto"/>
            </w:tcBorders>
            <w:shd w:val="clear" w:color="000000" w:fill="621132"/>
            <w:vAlign w:val="center"/>
            <w:hideMark/>
          </w:tcPr>
          <w:p w14:paraId="1FC87CE6"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w:t>
            </w:r>
          </w:p>
        </w:tc>
        <w:tc>
          <w:tcPr>
            <w:tcW w:w="1606" w:type="dxa"/>
            <w:gridSpan w:val="3"/>
            <w:tcBorders>
              <w:top w:val="nil"/>
              <w:left w:val="nil"/>
              <w:bottom w:val="single" w:sz="4" w:space="0" w:color="auto"/>
              <w:right w:val="single" w:sz="4" w:space="0" w:color="auto"/>
            </w:tcBorders>
            <w:shd w:val="clear" w:color="000000" w:fill="621132"/>
            <w:vAlign w:val="center"/>
            <w:hideMark/>
          </w:tcPr>
          <w:p w14:paraId="696C475D"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w:t>
            </w:r>
          </w:p>
        </w:tc>
        <w:tc>
          <w:tcPr>
            <w:tcW w:w="2133" w:type="dxa"/>
            <w:gridSpan w:val="3"/>
            <w:tcBorders>
              <w:top w:val="nil"/>
              <w:left w:val="nil"/>
              <w:bottom w:val="single" w:sz="4" w:space="0" w:color="auto"/>
              <w:right w:val="single" w:sz="4" w:space="0" w:color="auto"/>
            </w:tcBorders>
            <w:shd w:val="clear" w:color="000000" w:fill="621132"/>
            <w:vAlign w:val="bottom"/>
            <w:hideMark/>
          </w:tcPr>
          <w:p w14:paraId="79FAA362"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w:t>
            </w:r>
          </w:p>
        </w:tc>
      </w:tr>
      <w:tr w:rsidR="00CA664C" w:rsidRPr="007B03E0" w14:paraId="4209560C" w14:textId="77777777" w:rsidTr="00C85F5E">
        <w:trPr>
          <w:gridAfter w:val="2"/>
          <w:wAfter w:w="75" w:type="dxa"/>
          <w:trHeight w:val="90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7ADCDB08" w14:textId="5DD19D8E"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Cambios en el clima y en el uso del suelo como determinantes de la alteración espacial y la estructura de las comunidades de insectos en sistemas montañosos del sur de México.</w:t>
            </w:r>
          </w:p>
        </w:tc>
        <w:tc>
          <w:tcPr>
            <w:tcW w:w="2710" w:type="dxa"/>
            <w:gridSpan w:val="3"/>
            <w:tcBorders>
              <w:top w:val="nil"/>
              <w:left w:val="nil"/>
              <w:bottom w:val="single" w:sz="4" w:space="0" w:color="auto"/>
              <w:right w:val="single" w:sz="4" w:space="0" w:color="auto"/>
            </w:tcBorders>
            <w:shd w:val="clear" w:color="auto" w:fill="auto"/>
            <w:vAlign w:val="center"/>
          </w:tcPr>
          <w:p w14:paraId="05CBBA8B" w14:textId="4D962781"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Fondo Sectorial de Investigación para la Educación (SEP-CONACYT).</w:t>
            </w:r>
          </w:p>
        </w:tc>
        <w:tc>
          <w:tcPr>
            <w:tcW w:w="1631" w:type="dxa"/>
            <w:gridSpan w:val="3"/>
            <w:tcBorders>
              <w:top w:val="nil"/>
              <w:left w:val="nil"/>
              <w:bottom w:val="single" w:sz="4" w:space="0" w:color="auto"/>
              <w:right w:val="single" w:sz="4" w:space="0" w:color="auto"/>
            </w:tcBorders>
            <w:shd w:val="clear" w:color="auto" w:fill="auto"/>
            <w:noWrap/>
            <w:vAlign w:val="center"/>
          </w:tcPr>
          <w:p w14:paraId="73C02B0D" w14:textId="14764E51" w:rsidR="00CA664C" w:rsidRPr="007B03E0" w:rsidRDefault="00CA664C" w:rsidP="00CA664C">
            <w:pPr>
              <w:jc w:val="right"/>
              <w:rPr>
                <w:rFonts w:ascii="Montserrat" w:hAnsi="Montserrat" w:cs="Arial"/>
                <w:sz w:val="20"/>
                <w:szCs w:val="20"/>
              </w:rPr>
            </w:pPr>
            <w:r w:rsidRPr="007B03E0">
              <w:rPr>
                <w:rFonts w:ascii="Montserrat" w:hAnsi="Montserrat" w:cs="Arial"/>
                <w:sz w:val="20"/>
                <w:szCs w:val="20"/>
              </w:rPr>
              <w:t>564,000.00</w:t>
            </w:r>
          </w:p>
        </w:tc>
        <w:tc>
          <w:tcPr>
            <w:tcW w:w="1328" w:type="dxa"/>
            <w:gridSpan w:val="3"/>
            <w:tcBorders>
              <w:top w:val="nil"/>
              <w:left w:val="nil"/>
              <w:bottom w:val="single" w:sz="4" w:space="0" w:color="auto"/>
              <w:right w:val="single" w:sz="4" w:space="0" w:color="auto"/>
            </w:tcBorders>
            <w:shd w:val="clear" w:color="auto" w:fill="auto"/>
            <w:vAlign w:val="center"/>
          </w:tcPr>
          <w:p w14:paraId="2E4099A5" w14:textId="19A733B9"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7F531598" w14:textId="3E77FFD2"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82%</w:t>
            </w:r>
          </w:p>
        </w:tc>
        <w:tc>
          <w:tcPr>
            <w:tcW w:w="2133" w:type="dxa"/>
            <w:gridSpan w:val="3"/>
            <w:tcBorders>
              <w:top w:val="nil"/>
              <w:left w:val="nil"/>
              <w:bottom w:val="single" w:sz="4" w:space="0" w:color="auto"/>
              <w:right w:val="single" w:sz="4" w:space="0" w:color="auto"/>
            </w:tcBorders>
            <w:shd w:val="clear" w:color="auto" w:fill="auto"/>
            <w:vAlign w:val="center"/>
          </w:tcPr>
          <w:p w14:paraId="31707370" w14:textId="1C9DFD4C"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León Cortés Jorge Leonel</w:t>
            </w:r>
          </w:p>
        </w:tc>
      </w:tr>
      <w:tr w:rsidR="00CA664C" w:rsidRPr="007B03E0" w14:paraId="2FD76901" w14:textId="77777777" w:rsidTr="00C85F5E">
        <w:trPr>
          <w:gridAfter w:val="2"/>
          <w:wAfter w:w="75" w:type="dxa"/>
          <w:trHeight w:val="120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7B36D356" w14:textId="740B1690"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Manejo sustentable de polinizadores: estatus actual, factores de riesgo y estrategias para el aprovechamiento de las abejas melíferas y silvestres en sistemas de agricultura protegida y en cultivos a campo abierto en México.</w:t>
            </w:r>
          </w:p>
        </w:tc>
        <w:tc>
          <w:tcPr>
            <w:tcW w:w="2710" w:type="dxa"/>
            <w:gridSpan w:val="3"/>
            <w:tcBorders>
              <w:top w:val="nil"/>
              <w:left w:val="nil"/>
              <w:bottom w:val="single" w:sz="4" w:space="0" w:color="auto"/>
              <w:right w:val="single" w:sz="4" w:space="0" w:color="auto"/>
            </w:tcBorders>
            <w:shd w:val="clear" w:color="auto" w:fill="auto"/>
            <w:vAlign w:val="center"/>
          </w:tcPr>
          <w:p w14:paraId="0156874D" w14:textId="686D76DD"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Fondo Sectorial SAGARPA-CONACYT (UNAM Morelia)</w:t>
            </w:r>
          </w:p>
        </w:tc>
        <w:tc>
          <w:tcPr>
            <w:tcW w:w="1631" w:type="dxa"/>
            <w:gridSpan w:val="3"/>
            <w:tcBorders>
              <w:top w:val="nil"/>
              <w:left w:val="nil"/>
              <w:bottom w:val="single" w:sz="4" w:space="0" w:color="auto"/>
              <w:right w:val="single" w:sz="4" w:space="0" w:color="auto"/>
            </w:tcBorders>
            <w:shd w:val="clear" w:color="auto" w:fill="auto"/>
            <w:noWrap/>
            <w:vAlign w:val="center"/>
          </w:tcPr>
          <w:p w14:paraId="6F914E97" w14:textId="4A75F37F" w:rsidR="00CA664C" w:rsidRPr="007B03E0" w:rsidRDefault="00CA664C" w:rsidP="00CA664C">
            <w:pPr>
              <w:jc w:val="right"/>
              <w:rPr>
                <w:rFonts w:ascii="Montserrat" w:hAnsi="Montserrat" w:cs="Calibri"/>
                <w:sz w:val="20"/>
                <w:szCs w:val="20"/>
              </w:rPr>
            </w:pPr>
            <w:r w:rsidRPr="007B03E0">
              <w:rPr>
                <w:rFonts w:ascii="Montserrat" w:hAnsi="Montserrat" w:cs="Arial"/>
                <w:sz w:val="20"/>
                <w:szCs w:val="20"/>
              </w:rPr>
              <w:t>1,786,000.00</w:t>
            </w:r>
          </w:p>
        </w:tc>
        <w:tc>
          <w:tcPr>
            <w:tcW w:w="1328" w:type="dxa"/>
            <w:gridSpan w:val="3"/>
            <w:tcBorders>
              <w:top w:val="nil"/>
              <w:left w:val="nil"/>
              <w:bottom w:val="single" w:sz="4" w:space="0" w:color="auto"/>
              <w:right w:val="single" w:sz="4" w:space="0" w:color="auto"/>
            </w:tcBorders>
            <w:shd w:val="clear" w:color="auto" w:fill="auto"/>
            <w:vAlign w:val="center"/>
          </w:tcPr>
          <w:p w14:paraId="3480EAD9" w14:textId="2A0B289A"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50BE4CBD" w14:textId="09217124"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99%</w:t>
            </w:r>
          </w:p>
        </w:tc>
        <w:tc>
          <w:tcPr>
            <w:tcW w:w="2133" w:type="dxa"/>
            <w:gridSpan w:val="3"/>
            <w:tcBorders>
              <w:top w:val="nil"/>
              <w:left w:val="nil"/>
              <w:bottom w:val="single" w:sz="4" w:space="0" w:color="auto"/>
              <w:right w:val="single" w:sz="4" w:space="0" w:color="auto"/>
            </w:tcBorders>
            <w:shd w:val="clear" w:color="auto" w:fill="auto"/>
            <w:vAlign w:val="center"/>
          </w:tcPr>
          <w:p w14:paraId="2F92DA8F" w14:textId="62FE39B5"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Vandame Remy Benoit Marie</w:t>
            </w:r>
          </w:p>
        </w:tc>
      </w:tr>
      <w:tr w:rsidR="00CA664C" w:rsidRPr="007B03E0" w14:paraId="5D1C0992" w14:textId="77777777" w:rsidTr="00C85F5E">
        <w:trPr>
          <w:gridAfter w:val="2"/>
          <w:wAfter w:w="75" w:type="dxa"/>
          <w:trHeight w:val="180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75E42905" w14:textId="4DF8C778"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Impacto del uso de los plaguicidas y los cultivos genéticamente modificados utilizados en la agricultura altamente tecnificada sobre la diversidad de insectos polinizadores en seis regiones de México</w:t>
            </w:r>
          </w:p>
        </w:tc>
        <w:tc>
          <w:tcPr>
            <w:tcW w:w="2710" w:type="dxa"/>
            <w:gridSpan w:val="3"/>
            <w:tcBorders>
              <w:top w:val="nil"/>
              <w:left w:val="nil"/>
              <w:bottom w:val="single" w:sz="4" w:space="0" w:color="auto"/>
              <w:right w:val="single" w:sz="4" w:space="0" w:color="auto"/>
            </w:tcBorders>
            <w:shd w:val="clear" w:color="auto" w:fill="auto"/>
            <w:vAlign w:val="center"/>
          </w:tcPr>
          <w:p w14:paraId="4D06A6F7" w14:textId="5C0923F4"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Fondo Sectorial de Investigación Ambiental</w:t>
            </w:r>
          </w:p>
        </w:tc>
        <w:tc>
          <w:tcPr>
            <w:tcW w:w="1631" w:type="dxa"/>
            <w:gridSpan w:val="3"/>
            <w:tcBorders>
              <w:top w:val="nil"/>
              <w:left w:val="nil"/>
              <w:bottom w:val="single" w:sz="4" w:space="0" w:color="auto"/>
              <w:right w:val="single" w:sz="4" w:space="0" w:color="auto"/>
            </w:tcBorders>
            <w:shd w:val="clear" w:color="auto" w:fill="auto"/>
            <w:noWrap/>
            <w:vAlign w:val="center"/>
          </w:tcPr>
          <w:p w14:paraId="13403F34" w14:textId="65B52DEA" w:rsidR="00CA664C" w:rsidRPr="007B03E0" w:rsidRDefault="00CA664C" w:rsidP="00CA664C">
            <w:pPr>
              <w:jc w:val="right"/>
              <w:rPr>
                <w:rFonts w:ascii="Montserrat" w:hAnsi="Montserrat" w:cs="Arial"/>
                <w:sz w:val="20"/>
                <w:szCs w:val="20"/>
              </w:rPr>
            </w:pPr>
            <w:r w:rsidRPr="007B03E0">
              <w:rPr>
                <w:rFonts w:ascii="Montserrat" w:hAnsi="Montserrat" w:cs="Arial"/>
                <w:sz w:val="20"/>
                <w:szCs w:val="20"/>
              </w:rPr>
              <w:t>788,850.00</w:t>
            </w:r>
          </w:p>
        </w:tc>
        <w:tc>
          <w:tcPr>
            <w:tcW w:w="1328" w:type="dxa"/>
            <w:gridSpan w:val="3"/>
            <w:tcBorders>
              <w:top w:val="nil"/>
              <w:left w:val="nil"/>
              <w:bottom w:val="single" w:sz="4" w:space="0" w:color="auto"/>
              <w:right w:val="single" w:sz="4" w:space="0" w:color="auto"/>
            </w:tcBorders>
            <w:shd w:val="clear" w:color="auto" w:fill="auto"/>
            <w:vAlign w:val="center"/>
          </w:tcPr>
          <w:p w14:paraId="22C56FD4" w14:textId="72AF67E2"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0B5FEBDD" w14:textId="4E314F4C"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16%</w:t>
            </w:r>
          </w:p>
        </w:tc>
        <w:tc>
          <w:tcPr>
            <w:tcW w:w="2133" w:type="dxa"/>
            <w:gridSpan w:val="3"/>
            <w:tcBorders>
              <w:top w:val="nil"/>
              <w:left w:val="nil"/>
              <w:bottom w:val="single" w:sz="4" w:space="0" w:color="auto"/>
              <w:right w:val="single" w:sz="4" w:space="0" w:color="auto"/>
            </w:tcBorders>
            <w:shd w:val="clear" w:color="auto" w:fill="auto"/>
            <w:vAlign w:val="center"/>
          </w:tcPr>
          <w:p w14:paraId="79E83A93" w14:textId="54BBFCBC"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Vandame Remy Benoit Marie</w:t>
            </w:r>
          </w:p>
        </w:tc>
      </w:tr>
      <w:tr w:rsidR="00CA664C" w:rsidRPr="007B03E0" w14:paraId="35268F84" w14:textId="77777777" w:rsidTr="00C85F5E">
        <w:trPr>
          <w:gridAfter w:val="2"/>
          <w:wAfter w:w="75" w:type="dxa"/>
          <w:trHeight w:val="120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17A7FCBC" w14:textId="4ADBA83D"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Estudio de la ecología sensorial del picudo de la soya (rhyssomatus nigerrimus fahraeus)</w:t>
            </w:r>
          </w:p>
        </w:tc>
        <w:tc>
          <w:tcPr>
            <w:tcW w:w="2710" w:type="dxa"/>
            <w:gridSpan w:val="3"/>
            <w:tcBorders>
              <w:top w:val="nil"/>
              <w:left w:val="nil"/>
              <w:bottom w:val="single" w:sz="4" w:space="0" w:color="auto"/>
              <w:right w:val="single" w:sz="4" w:space="0" w:color="auto"/>
            </w:tcBorders>
            <w:shd w:val="clear" w:color="auto" w:fill="auto"/>
            <w:vAlign w:val="center"/>
          </w:tcPr>
          <w:p w14:paraId="229771D8" w14:textId="67D2143C"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Fondo Sectorial SEP-CONACYT-INIFAP</w:t>
            </w:r>
          </w:p>
        </w:tc>
        <w:tc>
          <w:tcPr>
            <w:tcW w:w="1631" w:type="dxa"/>
            <w:gridSpan w:val="3"/>
            <w:tcBorders>
              <w:top w:val="nil"/>
              <w:left w:val="nil"/>
              <w:bottom w:val="single" w:sz="4" w:space="0" w:color="auto"/>
              <w:right w:val="single" w:sz="4" w:space="0" w:color="auto"/>
            </w:tcBorders>
            <w:shd w:val="clear" w:color="auto" w:fill="auto"/>
            <w:noWrap/>
            <w:vAlign w:val="center"/>
          </w:tcPr>
          <w:p w14:paraId="26F73221" w14:textId="015F271B" w:rsidR="00CA664C" w:rsidRPr="007B03E0" w:rsidRDefault="00CA664C" w:rsidP="00CA664C">
            <w:pPr>
              <w:jc w:val="right"/>
              <w:rPr>
                <w:rFonts w:ascii="Montserrat" w:hAnsi="Montserrat" w:cs="Arial"/>
                <w:sz w:val="20"/>
                <w:szCs w:val="20"/>
              </w:rPr>
            </w:pPr>
            <w:r w:rsidRPr="007B03E0">
              <w:rPr>
                <w:rFonts w:ascii="Montserrat" w:hAnsi="Montserrat" w:cs="Arial"/>
                <w:sz w:val="20"/>
                <w:szCs w:val="20"/>
              </w:rPr>
              <w:t>220,909.00</w:t>
            </w:r>
          </w:p>
        </w:tc>
        <w:tc>
          <w:tcPr>
            <w:tcW w:w="1328" w:type="dxa"/>
            <w:gridSpan w:val="3"/>
            <w:tcBorders>
              <w:top w:val="nil"/>
              <w:left w:val="nil"/>
              <w:bottom w:val="single" w:sz="4" w:space="0" w:color="auto"/>
              <w:right w:val="single" w:sz="4" w:space="0" w:color="auto"/>
            </w:tcBorders>
            <w:shd w:val="clear" w:color="auto" w:fill="auto"/>
            <w:vAlign w:val="center"/>
          </w:tcPr>
          <w:p w14:paraId="744ADA7A" w14:textId="3A6BDA1A"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76AC66E3" w14:textId="569AE020"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52%</w:t>
            </w:r>
          </w:p>
        </w:tc>
        <w:tc>
          <w:tcPr>
            <w:tcW w:w="2133" w:type="dxa"/>
            <w:gridSpan w:val="3"/>
            <w:tcBorders>
              <w:top w:val="nil"/>
              <w:left w:val="nil"/>
              <w:bottom w:val="single" w:sz="4" w:space="0" w:color="auto"/>
              <w:right w:val="single" w:sz="4" w:space="0" w:color="auto"/>
            </w:tcBorders>
            <w:shd w:val="clear" w:color="auto" w:fill="auto"/>
            <w:vAlign w:val="center"/>
          </w:tcPr>
          <w:p w14:paraId="39E584DB" w14:textId="0E951846"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Cruz López Leopoldo Caridad</w:t>
            </w:r>
          </w:p>
        </w:tc>
      </w:tr>
      <w:tr w:rsidR="00CA664C" w:rsidRPr="007B03E0" w14:paraId="011C3C11" w14:textId="77777777" w:rsidTr="00C85F5E">
        <w:trPr>
          <w:gridAfter w:val="2"/>
          <w:wAfter w:w="75" w:type="dxa"/>
          <w:trHeight w:val="120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235C7925" w14:textId="08D0F772"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lastRenderedPageBreak/>
              <w:t xml:space="preserve">Atlas de los humedales del </w:t>
            </w:r>
            <w:proofErr w:type="gramStart"/>
            <w:r w:rsidRPr="007B03E0">
              <w:rPr>
                <w:rFonts w:ascii="Montserrat" w:hAnsi="Montserrat"/>
                <w:color w:val="000000"/>
                <w:sz w:val="20"/>
                <w:szCs w:val="20"/>
              </w:rPr>
              <w:t>Sur-Sureste</w:t>
            </w:r>
            <w:proofErr w:type="gramEnd"/>
            <w:r w:rsidRPr="007B03E0">
              <w:rPr>
                <w:rFonts w:ascii="Montserrat" w:hAnsi="Montserrat"/>
                <w:color w:val="000000"/>
                <w:sz w:val="20"/>
                <w:szCs w:val="20"/>
              </w:rPr>
              <w:t xml:space="preserve"> y sus amenazas.</w:t>
            </w:r>
          </w:p>
        </w:tc>
        <w:tc>
          <w:tcPr>
            <w:tcW w:w="2710" w:type="dxa"/>
            <w:gridSpan w:val="3"/>
            <w:tcBorders>
              <w:top w:val="nil"/>
              <w:left w:val="nil"/>
              <w:bottom w:val="single" w:sz="4" w:space="0" w:color="auto"/>
              <w:right w:val="single" w:sz="4" w:space="0" w:color="auto"/>
            </w:tcBorders>
            <w:shd w:val="clear" w:color="auto" w:fill="auto"/>
            <w:vAlign w:val="center"/>
          </w:tcPr>
          <w:p w14:paraId="2DA05124" w14:textId="53B184DD"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Fondo Sectorial de Investigación y Desarrollo sobre el agua</w:t>
            </w:r>
          </w:p>
        </w:tc>
        <w:tc>
          <w:tcPr>
            <w:tcW w:w="1631" w:type="dxa"/>
            <w:gridSpan w:val="3"/>
            <w:tcBorders>
              <w:top w:val="nil"/>
              <w:left w:val="nil"/>
              <w:bottom w:val="single" w:sz="4" w:space="0" w:color="auto"/>
              <w:right w:val="single" w:sz="4" w:space="0" w:color="auto"/>
            </w:tcBorders>
            <w:shd w:val="clear" w:color="auto" w:fill="auto"/>
            <w:noWrap/>
            <w:vAlign w:val="center"/>
          </w:tcPr>
          <w:p w14:paraId="7A559D9A" w14:textId="5C42F1D1" w:rsidR="00CA664C" w:rsidRPr="007B03E0" w:rsidRDefault="00CA664C" w:rsidP="00CA664C">
            <w:pPr>
              <w:jc w:val="right"/>
              <w:rPr>
                <w:rFonts w:ascii="Montserrat" w:hAnsi="Montserrat" w:cs="Arial"/>
                <w:sz w:val="20"/>
                <w:szCs w:val="20"/>
              </w:rPr>
            </w:pPr>
            <w:r w:rsidRPr="007B03E0">
              <w:rPr>
                <w:rFonts w:ascii="Montserrat" w:hAnsi="Montserrat" w:cs="Arial"/>
                <w:sz w:val="20"/>
                <w:szCs w:val="20"/>
              </w:rPr>
              <w:t>2,260,000.00</w:t>
            </w:r>
          </w:p>
        </w:tc>
        <w:tc>
          <w:tcPr>
            <w:tcW w:w="1328" w:type="dxa"/>
            <w:gridSpan w:val="3"/>
            <w:tcBorders>
              <w:top w:val="nil"/>
              <w:left w:val="nil"/>
              <w:bottom w:val="single" w:sz="4" w:space="0" w:color="auto"/>
              <w:right w:val="single" w:sz="4" w:space="0" w:color="auto"/>
            </w:tcBorders>
            <w:shd w:val="clear" w:color="auto" w:fill="auto"/>
            <w:vAlign w:val="center"/>
          </w:tcPr>
          <w:p w14:paraId="418C20BF" w14:textId="0F43CF79"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37D10658" w14:textId="377B01B1"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58%</w:t>
            </w:r>
          </w:p>
        </w:tc>
        <w:tc>
          <w:tcPr>
            <w:tcW w:w="2133" w:type="dxa"/>
            <w:gridSpan w:val="3"/>
            <w:tcBorders>
              <w:top w:val="nil"/>
              <w:left w:val="nil"/>
              <w:bottom w:val="single" w:sz="4" w:space="0" w:color="auto"/>
              <w:right w:val="single" w:sz="4" w:space="0" w:color="auto"/>
            </w:tcBorders>
            <w:shd w:val="clear" w:color="auto" w:fill="auto"/>
            <w:vAlign w:val="center"/>
          </w:tcPr>
          <w:p w14:paraId="0CA716A4" w14:textId="04FCA7A4"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Barba Macías Everardo</w:t>
            </w:r>
          </w:p>
        </w:tc>
      </w:tr>
      <w:tr w:rsidR="00CA664C" w:rsidRPr="007B03E0" w14:paraId="5F12DCC2" w14:textId="77777777" w:rsidTr="00C85F5E">
        <w:trPr>
          <w:gridAfter w:val="2"/>
          <w:wAfter w:w="75" w:type="dxa"/>
          <w:trHeight w:val="120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33390B47" w14:textId="6BB7E4DD"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Diseño de un sistema de manejo forestal para selvas productivas de México.</w:t>
            </w:r>
          </w:p>
        </w:tc>
        <w:tc>
          <w:tcPr>
            <w:tcW w:w="2710" w:type="dxa"/>
            <w:gridSpan w:val="3"/>
            <w:tcBorders>
              <w:top w:val="nil"/>
              <w:left w:val="nil"/>
              <w:bottom w:val="single" w:sz="4" w:space="0" w:color="auto"/>
              <w:right w:val="single" w:sz="4" w:space="0" w:color="auto"/>
            </w:tcBorders>
            <w:shd w:val="clear" w:color="auto" w:fill="auto"/>
            <w:vAlign w:val="center"/>
          </w:tcPr>
          <w:p w14:paraId="2E7277FD" w14:textId="08D3EB86"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Fondo Sectorial CONAFOR-CONACYT</w:t>
            </w:r>
          </w:p>
        </w:tc>
        <w:tc>
          <w:tcPr>
            <w:tcW w:w="1631" w:type="dxa"/>
            <w:gridSpan w:val="3"/>
            <w:tcBorders>
              <w:top w:val="nil"/>
              <w:left w:val="nil"/>
              <w:bottom w:val="single" w:sz="4" w:space="0" w:color="auto"/>
              <w:right w:val="single" w:sz="4" w:space="0" w:color="auto"/>
            </w:tcBorders>
            <w:shd w:val="clear" w:color="auto" w:fill="auto"/>
            <w:noWrap/>
            <w:vAlign w:val="center"/>
          </w:tcPr>
          <w:p w14:paraId="7871F80A" w14:textId="44FF2342" w:rsidR="00CA664C" w:rsidRPr="007B03E0" w:rsidRDefault="00CA664C" w:rsidP="00CA664C">
            <w:pPr>
              <w:jc w:val="right"/>
              <w:rPr>
                <w:rFonts w:ascii="Montserrat" w:hAnsi="Montserrat" w:cs="Arial"/>
                <w:sz w:val="20"/>
                <w:szCs w:val="20"/>
              </w:rPr>
            </w:pPr>
            <w:r w:rsidRPr="007B03E0">
              <w:rPr>
                <w:rFonts w:ascii="Montserrat" w:hAnsi="Montserrat"/>
                <w:sz w:val="20"/>
                <w:szCs w:val="20"/>
              </w:rPr>
              <w:t>426,787.80</w:t>
            </w:r>
          </w:p>
        </w:tc>
        <w:tc>
          <w:tcPr>
            <w:tcW w:w="1328" w:type="dxa"/>
            <w:gridSpan w:val="3"/>
            <w:tcBorders>
              <w:top w:val="nil"/>
              <w:left w:val="nil"/>
              <w:bottom w:val="single" w:sz="4" w:space="0" w:color="auto"/>
              <w:right w:val="single" w:sz="4" w:space="0" w:color="auto"/>
            </w:tcBorders>
            <w:shd w:val="clear" w:color="auto" w:fill="auto"/>
            <w:vAlign w:val="center"/>
          </w:tcPr>
          <w:p w14:paraId="474598FF" w14:textId="0AF881EE"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Concluido</w:t>
            </w:r>
          </w:p>
        </w:tc>
        <w:tc>
          <w:tcPr>
            <w:tcW w:w="1606" w:type="dxa"/>
            <w:gridSpan w:val="3"/>
            <w:tcBorders>
              <w:top w:val="nil"/>
              <w:left w:val="nil"/>
              <w:bottom w:val="single" w:sz="4" w:space="0" w:color="auto"/>
              <w:right w:val="single" w:sz="4" w:space="0" w:color="auto"/>
            </w:tcBorders>
            <w:shd w:val="clear" w:color="auto" w:fill="auto"/>
            <w:vAlign w:val="center"/>
          </w:tcPr>
          <w:p w14:paraId="540B4C85" w14:textId="7A9D50F6"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100%</w:t>
            </w:r>
          </w:p>
        </w:tc>
        <w:tc>
          <w:tcPr>
            <w:tcW w:w="2133" w:type="dxa"/>
            <w:gridSpan w:val="3"/>
            <w:tcBorders>
              <w:top w:val="nil"/>
              <w:left w:val="nil"/>
              <w:bottom w:val="single" w:sz="4" w:space="0" w:color="auto"/>
              <w:right w:val="single" w:sz="4" w:space="0" w:color="auto"/>
            </w:tcBorders>
            <w:shd w:val="clear" w:color="auto" w:fill="auto"/>
            <w:vAlign w:val="center"/>
          </w:tcPr>
          <w:p w14:paraId="50837B02" w14:textId="0037F4D7"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Navarro Martínez María Angélica</w:t>
            </w:r>
          </w:p>
        </w:tc>
      </w:tr>
      <w:tr w:rsidR="00CA664C" w:rsidRPr="007B03E0" w14:paraId="2465214A" w14:textId="77777777" w:rsidTr="00C85F5E">
        <w:trPr>
          <w:gridAfter w:val="2"/>
          <w:wAfter w:w="75" w:type="dxa"/>
          <w:trHeight w:val="1125"/>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71ABE0EE" w14:textId="7DB89F2A"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Metodologías para el registro de proyectos forestales de carbono y la certificación del incremento en los acervos de carbono en México.</w:t>
            </w:r>
          </w:p>
        </w:tc>
        <w:tc>
          <w:tcPr>
            <w:tcW w:w="2710" w:type="dxa"/>
            <w:gridSpan w:val="3"/>
            <w:tcBorders>
              <w:top w:val="nil"/>
              <w:left w:val="nil"/>
              <w:bottom w:val="single" w:sz="4" w:space="0" w:color="auto"/>
              <w:right w:val="single" w:sz="4" w:space="0" w:color="auto"/>
            </w:tcBorders>
            <w:shd w:val="clear" w:color="auto" w:fill="auto"/>
            <w:vAlign w:val="center"/>
          </w:tcPr>
          <w:p w14:paraId="69E0FE39" w14:textId="2EBEFDE7"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Fondo Sectorial CONAFOR-CONACYT</w:t>
            </w:r>
          </w:p>
        </w:tc>
        <w:tc>
          <w:tcPr>
            <w:tcW w:w="1631" w:type="dxa"/>
            <w:gridSpan w:val="3"/>
            <w:tcBorders>
              <w:top w:val="nil"/>
              <w:left w:val="nil"/>
              <w:bottom w:val="single" w:sz="4" w:space="0" w:color="auto"/>
              <w:right w:val="single" w:sz="4" w:space="0" w:color="auto"/>
            </w:tcBorders>
            <w:shd w:val="clear" w:color="auto" w:fill="auto"/>
            <w:noWrap/>
            <w:vAlign w:val="center"/>
          </w:tcPr>
          <w:p w14:paraId="7785C2F8" w14:textId="701F6181" w:rsidR="00CA664C" w:rsidRPr="007B03E0" w:rsidRDefault="00CA664C" w:rsidP="00CA664C">
            <w:pPr>
              <w:jc w:val="right"/>
              <w:rPr>
                <w:rFonts w:ascii="Montserrat" w:hAnsi="Montserrat" w:cs="Calibri"/>
                <w:sz w:val="20"/>
                <w:szCs w:val="20"/>
              </w:rPr>
            </w:pPr>
            <w:r w:rsidRPr="007B03E0">
              <w:rPr>
                <w:rFonts w:ascii="Montserrat" w:hAnsi="Montserrat"/>
                <w:sz w:val="20"/>
                <w:szCs w:val="20"/>
              </w:rPr>
              <w:t>92,500.00</w:t>
            </w:r>
          </w:p>
        </w:tc>
        <w:tc>
          <w:tcPr>
            <w:tcW w:w="1328" w:type="dxa"/>
            <w:gridSpan w:val="3"/>
            <w:tcBorders>
              <w:top w:val="nil"/>
              <w:left w:val="nil"/>
              <w:bottom w:val="single" w:sz="4" w:space="0" w:color="auto"/>
              <w:right w:val="single" w:sz="4" w:space="0" w:color="auto"/>
            </w:tcBorders>
            <w:shd w:val="clear" w:color="auto" w:fill="auto"/>
            <w:vAlign w:val="center"/>
          </w:tcPr>
          <w:p w14:paraId="6195A45F" w14:textId="7EEC82DA"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44CFA927" w14:textId="5264E21A" w:rsidR="00CA664C" w:rsidRPr="007B03E0" w:rsidRDefault="00CA664C" w:rsidP="00CA664C">
            <w:pPr>
              <w:jc w:val="center"/>
              <w:rPr>
                <w:rFonts w:ascii="Montserrat" w:hAnsi="Montserrat" w:cs="Calibri"/>
                <w:color w:val="000000"/>
                <w:sz w:val="20"/>
                <w:szCs w:val="20"/>
              </w:rPr>
            </w:pPr>
            <w:r w:rsidRPr="007B03E0">
              <w:rPr>
                <w:rFonts w:ascii="Montserrat" w:hAnsi="Montserrat"/>
                <w:color w:val="000000"/>
                <w:sz w:val="20"/>
                <w:szCs w:val="20"/>
              </w:rPr>
              <w:t>77%</w:t>
            </w:r>
          </w:p>
        </w:tc>
        <w:tc>
          <w:tcPr>
            <w:tcW w:w="2133" w:type="dxa"/>
            <w:gridSpan w:val="3"/>
            <w:tcBorders>
              <w:top w:val="nil"/>
              <w:left w:val="nil"/>
              <w:bottom w:val="single" w:sz="4" w:space="0" w:color="auto"/>
              <w:right w:val="single" w:sz="4" w:space="0" w:color="auto"/>
            </w:tcBorders>
            <w:shd w:val="clear" w:color="auto" w:fill="auto"/>
            <w:vAlign w:val="center"/>
          </w:tcPr>
          <w:p w14:paraId="6D99126F" w14:textId="0342D17F" w:rsidR="00CA664C" w:rsidRPr="007B03E0" w:rsidRDefault="00CA664C" w:rsidP="00CA664C">
            <w:pPr>
              <w:rPr>
                <w:rFonts w:ascii="Montserrat" w:hAnsi="Montserrat" w:cs="Calibri"/>
                <w:color w:val="000000"/>
                <w:sz w:val="20"/>
                <w:szCs w:val="20"/>
              </w:rPr>
            </w:pPr>
            <w:r w:rsidRPr="007B03E0">
              <w:rPr>
                <w:rFonts w:ascii="Montserrat" w:hAnsi="Montserrat"/>
                <w:color w:val="000000"/>
                <w:sz w:val="20"/>
                <w:szCs w:val="20"/>
              </w:rPr>
              <w:t>Macario Mendoza Pedro Antonio</w:t>
            </w:r>
          </w:p>
        </w:tc>
      </w:tr>
      <w:tr w:rsidR="00C678D3" w:rsidRPr="007B03E0" w14:paraId="763E0AB0" w14:textId="77777777" w:rsidTr="001B2F2C">
        <w:trPr>
          <w:gridAfter w:val="2"/>
          <w:wAfter w:w="75" w:type="dxa"/>
          <w:trHeight w:val="300"/>
        </w:trPr>
        <w:tc>
          <w:tcPr>
            <w:tcW w:w="3972" w:type="dxa"/>
            <w:gridSpan w:val="3"/>
            <w:tcBorders>
              <w:top w:val="nil"/>
              <w:left w:val="nil"/>
              <w:bottom w:val="nil"/>
              <w:right w:val="nil"/>
            </w:tcBorders>
            <w:shd w:val="clear" w:color="auto" w:fill="auto"/>
            <w:vAlign w:val="bottom"/>
            <w:hideMark/>
          </w:tcPr>
          <w:p w14:paraId="4714AC0B" w14:textId="77777777" w:rsidR="00C678D3" w:rsidRPr="007B03E0" w:rsidRDefault="00C678D3">
            <w:pPr>
              <w:rPr>
                <w:rFonts w:ascii="Montserrat" w:hAnsi="Montserrat" w:cs="Calibri"/>
                <w:color w:val="000000"/>
                <w:sz w:val="20"/>
                <w:szCs w:val="20"/>
              </w:rPr>
            </w:pPr>
          </w:p>
        </w:tc>
        <w:tc>
          <w:tcPr>
            <w:tcW w:w="2710" w:type="dxa"/>
            <w:gridSpan w:val="3"/>
            <w:tcBorders>
              <w:top w:val="nil"/>
              <w:left w:val="nil"/>
              <w:bottom w:val="nil"/>
              <w:right w:val="nil"/>
            </w:tcBorders>
            <w:shd w:val="clear" w:color="auto" w:fill="auto"/>
            <w:vAlign w:val="bottom"/>
            <w:hideMark/>
          </w:tcPr>
          <w:p w14:paraId="7F18FDDB" w14:textId="77777777" w:rsidR="00C678D3" w:rsidRPr="007B03E0" w:rsidRDefault="00C678D3">
            <w:pPr>
              <w:rPr>
                <w:rFonts w:ascii="Montserrat" w:hAnsi="Montserrat"/>
                <w:sz w:val="20"/>
                <w:szCs w:val="20"/>
              </w:rPr>
            </w:pPr>
          </w:p>
        </w:tc>
        <w:tc>
          <w:tcPr>
            <w:tcW w:w="1631" w:type="dxa"/>
            <w:gridSpan w:val="3"/>
            <w:tcBorders>
              <w:top w:val="nil"/>
              <w:left w:val="nil"/>
              <w:bottom w:val="nil"/>
              <w:right w:val="nil"/>
            </w:tcBorders>
            <w:shd w:val="clear" w:color="auto" w:fill="auto"/>
            <w:noWrap/>
            <w:vAlign w:val="bottom"/>
            <w:hideMark/>
          </w:tcPr>
          <w:p w14:paraId="7CCFAEEB" w14:textId="77777777" w:rsidR="00C678D3" w:rsidRPr="007B03E0" w:rsidRDefault="00C678D3">
            <w:pPr>
              <w:rPr>
                <w:rFonts w:ascii="Montserrat" w:hAnsi="Montserrat"/>
                <w:sz w:val="20"/>
                <w:szCs w:val="20"/>
              </w:rPr>
            </w:pPr>
          </w:p>
        </w:tc>
        <w:tc>
          <w:tcPr>
            <w:tcW w:w="1328" w:type="dxa"/>
            <w:gridSpan w:val="3"/>
            <w:tcBorders>
              <w:top w:val="nil"/>
              <w:left w:val="nil"/>
              <w:bottom w:val="nil"/>
              <w:right w:val="nil"/>
            </w:tcBorders>
            <w:shd w:val="clear" w:color="auto" w:fill="auto"/>
            <w:vAlign w:val="bottom"/>
            <w:hideMark/>
          </w:tcPr>
          <w:p w14:paraId="46767105" w14:textId="77777777" w:rsidR="00C678D3" w:rsidRPr="007B03E0" w:rsidRDefault="00C678D3">
            <w:pPr>
              <w:rPr>
                <w:rFonts w:ascii="Montserrat" w:hAnsi="Montserrat"/>
                <w:sz w:val="20"/>
                <w:szCs w:val="20"/>
              </w:rPr>
            </w:pPr>
          </w:p>
        </w:tc>
        <w:tc>
          <w:tcPr>
            <w:tcW w:w="1606" w:type="dxa"/>
            <w:gridSpan w:val="3"/>
            <w:tcBorders>
              <w:top w:val="nil"/>
              <w:left w:val="nil"/>
              <w:bottom w:val="nil"/>
              <w:right w:val="nil"/>
            </w:tcBorders>
            <w:shd w:val="clear" w:color="auto" w:fill="auto"/>
            <w:vAlign w:val="bottom"/>
            <w:hideMark/>
          </w:tcPr>
          <w:p w14:paraId="48DAAC33" w14:textId="77777777" w:rsidR="00C678D3" w:rsidRPr="007B03E0" w:rsidRDefault="00C678D3">
            <w:pPr>
              <w:jc w:val="center"/>
              <w:rPr>
                <w:rFonts w:ascii="Montserrat" w:hAnsi="Montserrat"/>
                <w:sz w:val="20"/>
                <w:szCs w:val="20"/>
              </w:rPr>
            </w:pPr>
          </w:p>
        </w:tc>
        <w:tc>
          <w:tcPr>
            <w:tcW w:w="2133" w:type="dxa"/>
            <w:gridSpan w:val="3"/>
            <w:tcBorders>
              <w:top w:val="nil"/>
              <w:left w:val="nil"/>
              <w:bottom w:val="nil"/>
              <w:right w:val="nil"/>
            </w:tcBorders>
            <w:shd w:val="clear" w:color="auto" w:fill="auto"/>
            <w:vAlign w:val="bottom"/>
            <w:hideMark/>
          </w:tcPr>
          <w:p w14:paraId="080D0323" w14:textId="77777777" w:rsidR="00C678D3" w:rsidRPr="007B03E0" w:rsidRDefault="00C678D3">
            <w:pPr>
              <w:jc w:val="center"/>
              <w:rPr>
                <w:rFonts w:ascii="Montserrat" w:hAnsi="Montserrat"/>
                <w:sz w:val="20"/>
                <w:szCs w:val="20"/>
              </w:rPr>
            </w:pPr>
          </w:p>
        </w:tc>
      </w:tr>
      <w:tr w:rsidR="00315D06" w:rsidRPr="007B03E0" w14:paraId="116315B4" w14:textId="77777777" w:rsidTr="001B2F2C">
        <w:trPr>
          <w:gridAfter w:val="2"/>
          <w:wAfter w:w="75" w:type="dxa"/>
          <w:trHeight w:val="600"/>
        </w:trPr>
        <w:tc>
          <w:tcPr>
            <w:tcW w:w="3972" w:type="dxa"/>
            <w:gridSpan w:val="3"/>
            <w:tcBorders>
              <w:top w:val="single" w:sz="4" w:space="0" w:color="auto"/>
              <w:left w:val="single" w:sz="4" w:space="0" w:color="auto"/>
              <w:bottom w:val="single" w:sz="4" w:space="0" w:color="auto"/>
              <w:right w:val="single" w:sz="4" w:space="0" w:color="auto"/>
            </w:tcBorders>
            <w:shd w:val="clear" w:color="000000" w:fill="621132"/>
            <w:vAlign w:val="center"/>
            <w:hideMark/>
          </w:tcPr>
          <w:p w14:paraId="452CEBE3" w14:textId="77978C00" w:rsidR="00315D06" w:rsidRPr="007B03E0" w:rsidRDefault="00315D06" w:rsidP="00315D06">
            <w:pPr>
              <w:jc w:val="center"/>
              <w:rPr>
                <w:rFonts w:ascii="Montserrat" w:hAnsi="Montserrat" w:cs="Calibri"/>
                <w:b/>
                <w:bCs/>
                <w:color w:val="FFFFFF"/>
                <w:sz w:val="20"/>
                <w:szCs w:val="20"/>
              </w:rPr>
            </w:pPr>
            <w:r w:rsidRPr="007B03E0">
              <w:rPr>
                <w:rFonts w:ascii="Montserrat" w:hAnsi="Montserrat"/>
                <w:b/>
                <w:bCs/>
                <w:color w:val="FFFFFF"/>
                <w:sz w:val="20"/>
                <w:szCs w:val="20"/>
              </w:rPr>
              <w:t>TRANSFERENCIAS CONACYT</w:t>
            </w:r>
          </w:p>
        </w:tc>
        <w:tc>
          <w:tcPr>
            <w:tcW w:w="2710" w:type="dxa"/>
            <w:gridSpan w:val="3"/>
            <w:tcBorders>
              <w:top w:val="single" w:sz="4" w:space="0" w:color="auto"/>
              <w:left w:val="nil"/>
              <w:bottom w:val="single" w:sz="4" w:space="0" w:color="auto"/>
              <w:right w:val="single" w:sz="4" w:space="0" w:color="auto"/>
            </w:tcBorders>
            <w:shd w:val="clear" w:color="000000" w:fill="621132"/>
            <w:vAlign w:val="center"/>
            <w:hideMark/>
          </w:tcPr>
          <w:p w14:paraId="6762374F" w14:textId="170A20F4" w:rsidR="00315D06" w:rsidRPr="007B03E0" w:rsidRDefault="00315D06" w:rsidP="00315D06">
            <w:pPr>
              <w:jc w:val="center"/>
              <w:rPr>
                <w:rFonts w:ascii="Montserrat" w:hAnsi="Montserrat" w:cs="Calibri"/>
                <w:b/>
                <w:bCs/>
                <w:color w:val="FFFFFF"/>
                <w:sz w:val="20"/>
                <w:szCs w:val="20"/>
              </w:rPr>
            </w:pPr>
            <w:r w:rsidRPr="007B03E0">
              <w:rPr>
                <w:rFonts w:ascii="Montserrat" w:hAnsi="Montserrat"/>
                <w:b/>
                <w:bCs/>
                <w:color w:val="FFFFFF"/>
                <w:sz w:val="20"/>
                <w:szCs w:val="20"/>
              </w:rPr>
              <w:t> </w:t>
            </w:r>
          </w:p>
        </w:tc>
        <w:tc>
          <w:tcPr>
            <w:tcW w:w="1631" w:type="dxa"/>
            <w:gridSpan w:val="3"/>
            <w:tcBorders>
              <w:top w:val="single" w:sz="4" w:space="0" w:color="auto"/>
              <w:left w:val="nil"/>
              <w:bottom w:val="single" w:sz="4" w:space="0" w:color="auto"/>
              <w:right w:val="single" w:sz="4" w:space="0" w:color="auto"/>
            </w:tcBorders>
            <w:shd w:val="clear" w:color="000000" w:fill="621132"/>
            <w:vAlign w:val="center"/>
            <w:hideMark/>
          </w:tcPr>
          <w:p w14:paraId="3DF0B55B" w14:textId="3EBBAC63" w:rsidR="00315D06" w:rsidRPr="007B03E0" w:rsidRDefault="00315D06" w:rsidP="00315D06">
            <w:pPr>
              <w:jc w:val="center"/>
              <w:rPr>
                <w:rFonts w:ascii="Montserrat" w:hAnsi="Montserrat" w:cs="Calibri"/>
                <w:b/>
                <w:bCs/>
                <w:color w:val="FFFFFF"/>
                <w:sz w:val="20"/>
                <w:szCs w:val="20"/>
              </w:rPr>
            </w:pPr>
            <w:r w:rsidRPr="007B03E0">
              <w:rPr>
                <w:rFonts w:ascii="Montserrat" w:hAnsi="Montserrat"/>
                <w:b/>
                <w:bCs/>
                <w:color w:val="FFFFFF"/>
                <w:sz w:val="20"/>
                <w:szCs w:val="20"/>
              </w:rPr>
              <w:t>15,968,594.79</w:t>
            </w:r>
          </w:p>
        </w:tc>
        <w:tc>
          <w:tcPr>
            <w:tcW w:w="1328" w:type="dxa"/>
            <w:gridSpan w:val="3"/>
            <w:tcBorders>
              <w:top w:val="single" w:sz="4" w:space="0" w:color="auto"/>
              <w:left w:val="nil"/>
              <w:bottom w:val="single" w:sz="4" w:space="0" w:color="auto"/>
              <w:right w:val="single" w:sz="4" w:space="0" w:color="auto"/>
            </w:tcBorders>
            <w:shd w:val="clear" w:color="000000" w:fill="621132"/>
            <w:vAlign w:val="center"/>
            <w:hideMark/>
          </w:tcPr>
          <w:p w14:paraId="566A2DDD" w14:textId="32FA95FA" w:rsidR="00315D06" w:rsidRPr="007B03E0" w:rsidRDefault="00315D06" w:rsidP="00315D06">
            <w:pPr>
              <w:jc w:val="center"/>
              <w:rPr>
                <w:rFonts w:ascii="Montserrat" w:hAnsi="Montserrat" w:cs="Calibri"/>
                <w:b/>
                <w:bCs/>
                <w:color w:val="FFFFFF"/>
                <w:sz w:val="20"/>
                <w:szCs w:val="20"/>
              </w:rPr>
            </w:pPr>
            <w:r w:rsidRPr="007B03E0">
              <w:rPr>
                <w:rFonts w:ascii="Montserrat" w:hAnsi="Montserrat"/>
                <w:b/>
                <w:bCs/>
                <w:color w:val="FFFFFF"/>
                <w:sz w:val="20"/>
                <w:szCs w:val="20"/>
              </w:rPr>
              <w:t> </w:t>
            </w:r>
          </w:p>
        </w:tc>
        <w:tc>
          <w:tcPr>
            <w:tcW w:w="1606" w:type="dxa"/>
            <w:gridSpan w:val="3"/>
            <w:tcBorders>
              <w:top w:val="single" w:sz="4" w:space="0" w:color="auto"/>
              <w:left w:val="nil"/>
              <w:bottom w:val="single" w:sz="4" w:space="0" w:color="auto"/>
              <w:right w:val="single" w:sz="4" w:space="0" w:color="auto"/>
            </w:tcBorders>
            <w:shd w:val="clear" w:color="000000" w:fill="621132"/>
            <w:vAlign w:val="center"/>
            <w:hideMark/>
          </w:tcPr>
          <w:p w14:paraId="426E4DE7" w14:textId="225E5C7D" w:rsidR="00315D06" w:rsidRPr="007B03E0" w:rsidRDefault="00315D06" w:rsidP="00315D06">
            <w:pPr>
              <w:jc w:val="center"/>
              <w:rPr>
                <w:rFonts w:ascii="Montserrat" w:hAnsi="Montserrat" w:cs="Calibri"/>
                <w:b/>
                <w:bCs/>
                <w:color w:val="FFFFFF"/>
                <w:sz w:val="20"/>
                <w:szCs w:val="20"/>
              </w:rPr>
            </w:pPr>
            <w:r w:rsidRPr="007B03E0">
              <w:rPr>
                <w:rFonts w:ascii="Montserrat" w:hAnsi="Montserrat"/>
                <w:b/>
                <w:bCs/>
                <w:color w:val="FFFFFF"/>
                <w:sz w:val="20"/>
                <w:szCs w:val="20"/>
              </w:rPr>
              <w:t> </w:t>
            </w:r>
          </w:p>
        </w:tc>
        <w:tc>
          <w:tcPr>
            <w:tcW w:w="2133" w:type="dxa"/>
            <w:gridSpan w:val="3"/>
            <w:tcBorders>
              <w:top w:val="single" w:sz="4" w:space="0" w:color="auto"/>
              <w:left w:val="nil"/>
              <w:bottom w:val="single" w:sz="4" w:space="0" w:color="auto"/>
              <w:right w:val="single" w:sz="4" w:space="0" w:color="auto"/>
            </w:tcBorders>
            <w:shd w:val="clear" w:color="000000" w:fill="621132"/>
            <w:vAlign w:val="bottom"/>
            <w:hideMark/>
          </w:tcPr>
          <w:p w14:paraId="1CAF6FDC" w14:textId="6B37B964" w:rsidR="00315D06" w:rsidRPr="007B03E0" w:rsidRDefault="00315D06" w:rsidP="00315D06">
            <w:pPr>
              <w:jc w:val="center"/>
              <w:rPr>
                <w:rFonts w:ascii="Montserrat" w:hAnsi="Montserrat" w:cs="Calibri"/>
                <w:b/>
                <w:bCs/>
                <w:color w:val="FFFFFF"/>
                <w:sz w:val="20"/>
                <w:szCs w:val="20"/>
              </w:rPr>
            </w:pPr>
            <w:r w:rsidRPr="007B03E0">
              <w:rPr>
                <w:rFonts w:ascii="Montserrat" w:hAnsi="Montserrat"/>
                <w:b/>
                <w:bCs/>
                <w:color w:val="FFFFFF"/>
                <w:sz w:val="20"/>
                <w:szCs w:val="20"/>
              </w:rPr>
              <w:t> </w:t>
            </w:r>
          </w:p>
        </w:tc>
      </w:tr>
      <w:tr w:rsidR="00315D06" w:rsidRPr="007B03E0" w14:paraId="69286CCA" w14:textId="77777777" w:rsidTr="00C85F5E">
        <w:trPr>
          <w:gridAfter w:val="2"/>
          <w:wAfter w:w="75" w:type="dxa"/>
          <w:trHeight w:val="90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21445882" w14:textId="53D027A4"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Compartir en red: fortaleciendo sistemas locales alimentarios</w:t>
            </w:r>
          </w:p>
        </w:tc>
        <w:tc>
          <w:tcPr>
            <w:tcW w:w="2710" w:type="dxa"/>
            <w:gridSpan w:val="3"/>
            <w:tcBorders>
              <w:top w:val="nil"/>
              <w:left w:val="nil"/>
              <w:bottom w:val="single" w:sz="4" w:space="0" w:color="auto"/>
              <w:right w:val="single" w:sz="4" w:space="0" w:color="auto"/>
            </w:tcBorders>
            <w:shd w:val="clear" w:color="auto" w:fill="auto"/>
            <w:vAlign w:val="center"/>
          </w:tcPr>
          <w:p w14:paraId="56043CF4" w14:textId="738D9139"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Consejo Nacional de Ciencia y Tecnología (CONACYT)</w:t>
            </w:r>
          </w:p>
        </w:tc>
        <w:tc>
          <w:tcPr>
            <w:tcW w:w="1631" w:type="dxa"/>
            <w:gridSpan w:val="3"/>
            <w:tcBorders>
              <w:top w:val="nil"/>
              <w:left w:val="nil"/>
              <w:bottom w:val="single" w:sz="4" w:space="0" w:color="auto"/>
              <w:right w:val="single" w:sz="4" w:space="0" w:color="auto"/>
            </w:tcBorders>
            <w:shd w:val="clear" w:color="auto" w:fill="auto"/>
            <w:vAlign w:val="center"/>
          </w:tcPr>
          <w:p w14:paraId="7BA352A6" w14:textId="19091EF6"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563,110.00</w:t>
            </w:r>
          </w:p>
        </w:tc>
        <w:tc>
          <w:tcPr>
            <w:tcW w:w="1328" w:type="dxa"/>
            <w:gridSpan w:val="3"/>
            <w:tcBorders>
              <w:top w:val="nil"/>
              <w:left w:val="nil"/>
              <w:bottom w:val="single" w:sz="4" w:space="0" w:color="auto"/>
              <w:right w:val="single" w:sz="4" w:space="0" w:color="auto"/>
            </w:tcBorders>
            <w:shd w:val="clear" w:color="auto" w:fill="auto"/>
            <w:vAlign w:val="center"/>
          </w:tcPr>
          <w:p w14:paraId="43A6ADBB" w14:textId="0DF58289"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6C63A97C" w14:textId="1E9D79F8"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95%</w:t>
            </w:r>
          </w:p>
        </w:tc>
        <w:tc>
          <w:tcPr>
            <w:tcW w:w="2133" w:type="dxa"/>
            <w:gridSpan w:val="3"/>
            <w:tcBorders>
              <w:top w:val="nil"/>
              <w:left w:val="nil"/>
              <w:bottom w:val="nil"/>
              <w:right w:val="single" w:sz="4" w:space="0" w:color="auto"/>
            </w:tcBorders>
            <w:shd w:val="clear" w:color="auto" w:fill="auto"/>
            <w:vAlign w:val="center"/>
          </w:tcPr>
          <w:p w14:paraId="4669EFFC" w14:textId="1A5CDB6A"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Morales Helda Eleonora de Guadalupe</w:t>
            </w:r>
          </w:p>
        </w:tc>
      </w:tr>
      <w:tr w:rsidR="00315D06" w:rsidRPr="007B03E0" w14:paraId="6E8ED8F2" w14:textId="77777777" w:rsidTr="00C85F5E">
        <w:trPr>
          <w:gridAfter w:val="2"/>
          <w:wAfter w:w="75" w:type="dxa"/>
          <w:trHeight w:val="1358"/>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466276AA" w14:textId="281F3C91"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Mejoramiento de la técnica del insecto estéril para el manejo de las moscas de la fruta: efectos estériles de la selección por tamaño en el desempeño de los machos</w:t>
            </w:r>
          </w:p>
        </w:tc>
        <w:tc>
          <w:tcPr>
            <w:tcW w:w="2710" w:type="dxa"/>
            <w:gridSpan w:val="3"/>
            <w:tcBorders>
              <w:top w:val="nil"/>
              <w:left w:val="nil"/>
              <w:bottom w:val="single" w:sz="4" w:space="0" w:color="auto"/>
              <w:right w:val="single" w:sz="4" w:space="0" w:color="auto"/>
            </w:tcBorders>
            <w:shd w:val="clear" w:color="auto" w:fill="auto"/>
            <w:vAlign w:val="center"/>
          </w:tcPr>
          <w:p w14:paraId="4A6F2BC1" w14:textId="598E7A9B"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Consejo Nacional de Ciencia y Tecnología (CONACYT)</w:t>
            </w:r>
          </w:p>
        </w:tc>
        <w:tc>
          <w:tcPr>
            <w:tcW w:w="1631" w:type="dxa"/>
            <w:gridSpan w:val="3"/>
            <w:tcBorders>
              <w:top w:val="nil"/>
              <w:left w:val="nil"/>
              <w:bottom w:val="single" w:sz="4" w:space="0" w:color="auto"/>
              <w:right w:val="single" w:sz="4" w:space="0" w:color="auto"/>
            </w:tcBorders>
            <w:shd w:val="clear" w:color="auto" w:fill="auto"/>
            <w:vAlign w:val="center"/>
          </w:tcPr>
          <w:p w14:paraId="25EE5658" w14:textId="4A026074"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221,200.00</w:t>
            </w:r>
          </w:p>
        </w:tc>
        <w:tc>
          <w:tcPr>
            <w:tcW w:w="1328" w:type="dxa"/>
            <w:gridSpan w:val="3"/>
            <w:tcBorders>
              <w:top w:val="nil"/>
              <w:left w:val="nil"/>
              <w:bottom w:val="single" w:sz="4" w:space="0" w:color="auto"/>
              <w:right w:val="single" w:sz="4" w:space="0" w:color="auto"/>
            </w:tcBorders>
            <w:shd w:val="clear" w:color="auto" w:fill="auto"/>
            <w:vAlign w:val="center"/>
          </w:tcPr>
          <w:p w14:paraId="43732F88" w14:textId="583B1B4E"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34F34BC6" w14:textId="6E935F04"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84%</w:t>
            </w:r>
          </w:p>
        </w:tc>
        <w:tc>
          <w:tcPr>
            <w:tcW w:w="2133" w:type="dxa"/>
            <w:gridSpan w:val="3"/>
            <w:tcBorders>
              <w:top w:val="single" w:sz="4" w:space="0" w:color="auto"/>
              <w:left w:val="nil"/>
              <w:bottom w:val="single" w:sz="4" w:space="0" w:color="auto"/>
              <w:right w:val="single" w:sz="4" w:space="0" w:color="auto"/>
            </w:tcBorders>
            <w:shd w:val="clear" w:color="auto" w:fill="auto"/>
            <w:vAlign w:val="center"/>
          </w:tcPr>
          <w:p w14:paraId="74AEBCD3" w14:textId="26B11AEF"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Liedo Fernández José Pablo</w:t>
            </w:r>
          </w:p>
        </w:tc>
      </w:tr>
      <w:tr w:rsidR="00315D06" w:rsidRPr="007B03E0" w14:paraId="420A8FE5" w14:textId="77777777" w:rsidTr="00C85F5E">
        <w:trPr>
          <w:gridAfter w:val="2"/>
          <w:wAfter w:w="75" w:type="dxa"/>
          <w:trHeight w:val="1270"/>
        </w:trPr>
        <w:tc>
          <w:tcPr>
            <w:tcW w:w="3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5A423" w14:textId="6934FEE5"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Detección de SARS-COV-2 en aguas residuales como herramienta de monitoreo de COVID-19 en la Frontera sur de México</w:t>
            </w:r>
          </w:p>
        </w:tc>
        <w:tc>
          <w:tcPr>
            <w:tcW w:w="2710" w:type="dxa"/>
            <w:gridSpan w:val="3"/>
            <w:tcBorders>
              <w:top w:val="single" w:sz="4" w:space="0" w:color="auto"/>
              <w:left w:val="nil"/>
              <w:bottom w:val="single" w:sz="4" w:space="0" w:color="auto"/>
              <w:right w:val="single" w:sz="4" w:space="0" w:color="auto"/>
            </w:tcBorders>
            <w:shd w:val="clear" w:color="auto" w:fill="auto"/>
            <w:vAlign w:val="center"/>
          </w:tcPr>
          <w:p w14:paraId="3416C608" w14:textId="3A10914C"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Consejo Nacional de Ciencia y Tecnología (CONACYT)</w:t>
            </w:r>
          </w:p>
        </w:tc>
        <w:tc>
          <w:tcPr>
            <w:tcW w:w="1631" w:type="dxa"/>
            <w:gridSpan w:val="3"/>
            <w:tcBorders>
              <w:top w:val="single" w:sz="4" w:space="0" w:color="auto"/>
              <w:left w:val="nil"/>
              <w:bottom w:val="single" w:sz="4" w:space="0" w:color="auto"/>
              <w:right w:val="single" w:sz="4" w:space="0" w:color="auto"/>
            </w:tcBorders>
            <w:shd w:val="clear" w:color="auto" w:fill="auto"/>
            <w:vAlign w:val="center"/>
          </w:tcPr>
          <w:p w14:paraId="68B7E95C" w14:textId="28A2D65F"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2,219,399.07</w:t>
            </w:r>
          </w:p>
        </w:tc>
        <w:tc>
          <w:tcPr>
            <w:tcW w:w="1328" w:type="dxa"/>
            <w:gridSpan w:val="3"/>
            <w:tcBorders>
              <w:top w:val="single" w:sz="4" w:space="0" w:color="auto"/>
              <w:left w:val="nil"/>
              <w:bottom w:val="single" w:sz="4" w:space="0" w:color="auto"/>
              <w:right w:val="single" w:sz="4" w:space="0" w:color="auto"/>
            </w:tcBorders>
            <w:shd w:val="clear" w:color="auto" w:fill="auto"/>
            <w:vAlign w:val="center"/>
          </w:tcPr>
          <w:p w14:paraId="7280610F" w14:textId="0A06B21D"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single" w:sz="4" w:space="0" w:color="auto"/>
              <w:left w:val="nil"/>
              <w:bottom w:val="single" w:sz="4" w:space="0" w:color="auto"/>
              <w:right w:val="single" w:sz="4" w:space="0" w:color="auto"/>
            </w:tcBorders>
            <w:shd w:val="clear" w:color="auto" w:fill="auto"/>
            <w:vAlign w:val="center"/>
          </w:tcPr>
          <w:p w14:paraId="42187934" w14:textId="3DEBAD78"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100%</w:t>
            </w:r>
          </w:p>
        </w:tc>
        <w:tc>
          <w:tcPr>
            <w:tcW w:w="2133" w:type="dxa"/>
            <w:gridSpan w:val="3"/>
            <w:tcBorders>
              <w:top w:val="single" w:sz="4" w:space="0" w:color="auto"/>
              <w:left w:val="nil"/>
              <w:bottom w:val="single" w:sz="4" w:space="0" w:color="auto"/>
              <w:right w:val="single" w:sz="4" w:space="0" w:color="auto"/>
            </w:tcBorders>
            <w:shd w:val="clear" w:color="auto" w:fill="auto"/>
            <w:vAlign w:val="center"/>
          </w:tcPr>
          <w:p w14:paraId="3FEEAA5D" w14:textId="156AB182"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Guillén Navarro Griselda Karina</w:t>
            </w:r>
          </w:p>
        </w:tc>
      </w:tr>
      <w:tr w:rsidR="00315D06" w:rsidRPr="007B03E0" w14:paraId="2C618226" w14:textId="77777777" w:rsidTr="00C85F5E">
        <w:trPr>
          <w:gridAfter w:val="2"/>
          <w:wAfter w:w="75" w:type="dxa"/>
          <w:trHeight w:val="845"/>
        </w:trPr>
        <w:tc>
          <w:tcPr>
            <w:tcW w:w="3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F236D" w14:textId="392884B2"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lastRenderedPageBreak/>
              <w:t xml:space="preserve">ECOSUR a Puertas Abiertas 2020 </w:t>
            </w:r>
          </w:p>
        </w:tc>
        <w:tc>
          <w:tcPr>
            <w:tcW w:w="2710" w:type="dxa"/>
            <w:gridSpan w:val="3"/>
            <w:tcBorders>
              <w:top w:val="single" w:sz="4" w:space="0" w:color="auto"/>
              <w:left w:val="nil"/>
              <w:bottom w:val="single" w:sz="4" w:space="0" w:color="auto"/>
              <w:right w:val="single" w:sz="4" w:space="0" w:color="auto"/>
            </w:tcBorders>
            <w:shd w:val="clear" w:color="auto" w:fill="auto"/>
            <w:vAlign w:val="center"/>
          </w:tcPr>
          <w:p w14:paraId="533EE144" w14:textId="62776A8B"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Consejo Nacional de Ciencia y Tecnología (CONACYT)</w:t>
            </w:r>
          </w:p>
        </w:tc>
        <w:tc>
          <w:tcPr>
            <w:tcW w:w="1631" w:type="dxa"/>
            <w:gridSpan w:val="3"/>
            <w:tcBorders>
              <w:top w:val="single" w:sz="4" w:space="0" w:color="auto"/>
              <w:left w:val="nil"/>
              <w:bottom w:val="single" w:sz="4" w:space="0" w:color="auto"/>
              <w:right w:val="single" w:sz="4" w:space="0" w:color="auto"/>
            </w:tcBorders>
            <w:shd w:val="clear" w:color="auto" w:fill="auto"/>
            <w:vAlign w:val="center"/>
          </w:tcPr>
          <w:p w14:paraId="2E54D149" w14:textId="1A3F3416"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1,079,000.00</w:t>
            </w:r>
          </w:p>
        </w:tc>
        <w:tc>
          <w:tcPr>
            <w:tcW w:w="1328" w:type="dxa"/>
            <w:gridSpan w:val="3"/>
            <w:tcBorders>
              <w:top w:val="single" w:sz="4" w:space="0" w:color="auto"/>
              <w:left w:val="nil"/>
              <w:bottom w:val="single" w:sz="4" w:space="0" w:color="auto"/>
              <w:right w:val="single" w:sz="4" w:space="0" w:color="auto"/>
            </w:tcBorders>
            <w:shd w:val="clear" w:color="auto" w:fill="auto"/>
            <w:vAlign w:val="center"/>
          </w:tcPr>
          <w:p w14:paraId="06EDA05C" w14:textId="05BDDE74"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single" w:sz="4" w:space="0" w:color="auto"/>
              <w:left w:val="nil"/>
              <w:bottom w:val="single" w:sz="4" w:space="0" w:color="auto"/>
              <w:right w:val="single" w:sz="4" w:space="0" w:color="auto"/>
            </w:tcBorders>
            <w:shd w:val="clear" w:color="auto" w:fill="auto"/>
            <w:vAlign w:val="center"/>
          </w:tcPr>
          <w:p w14:paraId="652D9DCB" w14:textId="600BACEE"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48%</w:t>
            </w:r>
          </w:p>
        </w:tc>
        <w:tc>
          <w:tcPr>
            <w:tcW w:w="2133" w:type="dxa"/>
            <w:gridSpan w:val="3"/>
            <w:tcBorders>
              <w:top w:val="single" w:sz="4" w:space="0" w:color="auto"/>
              <w:left w:val="nil"/>
              <w:bottom w:val="nil"/>
              <w:right w:val="single" w:sz="4" w:space="0" w:color="auto"/>
            </w:tcBorders>
            <w:shd w:val="clear" w:color="auto" w:fill="auto"/>
            <w:vAlign w:val="center"/>
          </w:tcPr>
          <w:p w14:paraId="220B73AD" w14:textId="3AF6076B"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Pozo de la Tijera María del Carmen</w:t>
            </w:r>
          </w:p>
        </w:tc>
      </w:tr>
      <w:tr w:rsidR="00315D06" w:rsidRPr="007B03E0" w14:paraId="4D0405AB" w14:textId="77777777" w:rsidTr="00C85F5E">
        <w:trPr>
          <w:gridAfter w:val="2"/>
          <w:wAfter w:w="75" w:type="dxa"/>
          <w:trHeight w:val="1133"/>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67828093" w14:textId="1530D9BE"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Jardín etnobiológico de las selvas del soconusco: propuesta del jardín botánico regional del soconusco (Eco-</w:t>
            </w:r>
            <w:proofErr w:type="spellStart"/>
            <w:r w:rsidRPr="007B03E0">
              <w:rPr>
                <w:rFonts w:ascii="Montserrat" w:hAnsi="Montserrat"/>
                <w:color w:val="000000"/>
                <w:sz w:val="20"/>
                <w:szCs w:val="20"/>
              </w:rPr>
              <w:t>Tap</w:t>
            </w:r>
            <w:proofErr w:type="spellEnd"/>
            <w:r w:rsidRPr="007B03E0">
              <w:rPr>
                <w:rFonts w:ascii="Montserrat" w:hAnsi="Montserrat"/>
                <w:color w:val="000000"/>
                <w:sz w:val="20"/>
                <w:szCs w:val="20"/>
              </w:rPr>
              <w:t>-JB) y herbario (Eco-</w:t>
            </w:r>
            <w:proofErr w:type="spellStart"/>
            <w:r w:rsidRPr="007B03E0">
              <w:rPr>
                <w:rFonts w:ascii="Montserrat" w:hAnsi="Montserrat"/>
                <w:color w:val="000000"/>
                <w:sz w:val="20"/>
                <w:szCs w:val="20"/>
              </w:rPr>
              <w:t>Tap</w:t>
            </w:r>
            <w:proofErr w:type="spellEnd"/>
            <w:r w:rsidRPr="007B03E0">
              <w:rPr>
                <w:rFonts w:ascii="Montserrat" w:hAnsi="Montserrat"/>
                <w:color w:val="000000"/>
                <w:sz w:val="20"/>
                <w:szCs w:val="20"/>
              </w:rPr>
              <w:t>-H)</w:t>
            </w:r>
          </w:p>
        </w:tc>
        <w:tc>
          <w:tcPr>
            <w:tcW w:w="2710" w:type="dxa"/>
            <w:gridSpan w:val="3"/>
            <w:tcBorders>
              <w:top w:val="nil"/>
              <w:left w:val="nil"/>
              <w:bottom w:val="single" w:sz="4" w:space="0" w:color="auto"/>
              <w:right w:val="single" w:sz="4" w:space="0" w:color="auto"/>
            </w:tcBorders>
            <w:shd w:val="clear" w:color="auto" w:fill="auto"/>
            <w:vAlign w:val="center"/>
          </w:tcPr>
          <w:p w14:paraId="148B7374" w14:textId="65C7EDF1"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Consejo Nacional de Ciencia y Tecnología (CONACYT)</w:t>
            </w:r>
          </w:p>
        </w:tc>
        <w:tc>
          <w:tcPr>
            <w:tcW w:w="1631" w:type="dxa"/>
            <w:gridSpan w:val="3"/>
            <w:tcBorders>
              <w:top w:val="nil"/>
              <w:left w:val="nil"/>
              <w:bottom w:val="single" w:sz="4" w:space="0" w:color="auto"/>
              <w:right w:val="single" w:sz="4" w:space="0" w:color="auto"/>
            </w:tcBorders>
            <w:shd w:val="clear" w:color="auto" w:fill="auto"/>
            <w:vAlign w:val="center"/>
          </w:tcPr>
          <w:p w14:paraId="44D8D9C5" w14:textId="4200285E"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1,980,247.00</w:t>
            </w:r>
          </w:p>
        </w:tc>
        <w:tc>
          <w:tcPr>
            <w:tcW w:w="1328" w:type="dxa"/>
            <w:gridSpan w:val="3"/>
            <w:tcBorders>
              <w:top w:val="nil"/>
              <w:left w:val="nil"/>
              <w:bottom w:val="single" w:sz="4" w:space="0" w:color="auto"/>
              <w:right w:val="single" w:sz="4" w:space="0" w:color="auto"/>
            </w:tcBorders>
            <w:shd w:val="clear" w:color="auto" w:fill="auto"/>
            <w:vAlign w:val="center"/>
          </w:tcPr>
          <w:p w14:paraId="4E272FFC" w14:textId="1B19749E"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5068B315" w14:textId="3A9B9C67"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9%</w:t>
            </w:r>
          </w:p>
        </w:tc>
        <w:tc>
          <w:tcPr>
            <w:tcW w:w="2133" w:type="dxa"/>
            <w:gridSpan w:val="3"/>
            <w:tcBorders>
              <w:top w:val="single" w:sz="4" w:space="0" w:color="auto"/>
              <w:left w:val="nil"/>
              <w:bottom w:val="nil"/>
              <w:right w:val="single" w:sz="4" w:space="0" w:color="auto"/>
            </w:tcBorders>
            <w:shd w:val="clear" w:color="auto" w:fill="auto"/>
            <w:vAlign w:val="center"/>
          </w:tcPr>
          <w:p w14:paraId="5BAB12FB" w14:textId="7ECBEE6F"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Damon Anne Ashby</w:t>
            </w:r>
          </w:p>
        </w:tc>
      </w:tr>
      <w:tr w:rsidR="00315D06" w:rsidRPr="007B03E0" w14:paraId="0E60FE22" w14:textId="77777777" w:rsidTr="00C85F5E">
        <w:trPr>
          <w:gridAfter w:val="2"/>
          <w:wAfter w:w="75" w:type="dxa"/>
          <w:trHeight w:val="1404"/>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2E5A4CD6" w14:textId="7087226A"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Índice holístico de riesgo: Una herramienta para la toma de decisiones en línea basada en riesgo al contagio y letalidad por covid-19. Aplicación en el sector agrícola.</w:t>
            </w:r>
          </w:p>
        </w:tc>
        <w:tc>
          <w:tcPr>
            <w:tcW w:w="2710" w:type="dxa"/>
            <w:gridSpan w:val="3"/>
            <w:tcBorders>
              <w:top w:val="nil"/>
              <w:left w:val="nil"/>
              <w:bottom w:val="single" w:sz="4" w:space="0" w:color="auto"/>
              <w:right w:val="single" w:sz="4" w:space="0" w:color="auto"/>
            </w:tcBorders>
            <w:shd w:val="clear" w:color="auto" w:fill="auto"/>
            <w:vAlign w:val="center"/>
          </w:tcPr>
          <w:p w14:paraId="59426DCE" w14:textId="0B4033B9"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Consejo Nacional de Ciencia y Tecnología (CONACYT)</w:t>
            </w:r>
          </w:p>
        </w:tc>
        <w:tc>
          <w:tcPr>
            <w:tcW w:w="1631" w:type="dxa"/>
            <w:gridSpan w:val="3"/>
            <w:tcBorders>
              <w:top w:val="nil"/>
              <w:left w:val="nil"/>
              <w:bottom w:val="single" w:sz="4" w:space="0" w:color="auto"/>
              <w:right w:val="single" w:sz="4" w:space="0" w:color="auto"/>
            </w:tcBorders>
            <w:shd w:val="clear" w:color="auto" w:fill="auto"/>
            <w:vAlign w:val="center"/>
          </w:tcPr>
          <w:p w14:paraId="647B5D49" w14:textId="390CF362"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646,752.72</w:t>
            </w:r>
          </w:p>
        </w:tc>
        <w:tc>
          <w:tcPr>
            <w:tcW w:w="1328" w:type="dxa"/>
            <w:gridSpan w:val="3"/>
            <w:tcBorders>
              <w:top w:val="nil"/>
              <w:left w:val="nil"/>
              <w:bottom w:val="single" w:sz="4" w:space="0" w:color="auto"/>
              <w:right w:val="single" w:sz="4" w:space="0" w:color="auto"/>
            </w:tcBorders>
            <w:shd w:val="clear" w:color="auto" w:fill="auto"/>
            <w:vAlign w:val="center"/>
          </w:tcPr>
          <w:p w14:paraId="6BB6B779" w14:textId="40E1D2C3"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5BA983C2" w14:textId="325F6CB7"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100%</w:t>
            </w:r>
          </w:p>
        </w:tc>
        <w:tc>
          <w:tcPr>
            <w:tcW w:w="2133" w:type="dxa"/>
            <w:gridSpan w:val="3"/>
            <w:tcBorders>
              <w:top w:val="single" w:sz="4" w:space="0" w:color="auto"/>
              <w:left w:val="nil"/>
              <w:bottom w:val="nil"/>
              <w:right w:val="single" w:sz="4" w:space="0" w:color="auto"/>
            </w:tcBorders>
            <w:shd w:val="clear" w:color="auto" w:fill="auto"/>
            <w:vAlign w:val="center"/>
          </w:tcPr>
          <w:p w14:paraId="11308B69" w14:textId="11DA7536"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Barrera Gaytán Juan Francisco</w:t>
            </w:r>
          </w:p>
        </w:tc>
      </w:tr>
      <w:tr w:rsidR="00315D06" w:rsidRPr="007B03E0" w14:paraId="6CFFF4CE" w14:textId="77777777" w:rsidTr="00C85F5E">
        <w:trPr>
          <w:gridAfter w:val="2"/>
          <w:wAfter w:w="75" w:type="dxa"/>
          <w:trHeight w:val="828"/>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3A0220AA" w14:textId="04CF4C19"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 xml:space="preserve">Ampliación, complementación y conclusión de diagnóstico y escenarios en los territorios tren maya    </w:t>
            </w:r>
          </w:p>
        </w:tc>
        <w:tc>
          <w:tcPr>
            <w:tcW w:w="2710" w:type="dxa"/>
            <w:gridSpan w:val="3"/>
            <w:tcBorders>
              <w:top w:val="nil"/>
              <w:left w:val="nil"/>
              <w:bottom w:val="single" w:sz="4" w:space="0" w:color="auto"/>
              <w:right w:val="single" w:sz="4" w:space="0" w:color="auto"/>
            </w:tcBorders>
            <w:shd w:val="clear" w:color="auto" w:fill="auto"/>
            <w:vAlign w:val="center"/>
          </w:tcPr>
          <w:p w14:paraId="7EABEA14" w14:textId="1FA70665"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Consejo Nacional de Ciencia y Tecnología (CONACYT)</w:t>
            </w:r>
          </w:p>
        </w:tc>
        <w:tc>
          <w:tcPr>
            <w:tcW w:w="1631" w:type="dxa"/>
            <w:gridSpan w:val="3"/>
            <w:tcBorders>
              <w:top w:val="nil"/>
              <w:left w:val="nil"/>
              <w:bottom w:val="single" w:sz="4" w:space="0" w:color="auto"/>
              <w:right w:val="single" w:sz="4" w:space="0" w:color="auto"/>
            </w:tcBorders>
            <w:shd w:val="clear" w:color="auto" w:fill="auto"/>
            <w:vAlign w:val="center"/>
          </w:tcPr>
          <w:p w14:paraId="243FF6AE" w14:textId="65AD03B7"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446,600.00</w:t>
            </w:r>
          </w:p>
        </w:tc>
        <w:tc>
          <w:tcPr>
            <w:tcW w:w="1328" w:type="dxa"/>
            <w:gridSpan w:val="3"/>
            <w:tcBorders>
              <w:top w:val="nil"/>
              <w:left w:val="nil"/>
              <w:bottom w:val="single" w:sz="4" w:space="0" w:color="auto"/>
              <w:right w:val="single" w:sz="4" w:space="0" w:color="auto"/>
            </w:tcBorders>
            <w:shd w:val="clear" w:color="auto" w:fill="auto"/>
            <w:vAlign w:val="center"/>
          </w:tcPr>
          <w:p w14:paraId="44E73CF7" w14:textId="39747812"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761A9BB4" w14:textId="442F164B"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75%</w:t>
            </w:r>
          </w:p>
        </w:tc>
        <w:tc>
          <w:tcPr>
            <w:tcW w:w="2133" w:type="dxa"/>
            <w:gridSpan w:val="3"/>
            <w:tcBorders>
              <w:top w:val="single" w:sz="4" w:space="0" w:color="auto"/>
              <w:left w:val="nil"/>
              <w:bottom w:val="nil"/>
              <w:right w:val="single" w:sz="4" w:space="0" w:color="auto"/>
            </w:tcBorders>
            <w:shd w:val="clear" w:color="auto" w:fill="auto"/>
            <w:vAlign w:val="center"/>
          </w:tcPr>
          <w:p w14:paraId="75D44FA2" w14:textId="5D770739"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Díaz Perera Miguel Ángel</w:t>
            </w:r>
          </w:p>
        </w:tc>
      </w:tr>
      <w:tr w:rsidR="00315D06" w:rsidRPr="007B03E0" w14:paraId="6E7F8637" w14:textId="77777777" w:rsidTr="00C85F5E">
        <w:trPr>
          <w:gridAfter w:val="2"/>
          <w:wAfter w:w="75" w:type="dxa"/>
          <w:trHeight w:val="855"/>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4EE25DD8" w14:textId="3A5CF697"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Quinto congreso mexicano de ecosistemas de manglar. Villahermosa, Tabasco.</w:t>
            </w:r>
          </w:p>
        </w:tc>
        <w:tc>
          <w:tcPr>
            <w:tcW w:w="2710" w:type="dxa"/>
            <w:gridSpan w:val="3"/>
            <w:tcBorders>
              <w:top w:val="nil"/>
              <w:left w:val="nil"/>
              <w:bottom w:val="single" w:sz="4" w:space="0" w:color="auto"/>
              <w:right w:val="single" w:sz="4" w:space="0" w:color="auto"/>
            </w:tcBorders>
            <w:shd w:val="clear" w:color="auto" w:fill="auto"/>
            <w:vAlign w:val="center"/>
          </w:tcPr>
          <w:p w14:paraId="5D3706DA" w14:textId="1B6CD361"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Consejo Nacional de Ciencia y Tecnología (CONACYT)</w:t>
            </w:r>
          </w:p>
        </w:tc>
        <w:tc>
          <w:tcPr>
            <w:tcW w:w="1631" w:type="dxa"/>
            <w:gridSpan w:val="3"/>
            <w:tcBorders>
              <w:top w:val="nil"/>
              <w:left w:val="nil"/>
              <w:bottom w:val="single" w:sz="4" w:space="0" w:color="auto"/>
              <w:right w:val="single" w:sz="4" w:space="0" w:color="auto"/>
            </w:tcBorders>
            <w:shd w:val="clear" w:color="auto" w:fill="auto"/>
            <w:vAlign w:val="center"/>
          </w:tcPr>
          <w:p w14:paraId="230EBBCE" w14:textId="38F5DF85"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600,000.00</w:t>
            </w:r>
          </w:p>
        </w:tc>
        <w:tc>
          <w:tcPr>
            <w:tcW w:w="1328" w:type="dxa"/>
            <w:gridSpan w:val="3"/>
            <w:tcBorders>
              <w:top w:val="nil"/>
              <w:left w:val="nil"/>
              <w:bottom w:val="single" w:sz="4" w:space="0" w:color="auto"/>
              <w:right w:val="single" w:sz="4" w:space="0" w:color="auto"/>
            </w:tcBorders>
            <w:shd w:val="clear" w:color="auto" w:fill="auto"/>
            <w:vAlign w:val="center"/>
          </w:tcPr>
          <w:p w14:paraId="074782D0" w14:textId="4B8CBC65"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5D722925" w14:textId="712448AD"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74%</w:t>
            </w:r>
          </w:p>
        </w:tc>
        <w:tc>
          <w:tcPr>
            <w:tcW w:w="2133" w:type="dxa"/>
            <w:gridSpan w:val="3"/>
            <w:tcBorders>
              <w:top w:val="single" w:sz="4" w:space="0" w:color="auto"/>
              <w:left w:val="nil"/>
              <w:bottom w:val="nil"/>
              <w:right w:val="single" w:sz="4" w:space="0" w:color="auto"/>
            </w:tcBorders>
            <w:shd w:val="clear" w:color="auto" w:fill="auto"/>
            <w:vAlign w:val="center"/>
          </w:tcPr>
          <w:p w14:paraId="7FA16A7F" w14:textId="18051AD2"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Martínez Zurimendi Pablo</w:t>
            </w:r>
          </w:p>
        </w:tc>
      </w:tr>
      <w:tr w:rsidR="00315D06" w:rsidRPr="007B03E0" w14:paraId="0F381C16" w14:textId="77777777" w:rsidTr="00C85F5E">
        <w:trPr>
          <w:gridAfter w:val="2"/>
          <w:wAfter w:w="75" w:type="dxa"/>
          <w:trHeight w:val="838"/>
        </w:trPr>
        <w:tc>
          <w:tcPr>
            <w:tcW w:w="3972" w:type="dxa"/>
            <w:gridSpan w:val="3"/>
            <w:tcBorders>
              <w:top w:val="nil"/>
              <w:left w:val="single" w:sz="4" w:space="0" w:color="auto"/>
              <w:bottom w:val="nil"/>
              <w:right w:val="single" w:sz="4" w:space="0" w:color="auto"/>
            </w:tcBorders>
            <w:shd w:val="clear" w:color="auto" w:fill="auto"/>
            <w:vAlign w:val="center"/>
          </w:tcPr>
          <w:p w14:paraId="2D4CE464" w14:textId="16E2BB70"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Mujeres con vocación científica</w:t>
            </w:r>
          </w:p>
        </w:tc>
        <w:tc>
          <w:tcPr>
            <w:tcW w:w="2710" w:type="dxa"/>
            <w:gridSpan w:val="3"/>
            <w:tcBorders>
              <w:top w:val="nil"/>
              <w:left w:val="nil"/>
              <w:bottom w:val="nil"/>
              <w:right w:val="single" w:sz="4" w:space="0" w:color="auto"/>
            </w:tcBorders>
            <w:shd w:val="clear" w:color="auto" w:fill="auto"/>
            <w:vAlign w:val="center"/>
          </w:tcPr>
          <w:p w14:paraId="79E2A645" w14:textId="133D86AA"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Consejo Nacional de Ciencia y Tecnología (CONACYT)</w:t>
            </w:r>
          </w:p>
        </w:tc>
        <w:tc>
          <w:tcPr>
            <w:tcW w:w="1631" w:type="dxa"/>
            <w:gridSpan w:val="3"/>
            <w:tcBorders>
              <w:top w:val="nil"/>
              <w:left w:val="nil"/>
              <w:bottom w:val="nil"/>
              <w:right w:val="single" w:sz="4" w:space="0" w:color="auto"/>
            </w:tcBorders>
            <w:shd w:val="clear" w:color="auto" w:fill="auto"/>
            <w:vAlign w:val="center"/>
          </w:tcPr>
          <w:p w14:paraId="07118C06" w14:textId="3A63EC78"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230,786.00</w:t>
            </w:r>
          </w:p>
        </w:tc>
        <w:tc>
          <w:tcPr>
            <w:tcW w:w="1328" w:type="dxa"/>
            <w:gridSpan w:val="3"/>
            <w:tcBorders>
              <w:top w:val="nil"/>
              <w:left w:val="nil"/>
              <w:bottom w:val="nil"/>
              <w:right w:val="single" w:sz="4" w:space="0" w:color="auto"/>
            </w:tcBorders>
            <w:shd w:val="clear" w:color="auto" w:fill="auto"/>
            <w:vAlign w:val="center"/>
          </w:tcPr>
          <w:p w14:paraId="47356579" w14:textId="267380BA"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Concluido</w:t>
            </w:r>
          </w:p>
        </w:tc>
        <w:tc>
          <w:tcPr>
            <w:tcW w:w="1606" w:type="dxa"/>
            <w:gridSpan w:val="3"/>
            <w:tcBorders>
              <w:top w:val="nil"/>
              <w:left w:val="nil"/>
              <w:bottom w:val="nil"/>
              <w:right w:val="single" w:sz="4" w:space="0" w:color="auto"/>
            </w:tcBorders>
            <w:shd w:val="clear" w:color="auto" w:fill="auto"/>
            <w:vAlign w:val="center"/>
          </w:tcPr>
          <w:p w14:paraId="66829BA3" w14:textId="381E1DD6"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100%</w:t>
            </w:r>
          </w:p>
        </w:tc>
        <w:tc>
          <w:tcPr>
            <w:tcW w:w="2133" w:type="dxa"/>
            <w:gridSpan w:val="3"/>
            <w:tcBorders>
              <w:top w:val="single" w:sz="4" w:space="0" w:color="auto"/>
              <w:left w:val="nil"/>
              <w:bottom w:val="nil"/>
              <w:right w:val="single" w:sz="4" w:space="0" w:color="auto"/>
            </w:tcBorders>
            <w:shd w:val="clear" w:color="auto" w:fill="auto"/>
            <w:vAlign w:val="center"/>
          </w:tcPr>
          <w:p w14:paraId="3B999D66" w14:textId="766B7268"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Molina Rosales Dolores Ofelia</w:t>
            </w:r>
          </w:p>
        </w:tc>
      </w:tr>
      <w:tr w:rsidR="00315D06" w:rsidRPr="007B03E0" w14:paraId="3DED9A28" w14:textId="77777777" w:rsidTr="00C85F5E">
        <w:trPr>
          <w:gridAfter w:val="2"/>
          <w:wAfter w:w="75" w:type="dxa"/>
          <w:trHeight w:val="900"/>
        </w:trPr>
        <w:tc>
          <w:tcPr>
            <w:tcW w:w="3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A3D26" w14:textId="1310ED8E"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Creación de la red de laboratorios virtuales de centros CONACyT para la atención de estudiantes a distancia.</w:t>
            </w:r>
          </w:p>
        </w:tc>
        <w:tc>
          <w:tcPr>
            <w:tcW w:w="2710" w:type="dxa"/>
            <w:gridSpan w:val="3"/>
            <w:tcBorders>
              <w:top w:val="single" w:sz="4" w:space="0" w:color="auto"/>
              <w:left w:val="nil"/>
              <w:bottom w:val="single" w:sz="4" w:space="0" w:color="auto"/>
              <w:right w:val="single" w:sz="4" w:space="0" w:color="auto"/>
            </w:tcBorders>
            <w:shd w:val="clear" w:color="auto" w:fill="auto"/>
            <w:vAlign w:val="center"/>
          </w:tcPr>
          <w:p w14:paraId="1628CDBF" w14:textId="0B76181D"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CONACYT - Centro de Investigación y Desarrollo Tecnológico en Electroquímica, S.C. (CIDETEQ)</w:t>
            </w:r>
          </w:p>
        </w:tc>
        <w:tc>
          <w:tcPr>
            <w:tcW w:w="1631" w:type="dxa"/>
            <w:gridSpan w:val="3"/>
            <w:tcBorders>
              <w:top w:val="single" w:sz="4" w:space="0" w:color="auto"/>
              <w:left w:val="nil"/>
              <w:bottom w:val="single" w:sz="4" w:space="0" w:color="auto"/>
              <w:right w:val="single" w:sz="4" w:space="0" w:color="auto"/>
            </w:tcBorders>
            <w:shd w:val="clear" w:color="auto" w:fill="auto"/>
            <w:vAlign w:val="center"/>
          </w:tcPr>
          <w:p w14:paraId="3669E471" w14:textId="4C87B480" w:rsidR="00315D06" w:rsidRPr="007B03E0" w:rsidRDefault="00315D06" w:rsidP="00315D06">
            <w:pPr>
              <w:jc w:val="right"/>
              <w:rPr>
                <w:rFonts w:ascii="Montserrat" w:hAnsi="Montserrat" w:cs="Calibri"/>
                <w:color w:val="000000"/>
                <w:sz w:val="20"/>
                <w:szCs w:val="20"/>
              </w:rPr>
            </w:pPr>
            <w:r w:rsidRPr="007B03E0">
              <w:rPr>
                <w:rFonts w:ascii="Montserrat" w:hAnsi="Montserrat"/>
                <w:color w:val="000000"/>
                <w:sz w:val="20"/>
                <w:szCs w:val="20"/>
              </w:rPr>
              <w:t>7,981,500.00</w:t>
            </w:r>
          </w:p>
        </w:tc>
        <w:tc>
          <w:tcPr>
            <w:tcW w:w="1328" w:type="dxa"/>
            <w:gridSpan w:val="3"/>
            <w:tcBorders>
              <w:top w:val="single" w:sz="4" w:space="0" w:color="auto"/>
              <w:left w:val="nil"/>
              <w:bottom w:val="single" w:sz="4" w:space="0" w:color="auto"/>
              <w:right w:val="single" w:sz="4" w:space="0" w:color="auto"/>
            </w:tcBorders>
            <w:shd w:val="clear" w:color="auto" w:fill="auto"/>
            <w:vAlign w:val="center"/>
          </w:tcPr>
          <w:p w14:paraId="176D848A" w14:textId="0D247389"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single" w:sz="4" w:space="0" w:color="auto"/>
              <w:left w:val="nil"/>
              <w:bottom w:val="single" w:sz="4" w:space="0" w:color="auto"/>
              <w:right w:val="single" w:sz="4" w:space="0" w:color="auto"/>
            </w:tcBorders>
            <w:shd w:val="clear" w:color="auto" w:fill="auto"/>
            <w:vAlign w:val="center"/>
          </w:tcPr>
          <w:p w14:paraId="5F827287" w14:textId="4A710ADD" w:rsidR="00315D06" w:rsidRPr="007B03E0" w:rsidRDefault="00315D06" w:rsidP="00315D06">
            <w:pPr>
              <w:jc w:val="center"/>
              <w:rPr>
                <w:rFonts w:ascii="Montserrat" w:hAnsi="Montserrat" w:cs="Calibri"/>
                <w:color w:val="000000"/>
                <w:sz w:val="20"/>
                <w:szCs w:val="20"/>
              </w:rPr>
            </w:pPr>
            <w:r w:rsidRPr="007B03E0">
              <w:rPr>
                <w:rFonts w:ascii="Montserrat" w:hAnsi="Montserrat"/>
                <w:color w:val="000000"/>
                <w:sz w:val="20"/>
                <w:szCs w:val="20"/>
              </w:rPr>
              <w:t>79%</w:t>
            </w:r>
          </w:p>
        </w:tc>
        <w:tc>
          <w:tcPr>
            <w:tcW w:w="2133" w:type="dxa"/>
            <w:gridSpan w:val="3"/>
            <w:tcBorders>
              <w:top w:val="single" w:sz="4" w:space="0" w:color="auto"/>
              <w:left w:val="nil"/>
              <w:bottom w:val="single" w:sz="4" w:space="0" w:color="auto"/>
              <w:right w:val="single" w:sz="4" w:space="0" w:color="auto"/>
            </w:tcBorders>
            <w:shd w:val="clear" w:color="auto" w:fill="auto"/>
            <w:vAlign w:val="center"/>
          </w:tcPr>
          <w:p w14:paraId="2A70A16D" w14:textId="6DBA8DAF" w:rsidR="00315D06" w:rsidRPr="007B03E0" w:rsidRDefault="00315D06" w:rsidP="00315D06">
            <w:pPr>
              <w:rPr>
                <w:rFonts w:ascii="Montserrat" w:hAnsi="Montserrat" w:cs="Calibri"/>
                <w:color w:val="000000"/>
                <w:sz w:val="20"/>
                <w:szCs w:val="20"/>
              </w:rPr>
            </w:pPr>
            <w:r w:rsidRPr="007B03E0">
              <w:rPr>
                <w:rFonts w:ascii="Montserrat" w:hAnsi="Montserrat"/>
                <w:color w:val="000000"/>
                <w:sz w:val="20"/>
                <w:szCs w:val="20"/>
              </w:rPr>
              <w:t>López Anaya Miguel Ángel</w:t>
            </w:r>
          </w:p>
        </w:tc>
      </w:tr>
      <w:tr w:rsidR="00C678D3" w:rsidRPr="007B03E0" w14:paraId="51FB7B3F" w14:textId="77777777" w:rsidTr="001B2F2C">
        <w:trPr>
          <w:gridAfter w:val="2"/>
          <w:wAfter w:w="75" w:type="dxa"/>
          <w:trHeight w:val="300"/>
        </w:trPr>
        <w:tc>
          <w:tcPr>
            <w:tcW w:w="3972" w:type="dxa"/>
            <w:gridSpan w:val="3"/>
            <w:tcBorders>
              <w:top w:val="single" w:sz="4" w:space="0" w:color="auto"/>
              <w:left w:val="nil"/>
              <w:bottom w:val="nil"/>
              <w:right w:val="nil"/>
            </w:tcBorders>
            <w:shd w:val="clear" w:color="auto" w:fill="auto"/>
            <w:vAlign w:val="bottom"/>
            <w:hideMark/>
          </w:tcPr>
          <w:p w14:paraId="60C75F16" w14:textId="77777777" w:rsidR="00C678D3" w:rsidRDefault="00C678D3">
            <w:pPr>
              <w:rPr>
                <w:rFonts w:ascii="Montserrat" w:hAnsi="Montserrat" w:cs="Calibri"/>
                <w:color w:val="000000"/>
                <w:sz w:val="20"/>
                <w:szCs w:val="20"/>
              </w:rPr>
            </w:pPr>
          </w:p>
          <w:p w14:paraId="5F3FB5EA" w14:textId="4F3C8BAE" w:rsidR="00315D06" w:rsidRPr="007B03E0" w:rsidRDefault="00315D06">
            <w:pPr>
              <w:rPr>
                <w:rFonts w:ascii="Montserrat" w:hAnsi="Montserrat" w:cs="Calibri"/>
                <w:color w:val="000000"/>
                <w:sz w:val="20"/>
                <w:szCs w:val="20"/>
              </w:rPr>
            </w:pPr>
          </w:p>
        </w:tc>
        <w:tc>
          <w:tcPr>
            <w:tcW w:w="2710" w:type="dxa"/>
            <w:gridSpan w:val="3"/>
            <w:tcBorders>
              <w:top w:val="single" w:sz="4" w:space="0" w:color="auto"/>
              <w:left w:val="nil"/>
              <w:bottom w:val="nil"/>
              <w:right w:val="nil"/>
            </w:tcBorders>
            <w:shd w:val="clear" w:color="auto" w:fill="auto"/>
            <w:vAlign w:val="bottom"/>
            <w:hideMark/>
          </w:tcPr>
          <w:p w14:paraId="2A64D1B7" w14:textId="77777777" w:rsidR="00C678D3" w:rsidRDefault="00C678D3">
            <w:pPr>
              <w:rPr>
                <w:rFonts w:ascii="Montserrat" w:hAnsi="Montserrat"/>
                <w:sz w:val="20"/>
                <w:szCs w:val="20"/>
              </w:rPr>
            </w:pPr>
          </w:p>
          <w:p w14:paraId="15BC8EB1" w14:textId="51460651" w:rsidR="00E66D63" w:rsidRDefault="00E66D63">
            <w:pPr>
              <w:rPr>
                <w:rFonts w:ascii="Montserrat" w:hAnsi="Montserrat"/>
                <w:sz w:val="20"/>
                <w:szCs w:val="20"/>
              </w:rPr>
            </w:pPr>
          </w:p>
          <w:p w14:paraId="066D3CBA" w14:textId="77777777" w:rsidR="00C85F5E" w:rsidRDefault="00C85F5E">
            <w:pPr>
              <w:rPr>
                <w:rFonts w:ascii="Montserrat" w:hAnsi="Montserrat"/>
                <w:sz w:val="20"/>
                <w:szCs w:val="20"/>
              </w:rPr>
            </w:pPr>
          </w:p>
          <w:p w14:paraId="06EF26DC" w14:textId="77777777" w:rsidR="00E66D63" w:rsidRDefault="00E66D63">
            <w:pPr>
              <w:rPr>
                <w:rFonts w:ascii="Montserrat" w:hAnsi="Montserrat"/>
                <w:sz w:val="20"/>
                <w:szCs w:val="20"/>
              </w:rPr>
            </w:pPr>
          </w:p>
          <w:p w14:paraId="2A32B37E" w14:textId="7DBAEBA5" w:rsidR="00E66D63" w:rsidRPr="007B03E0" w:rsidRDefault="00E66D63">
            <w:pPr>
              <w:rPr>
                <w:rFonts w:ascii="Montserrat" w:hAnsi="Montserrat"/>
                <w:sz w:val="20"/>
                <w:szCs w:val="20"/>
              </w:rPr>
            </w:pPr>
          </w:p>
        </w:tc>
        <w:tc>
          <w:tcPr>
            <w:tcW w:w="1631" w:type="dxa"/>
            <w:gridSpan w:val="3"/>
            <w:tcBorders>
              <w:top w:val="single" w:sz="4" w:space="0" w:color="auto"/>
              <w:left w:val="nil"/>
              <w:bottom w:val="nil"/>
              <w:right w:val="nil"/>
            </w:tcBorders>
            <w:shd w:val="clear" w:color="auto" w:fill="auto"/>
            <w:noWrap/>
            <w:vAlign w:val="bottom"/>
            <w:hideMark/>
          </w:tcPr>
          <w:p w14:paraId="761CA84F" w14:textId="77777777" w:rsidR="00C678D3" w:rsidRPr="007B03E0" w:rsidRDefault="00C678D3">
            <w:pPr>
              <w:rPr>
                <w:rFonts w:ascii="Montserrat" w:hAnsi="Montserrat"/>
                <w:sz w:val="20"/>
                <w:szCs w:val="20"/>
              </w:rPr>
            </w:pPr>
          </w:p>
        </w:tc>
        <w:tc>
          <w:tcPr>
            <w:tcW w:w="1328" w:type="dxa"/>
            <w:gridSpan w:val="3"/>
            <w:tcBorders>
              <w:top w:val="single" w:sz="4" w:space="0" w:color="auto"/>
              <w:left w:val="nil"/>
              <w:bottom w:val="nil"/>
              <w:right w:val="nil"/>
            </w:tcBorders>
            <w:shd w:val="clear" w:color="auto" w:fill="auto"/>
            <w:vAlign w:val="bottom"/>
            <w:hideMark/>
          </w:tcPr>
          <w:p w14:paraId="4471E01A" w14:textId="77777777" w:rsidR="00C678D3" w:rsidRPr="007B03E0" w:rsidRDefault="00C678D3">
            <w:pPr>
              <w:rPr>
                <w:rFonts w:ascii="Montserrat" w:hAnsi="Montserrat"/>
                <w:sz w:val="20"/>
                <w:szCs w:val="20"/>
              </w:rPr>
            </w:pPr>
          </w:p>
        </w:tc>
        <w:tc>
          <w:tcPr>
            <w:tcW w:w="1606" w:type="dxa"/>
            <w:gridSpan w:val="3"/>
            <w:tcBorders>
              <w:top w:val="single" w:sz="4" w:space="0" w:color="auto"/>
              <w:left w:val="nil"/>
              <w:bottom w:val="nil"/>
              <w:right w:val="nil"/>
            </w:tcBorders>
            <w:shd w:val="clear" w:color="auto" w:fill="auto"/>
            <w:vAlign w:val="bottom"/>
            <w:hideMark/>
          </w:tcPr>
          <w:p w14:paraId="5FAF1398" w14:textId="77777777" w:rsidR="00C678D3" w:rsidRPr="007B03E0" w:rsidRDefault="00C678D3">
            <w:pPr>
              <w:jc w:val="center"/>
              <w:rPr>
                <w:rFonts w:ascii="Montserrat" w:hAnsi="Montserrat"/>
                <w:sz w:val="20"/>
                <w:szCs w:val="20"/>
              </w:rPr>
            </w:pPr>
          </w:p>
        </w:tc>
        <w:tc>
          <w:tcPr>
            <w:tcW w:w="2133" w:type="dxa"/>
            <w:gridSpan w:val="3"/>
            <w:tcBorders>
              <w:top w:val="single" w:sz="4" w:space="0" w:color="auto"/>
              <w:left w:val="nil"/>
              <w:bottom w:val="nil"/>
              <w:right w:val="nil"/>
            </w:tcBorders>
            <w:shd w:val="clear" w:color="auto" w:fill="auto"/>
            <w:vAlign w:val="bottom"/>
            <w:hideMark/>
          </w:tcPr>
          <w:p w14:paraId="5A8F995D" w14:textId="77777777" w:rsidR="00C678D3" w:rsidRPr="007B03E0" w:rsidRDefault="00C678D3">
            <w:pPr>
              <w:jc w:val="center"/>
              <w:rPr>
                <w:rFonts w:ascii="Montserrat" w:hAnsi="Montserrat"/>
                <w:sz w:val="20"/>
                <w:szCs w:val="20"/>
              </w:rPr>
            </w:pPr>
          </w:p>
        </w:tc>
      </w:tr>
      <w:tr w:rsidR="00C678D3" w:rsidRPr="007B03E0" w14:paraId="17265929" w14:textId="77777777" w:rsidTr="00C85F5E">
        <w:trPr>
          <w:gridAfter w:val="2"/>
          <w:wAfter w:w="75" w:type="dxa"/>
          <w:trHeight w:val="510"/>
        </w:trPr>
        <w:tc>
          <w:tcPr>
            <w:tcW w:w="3972" w:type="dxa"/>
            <w:gridSpan w:val="3"/>
            <w:tcBorders>
              <w:top w:val="single" w:sz="4" w:space="0" w:color="auto"/>
              <w:left w:val="single" w:sz="4" w:space="0" w:color="auto"/>
              <w:bottom w:val="single" w:sz="4" w:space="0" w:color="auto"/>
              <w:right w:val="single" w:sz="4" w:space="0" w:color="auto"/>
            </w:tcBorders>
            <w:shd w:val="clear" w:color="000000" w:fill="621132"/>
            <w:vAlign w:val="center"/>
            <w:hideMark/>
          </w:tcPr>
          <w:p w14:paraId="37B40065"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lastRenderedPageBreak/>
              <w:t>FONDOS INSTITUCIONALES</w:t>
            </w:r>
          </w:p>
        </w:tc>
        <w:tc>
          <w:tcPr>
            <w:tcW w:w="2710" w:type="dxa"/>
            <w:gridSpan w:val="3"/>
            <w:tcBorders>
              <w:top w:val="single" w:sz="4" w:space="0" w:color="auto"/>
              <w:left w:val="nil"/>
              <w:bottom w:val="single" w:sz="4" w:space="0" w:color="auto"/>
              <w:right w:val="single" w:sz="4" w:space="0" w:color="auto"/>
            </w:tcBorders>
            <w:shd w:val="clear" w:color="000000" w:fill="621132"/>
            <w:vAlign w:val="center"/>
            <w:hideMark/>
          </w:tcPr>
          <w:p w14:paraId="0F7FFABC"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w:t>
            </w:r>
          </w:p>
        </w:tc>
        <w:tc>
          <w:tcPr>
            <w:tcW w:w="1631" w:type="dxa"/>
            <w:gridSpan w:val="3"/>
            <w:tcBorders>
              <w:top w:val="single" w:sz="4" w:space="0" w:color="auto"/>
              <w:left w:val="nil"/>
              <w:bottom w:val="single" w:sz="4" w:space="0" w:color="auto"/>
              <w:right w:val="single" w:sz="4" w:space="0" w:color="auto"/>
            </w:tcBorders>
            <w:shd w:val="clear" w:color="000000" w:fill="621132"/>
            <w:vAlign w:val="center"/>
            <w:hideMark/>
          </w:tcPr>
          <w:p w14:paraId="3BC2C22F" w14:textId="43A3E987" w:rsidR="00C678D3" w:rsidRPr="007B03E0" w:rsidRDefault="000E78D7">
            <w:pPr>
              <w:jc w:val="center"/>
              <w:rPr>
                <w:rFonts w:ascii="Montserrat" w:hAnsi="Montserrat" w:cs="Calibri"/>
                <w:b/>
                <w:bCs/>
                <w:color w:val="FFFFFF"/>
                <w:sz w:val="20"/>
                <w:szCs w:val="20"/>
              </w:rPr>
            </w:pPr>
            <w:r w:rsidRPr="000E78D7">
              <w:rPr>
                <w:rFonts w:ascii="Montserrat" w:hAnsi="Montserrat" w:cs="Calibri"/>
                <w:b/>
                <w:bCs/>
                <w:color w:val="FFFFFF"/>
                <w:sz w:val="20"/>
                <w:szCs w:val="20"/>
              </w:rPr>
              <w:t>14,546,558.66</w:t>
            </w:r>
          </w:p>
        </w:tc>
        <w:tc>
          <w:tcPr>
            <w:tcW w:w="1328" w:type="dxa"/>
            <w:gridSpan w:val="3"/>
            <w:tcBorders>
              <w:top w:val="single" w:sz="4" w:space="0" w:color="auto"/>
              <w:left w:val="nil"/>
              <w:bottom w:val="single" w:sz="4" w:space="0" w:color="auto"/>
              <w:right w:val="single" w:sz="4" w:space="0" w:color="auto"/>
            </w:tcBorders>
            <w:shd w:val="clear" w:color="000000" w:fill="621132"/>
            <w:vAlign w:val="center"/>
            <w:hideMark/>
          </w:tcPr>
          <w:p w14:paraId="39A04E48"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w:t>
            </w:r>
          </w:p>
        </w:tc>
        <w:tc>
          <w:tcPr>
            <w:tcW w:w="1606" w:type="dxa"/>
            <w:gridSpan w:val="3"/>
            <w:tcBorders>
              <w:top w:val="single" w:sz="4" w:space="0" w:color="auto"/>
              <w:left w:val="nil"/>
              <w:bottom w:val="single" w:sz="4" w:space="0" w:color="auto"/>
              <w:right w:val="single" w:sz="4" w:space="0" w:color="auto"/>
            </w:tcBorders>
            <w:shd w:val="clear" w:color="000000" w:fill="621132"/>
            <w:vAlign w:val="center"/>
            <w:hideMark/>
          </w:tcPr>
          <w:p w14:paraId="55E7E564"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w:t>
            </w:r>
          </w:p>
        </w:tc>
        <w:tc>
          <w:tcPr>
            <w:tcW w:w="2133" w:type="dxa"/>
            <w:gridSpan w:val="3"/>
            <w:tcBorders>
              <w:top w:val="single" w:sz="4" w:space="0" w:color="auto"/>
              <w:left w:val="nil"/>
              <w:bottom w:val="single" w:sz="4" w:space="0" w:color="auto"/>
              <w:right w:val="single" w:sz="4" w:space="0" w:color="auto"/>
            </w:tcBorders>
            <w:shd w:val="clear" w:color="000000" w:fill="621132"/>
            <w:vAlign w:val="bottom"/>
            <w:hideMark/>
          </w:tcPr>
          <w:p w14:paraId="3C5800E0" w14:textId="77777777" w:rsidR="00C678D3" w:rsidRPr="007B03E0" w:rsidRDefault="00C678D3">
            <w:pPr>
              <w:jc w:val="center"/>
              <w:rPr>
                <w:rFonts w:ascii="Montserrat" w:hAnsi="Montserrat" w:cs="Calibri"/>
                <w:b/>
                <w:bCs/>
                <w:color w:val="FFFFFF"/>
                <w:sz w:val="20"/>
                <w:szCs w:val="20"/>
              </w:rPr>
            </w:pPr>
            <w:r w:rsidRPr="007B03E0">
              <w:rPr>
                <w:rFonts w:ascii="Montserrat" w:hAnsi="Montserrat" w:cs="Calibri"/>
                <w:b/>
                <w:bCs/>
                <w:color w:val="FFFFFF"/>
                <w:sz w:val="20"/>
                <w:szCs w:val="20"/>
              </w:rPr>
              <w:t> </w:t>
            </w:r>
          </w:p>
        </w:tc>
      </w:tr>
      <w:tr w:rsidR="000E78D7" w:rsidRPr="007B03E0" w14:paraId="5BEB2773" w14:textId="77777777" w:rsidTr="00C85F5E">
        <w:trPr>
          <w:gridAfter w:val="2"/>
          <w:wAfter w:w="75" w:type="dxa"/>
          <w:trHeight w:val="1037"/>
        </w:trPr>
        <w:tc>
          <w:tcPr>
            <w:tcW w:w="3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72DD2" w14:textId="6262F64B"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Colecta de semillas y ubicación de sitios para ensayos de dos variedades de madera balsa (OCHROMA PYRAMIDALE)</w:t>
            </w:r>
          </w:p>
        </w:tc>
        <w:tc>
          <w:tcPr>
            <w:tcW w:w="2710" w:type="dxa"/>
            <w:gridSpan w:val="3"/>
            <w:tcBorders>
              <w:top w:val="single" w:sz="4" w:space="0" w:color="auto"/>
              <w:left w:val="nil"/>
              <w:bottom w:val="single" w:sz="4" w:space="0" w:color="auto"/>
              <w:right w:val="single" w:sz="4" w:space="0" w:color="auto"/>
            </w:tcBorders>
            <w:shd w:val="clear" w:color="auto" w:fill="auto"/>
            <w:vAlign w:val="center"/>
          </w:tcPr>
          <w:p w14:paraId="20E5A669" w14:textId="098F9469"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Fondo Institucional del CONACYT (FOINS)</w:t>
            </w:r>
          </w:p>
        </w:tc>
        <w:tc>
          <w:tcPr>
            <w:tcW w:w="1631" w:type="dxa"/>
            <w:gridSpan w:val="3"/>
            <w:tcBorders>
              <w:top w:val="single" w:sz="4" w:space="0" w:color="auto"/>
              <w:left w:val="nil"/>
              <w:bottom w:val="single" w:sz="4" w:space="0" w:color="auto"/>
              <w:right w:val="single" w:sz="4" w:space="0" w:color="auto"/>
            </w:tcBorders>
            <w:shd w:val="clear" w:color="auto" w:fill="auto"/>
            <w:vAlign w:val="center"/>
          </w:tcPr>
          <w:p w14:paraId="252DCACF" w14:textId="643D289B"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98,089.66</w:t>
            </w:r>
          </w:p>
        </w:tc>
        <w:tc>
          <w:tcPr>
            <w:tcW w:w="1328" w:type="dxa"/>
            <w:gridSpan w:val="3"/>
            <w:tcBorders>
              <w:top w:val="single" w:sz="4" w:space="0" w:color="auto"/>
              <w:left w:val="nil"/>
              <w:bottom w:val="single" w:sz="4" w:space="0" w:color="auto"/>
              <w:right w:val="single" w:sz="4" w:space="0" w:color="auto"/>
            </w:tcBorders>
            <w:shd w:val="clear" w:color="auto" w:fill="auto"/>
            <w:vAlign w:val="center"/>
          </w:tcPr>
          <w:p w14:paraId="68CA37AC" w14:textId="194B9F72"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Concluido</w:t>
            </w:r>
          </w:p>
        </w:tc>
        <w:tc>
          <w:tcPr>
            <w:tcW w:w="1606" w:type="dxa"/>
            <w:gridSpan w:val="3"/>
            <w:tcBorders>
              <w:top w:val="single" w:sz="4" w:space="0" w:color="auto"/>
              <w:left w:val="nil"/>
              <w:bottom w:val="single" w:sz="4" w:space="0" w:color="auto"/>
              <w:right w:val="single" w:sz="4" w:space="0" w:color="auto"/>
            </w:tcBorders>
            <w:shd w:val="clear" w:color="auto" w:fill="auto"/>
            <w:vAlign w:val="center"/>
          </w:tcPr>
          <w:p w14:paraId="30C69E79" w14:textId="0530A9CA"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100%</w:t>
            </w:r>
          </w:p>
        </w:tc>
        <w:tc>
          <w:tcPr>
            <w:tcW w:w="2133" w:type="dxa"/>
            <w:gridSpan w:val="3"/>
            <w:tcBorders>
              <w:top w:val="single" w:sz="4" w:space="0" w:color="auto"/>
              <w:left w:val="nil"/>
              <w:bottom w:val="single" w:sz="4" w:space="0" w:color="auto"/>
              <w:right w:val="single" w:sz="4" w:space="0" w:color="auto"/>
            </w:tcBorders>
            <w:shd w:val="clear" w:color="auto" w:fill="auto"/>
            <w:vAlign w:val="center"/>
          </w:tcPr>
          <w:p w14:paraId="4EBA4B64" w14:textId="36EE67E6"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 xml:space="preserve">Levy </w:t>
            </w:r>
            <w:proofErr w:type="spellStart"/>
            <w:r w:rsidRPr="007B03E0">
              <w:rPr>
                <w:rFonts w:ascii="Montserrat" w:hAnsi="Montserrat"/>
                <w:color w:val="000000"/>
                <w:sz w:val="20"/>
                <w:szCs w:val="20"/>
              </w:rPr>
              <w:t>Tacher</w:t>
            </w:r>
            <w:proofErr w:type="spellEnd"/>
            <w:r w:rsidRPr="007B03E0">
              <w:rPr>
                <w:rFonts w:ascii="Montserrat" w:hAnsi="Montserrat"/>
                <w:color w:val="000000"/>
                <w:sz w:val="20"/>
                <w:szCs w:val="20"/>
              </w:rPr>
              <w:t xml:space="preserve"> Samuel Israel</w:t>
            </w:r>
          </w:p>
        </w:tc>
      </w:tr>
      <w:tr w:rsidR="000E78D7" w:rsidRPr="009E0B6F" w14:paraId="2F96299A" w14:textId="77777777" w:rsidTr="00C85F5E">
        <w:trPr>
          <w:gridAfter w:val="2"/>
          <w:wAfter w:w="75" w:type="dxa"/>
          <w:trHeight w:val="155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6E880F48" w14:textId="1926E2E6"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Programa de salud ambiental para la disminución</w:t>
            </w:r>
            <w:r>
              <w:rPr>
                <w:rFonts w:ascii="Montserrat" w:hAnsi="Montserrat"/>
                <w:color w:val="000000"/>
                <w:sz w:val="20"/>
                <w:szCs w:val="20"/>
              </w:rPr>
              <w:t xml:space="preserve"> de las desigualdades socioambie</w:t>
            </w:r>
            <w:r w:rsidRPr="007B03E0">
              <w:rPr>
                <w:rFonts w:ascii="Montserrat" w:hAnsi="Montserrat"/>
                <w:color w:val="000000"/>
                <w:sz w:val="20"/>
                <w:szCs w:val="20"/>
              </w:rPr>
              <w:t>ntales derivadas de la exposición a contaminantes en la región de Coatzacoalcos-Minatitlán-</w:t>
            </w:r>
            <w:r w:rsidR="00CC39A5" w:rsidRPr="007B03E0">
              <w:rPr>
                <w:rFonts w:ascii="Montserrat" w:hAnsi="Montserrat"/>
                <w:color w:val="000000"/>
                <w:sz w:val="20"/>
                <w:szCs w:val="20"/>
              </w:rPr>
              <w:t>Jáltipan</w:t>
            </w:r>
            <w:r w:rsidRPr="007B03E0">
              <w:rPr>
                <w:rFonts w:ascii="Montserrat" w:hAnsi="Montserrat"/>
                <w:color w:val="000000"/>
                <w:sz w:val="20"/>
                <w:szCs w:val="20"/>
              </w:rPr>
              <w:t xml:space="preserve"> de Morelos, Veracruz.</w:t>
            </w:r>
          </w:p>
        </w:tc>
        <w:tc>
          <w:tcPr>
            <w:tcW w:w="2710" w:type="dxa"/>
            <w:gridSpan w:val="3"/>
            <w:tcBorders>
              <w:top w:val="nil"/>
              <w:left w:val="nil"/>
              <w:bottom w:val="single" w:sz="4" w:space="0" w:color="auto"/>
              <w:right w:val="single" w:sz="4" w:space="0" w:color="auto"/>
            </w:tcBorders>
            <w:shd w:val="clear" w:color="auto" w:fill="auto"/>
            <w:vAlign w:val="center"/>
          </w:tcPr>
          <w:p w14:paraId="74BF34AA" w14:textId="7E4717F4"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6654532B" w14:textId="086EEC25"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100,000.00</w:t>
            </w:r>
          </w:p>
        </w:tc>
        <w:tc>
          <w:tcPr>
            <w:tcW w:w="1328" w:type="dxa"/>
            <w:gridSpan w:val="3"/>
            <w:tcBorders>
              <w:top w:val="nil"/>
              <w:left w:val="nil"/>
              <w:bottom w:val="single" w:sz="4" w:space="0" w:color="auto"/>
              <w:right w:val="single" w:sz="4" w:space="0" w:color="auto"/>
            </w:tcBorders>
            <w:shd w:val="clear" w:color="auto" w:fill="auto"/>
            <w:vAlign w:val="center"/>
          </w:tcPr>
          <w:p w14:paraId="4C078ABD" w14:textId="22660EB3"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586240A3" w14:textId="404EB8E7"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4C568E19" w14:textId="27184186"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Torres Dosal Arturo</w:t>
            </w:r>
          </w:p>
        </w:tc>
      </w:tr>
      <w:tr w:rsidR="000E78D7" w:rsidRPr="009E0B6F" w14:paraId="1F3BBDC0" w14:textId="77777777" w:rsidTr="00C85F5E">
        <w:trPr>
          <w:gridAfter w:val="2"/>
          <w:wAfter w:w="75" w:type="dxa"/>
          <w:trHeight w:val="847"/>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26BB6730" w14:textId="68966FB8"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Sistemas socioecológicos sustentables en territorios cafetaleros del sureste de México.</w:t>
            </w:r>
          </w:p>
        </w:tc>
        <w:tc>
          <w:tcPr>
            <w:tcW w:w="2710" w:type="dxa"/>
            <w:gridSpan w:val="3"/>
            <w:tcBorders>
              <w:top w:val="nil"/>
              <w:left w:val="nil"/>
              <w:bottom w:val="single" w:sz="4" w:space="0" w:color="auto"/>
              <w:right w:val="single" w:sz="4" w:space="0" w:color="auto"/>
            </w:tcBorders>
            <w:shd w:val="clear" w:color="auto" w:fill="auto"/>
            <w:vAlign w:val="center"/>
          </w:tcPr>
          <w:p w14:paraId="7E72699C" w14:textId="6E48CEF7"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064A8953" w14:textId="7A38D3DC"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100,000.00</w:t>
            </w:r>
          </w:p>
        </w:tc>
        <w:tc>
          <w:tcPr>
            <w:tcW w:w="1328" w:type="dxa"/>
            <w:gridSpan w:val="3"/>
            <w:tcBorders>
              <w:top w:val="nil"/>
              <w:left w:val="nil"/>
              <w:bottom w:val="single" w:sz="4" w:space="0" w:color="auto"/>
              <w:right w:val="single" w:sz="4" w:space="0" w:color="auto"/>
            </w:tcBorders>
            <w:shd w:val="clear" w:color="auto" w:fill="auto"/>
            <w:vAlign w:val="center"/>
          </w:tcPr>
          <w:p w14:paraId="7482EE2B" w14:textId="7124A21E"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5DF7F097" w14:textId="256C5B33"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18%</w:t>
            </w:r>
          </w:p>
        </w:tc>
        <w:tc>
          <w:tcPr>
            <w:tcW w:w="2133" w:type="dxa"/>
            <w:gridSpan w:val="3"/>
            <w:tcBorders>
              <w:top w:val="nil"/>
              <w:left w:val="nil"/>
              <w:bottom w:val="single" w:sz="4" w:space="0" w:color="auto"/>
              <w:right w:val="single" w:sz="4" w:space="0" w:color="auto"/>
            </w:tcBorders>
            <w:shd w:val="clear" w:color="auto" w:fill="auto"/>
            <w:vAlign w:val="center"/>
          </w:tcPr>
          <w:p w14:paraId="0BD5AC32" w14:textId="48F38892"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Soto Pinto María Lorena</w:t>
            </w:r>
          </w:p>
        </w:tc>
      </w:tr>
      <w:tr w:rsidR="000E78D7" w:rsidRPr="009E0B6F" w14:paraId="74954253" w14:textId="77777777" w:rsidTr="00C85F5E">
        <w:trPr>
          <w:gridAfter w:val="2"/>
          <w:wAfter w:w="75" w:type="dxa"/>
          <w:trHeight w:val="154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51EB4272" w14:textId="41CB2919"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Abejas y territorios: análisis y fortalecimiento del papel de los apicultores del sureste de México en la sustentabilidad de sus territorios en un contexto de intensificación agrícola.</w:t>
            </w:r>
          </w:p>
        </w:tc>
        <w:tc>
          <w:tcPr>
            <w:tcW w:w="2710" w:type="dxa"/>
            <w:gridSpan w:val="3"/>
            <w:tcBorders>
              <w:top w:val="nil"/>
              <w:left w:val="nil"/>
              <w:bottom w:val="single" w:sz="4" w:space="0" w:color="auto"/>
              <w:right w:val="single" w:sz="4" w:space="0" w:color="auto"/>
            </w:tcBorders>
            <w:shd w:val="clear" w:color="auto" w:fill="auto"/>
            <w:vAlign w:val="center"/>
          </w:tcPr>
          <w:p w14:paraId="4960E522" w14:textId="29F478AE"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25431B66" w14:textId="22C66176"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100,000.00</w:t>
            </w:r>
          </w:p>
        </w:tc>
        <w:tc>
          <w:tcPr>
            <w:tcW w:w="1328" w:type="dxa"/>
            <w:gridSpan w:val="3"/>
            <w:tcBorders>
              <w:top w:val="nil"/>
              <w:left w:val="nil"/>
              <w:bottom w:val="single" w:sz="4" w:space="0" w:color="auto"/>
              <w:right w:val="single" w:sz="4" w:space="0" w:color="auto"/>
            </w:tcBorders>
            <w:shd w:val="clear" w:color="auto" w:fill="auto"/>
            <w:vAlign w:val="center"/>
          </w:tcPr>
          <w:p w14:paraId="1A7EEDED" w14:textId="2F95B2D3"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127A56B8" w14:textId="1CFA2305"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7A5D9E77" w14:textId="431E2C8A"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Vandame Remy Benoit Marie</w:t>
            </w:r>
          </w:p>
        </w:tc>
      </w:tr>
      <w:tr w:rsidR="000E78D7" w:rsidRPr="009E0B6F" w14:paraId="3694EECC" w14:textId="77777777" w:rsidTr="00C85F5E">
        <w:trPr>
          <w:gridAfter w:val="2"/>
          <w:wAfter w:w="75" w:type="dxa"/>
          <w:trHeight w:val="180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1D1E572D" w14:textId="779F8D09"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 xml:space="preserve">Evaluación de plantaciones forestales experimentales y estudio de mercado de dos variedades de </w:t>
            </w:r>
            <w:proofErr w:type="spellStart"/>
            <w:r w:rsidRPr="007B03E0">
              <w:rPr>
                <w:rFonts w:ascii="Montserrat" w:hAnsi="Montserrat"/>
                <w:color w:val="000000"/>
                <w:sz w:val="20"/>
                <w:szCs w:val="20"/>
              </w:rPr>
              <w:t>Ochroma</w:t>
            </w:r>
            <w:proofErr w:type="spellEnd"/>
            <w:r w:rsidRPr="007B03E0">
              <w:rPr>
                <w:rFonts w:ascii="Montserrat" w:hAnsi="Montserrat"/>
                <w:color w:val="000000"/>
                <w:sz w:val="20"/>
                <w:szCs w:val="20"/>
              </w:rPr>
              <w:t xml:space="preserve"> </w:t>
            </w:r>
            <w:proofErr w:type="spellStart"/>
            <w:r w:rsidRPr="007B03E0">
              <w:rPr>
                <w:rFonts w:ascii="Montserrat" w:hAnsi="Montserrat"/>
                <w:color w:val="000000"/>
                <w:sz w:val="20"/>
                <w:szCs w:val="20"/>
              </w:rPr>
              <w:t>Pyramidale</w:t>
            </w:r>
            <w:proofErr w:type="spellEnd"/>
            <w:r w:rsidRPr="007B03E0">
              <w:rPr>
                <w:rFonts w:ascii="Montserrat" w:hAnsi="Montserrat"/>
                <w:color w:val="000000"/>
                <w:sz w:val="20"/>
                <w:szCs w:val="20"/>
              </w:rPr>
              <w:t xml:space="preserve"> en el trópico húmedo de Chiapas y Campeche.                                                                                                                                                                                                                                                   </w:t>
            </w:r>
          </w:p>
        </w:tc>
        <w:tc>
          <w:tcPr>
            <w:tcW w:w="2710" w:type="dxa"/>
            <w:gridSpan w:val="3"/>
            <w:tcBorders>
              <w:top w:val="nil"/>
              <w:left w:val="nil"/>
              <w:bottom w:val="single" w:sz="4" w:space="0" w:color="auto"/>
              <w:right w:val="single" w:sz="4" w:space="0" w:color="auto"/>
            </w:tcBorders>
            <w:shd w:val="clear" w:color="auto" w:fill="auto"/>
            <w:vAlign w:val="center"/>
          </w:tcPr>
          <w:p w14:paraId="300317EA" w14:textId="3EF2897B"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01B93930" w14:textId="79910D38"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650,000.00</w:t>
            </w:r>
          </w:p>
        </w:tc>
        <w:tc>
          <w:tcPr>
            <w:tcW w:w="1328" w:type="dxa"/>
            <w:gridSpan w:val="3"/>
            <w:tcBorders>
              <w:top w:val="nil"/>
              <w:left w:val="nil"/>
              <w:bottom w:val="single" w:sz="4" w:space="0" w:color="auto"/>
              <w:right w:val="single" w:sz="4" w:space="0" w:color="auto"/>
            </w:tcBorders>
            <w:shd w:val="clear" w:color="auto" w:fill="auto"/>
            <w:vAlign w:val="center"/>
          </w:tcPr>
          <w:p w14:paraId="39D39D5C" w14:textId="4CB51FDE"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0648B1BD" w14:textId="5B9471AC"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2DD74593" w14:textId="68D9AE25"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 xml:space="preserve">Levy </w:t>
            </w:r>
            <w:proofErr w:type="spellStart"/>
            <w:r w:rsidRPr="007B03E0">
              <w:rPr>
                <w:rFonts w:ascii="Montserrat" w:hAnsi="Montserrat"/>
                <w:color w:val="000000"/>
                <w:sz w:val="20"/>
                <w:szCs w:val="20"/>
              </w:rPr>
              <w:t>Tacher</w:t>
            </w:r>
            <w:proofErr w:type="spellEnd"/>
            <w:r w:rsidRPr="007B03E0">
              <w:rPr>
                <w:rFonts w:ascii="Montserrat" w:hAnsi="Montserrat"/>
                <w:color w:val="000000"/>
                <w:sz w:val="20"/>
                <w:szCs w:val="20"/>
              </w:rPr>
              <w:t xml:space="preserve"> Samuel Israel</w:t>
            </w:r>
          </w:p>
        </w:tc>
      </w:tr>
      <w:tr w:rsidR="000E78D7" w:rsidRPr="009E0B6F" w14:paraId="3A7497BF" w14:textId="77777777" w:rsidTr="00C85F5E">
        <w:trPr>
          <w:gridAfter w:val="2"/>
          <w:wAfter w:w="75" w:type="dxa"/>
          <w:trHeight w:val="1800"/>
        </w:trPr>
        <w:tc>
          <w:tcPr>
            <w:tcW w:w="3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0A97A" w14:textId="01FAB968"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lastRenderedPageBreak/>
              <w:t xml:space="preserve">Desarrollo de bases de datos y recursos bioinformáticos novedosos para el análisis metagenómico masivo de </w:t>
            </w:r>
            <w:proofErr w:type="spellStart"/>
            <w:r w:rsidRPr="007B03E0">
              <w:rPr>
                <w:rFonts w:ascii="Montserrat" w:hAnsi="Montserrat"/>
                <w:color w:val="000000"/>
                <w:sz w:val="20"/>
                <w:szCs w:val="20"/>
              </w:rPr>
              <w:t>Metazoa</w:t>
            </w:r>
            <w:proofErr w:type="spellEnd"/>
            <w:r w:rsidRPr="007B03E0">
              <w:rPr>
                <w:rFonts w:ascii="Montserrat" w:hAnsi="Montserrat"/>
                <w:color w:val="000000"/>
                <w:sz w:val="20"/>
                <w:szCs w:val="20"/>
              </w:rPr>
              <w:t>: más allá de una forma fácil de estudiar la diversidad alfa en los bosques tropicales de México.</w:t>
            </w:r>
          </w:p>
        </w:tc>
        <w:tc>
          <w:tcPr>
            <w:tcW w:w="2710" w:type="dxa"/>
            <w:gridSpan w:val="3"/>
            <w:tcBorders>
              <w:top w:val="single" w:sz="4" w:space="0" w:color="auto"/>
              <w:left w:val="nil"/>
              <w:bottom w:val="single" w:sz="4" w:space="0" w:color="auto"/>
              <w:right w:val="single" w:sz="4" w:space="0" w:color="auto"/>
            </w:tcBorders>
            <w:shd w:val="clear" w:color="auto" w:fill="auto"/>
            <w:vAlign w:val="center"/>
          </w:tcPr>
          <w:p w14:paraId="3B328822" w14:textId="0AA776D8"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single" w:sz="4" w:space="0" w:color="auto"/>
              <w:left w:val="nil"/>
              <w:bottom w:val="single" w:sz="4" w:space="0" w:color="auto"/>
              <w:right w:val="single" w:sz="4" w:space="0" w:color="auto"/>
            </w:tcBorders>
            <w:shd w:val="clear" w:color="auto" w:fill="auto"/>
            <w:vAlign w:val="center"/>
          </w:tcPr>
          <w:p w14:paraId="1C9D5FE3" w14:textId="5586E874"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3,053,061.00</w:t>
            </w:r>
          </w:p>
        </w:tc>
        <w:tc>
          <w:tcPr>
            <w:tcW w:w="1328" w:type="dxa"/>
            <w:gridSpan w:val="3"/>
            <w:tcBorders>
              <w:top w:val="single" w:sz="4" w:space="0" w:color="auto"/>
              <w:left w:val="nil"/>
              <w:bottom w:val="single" w:sz="4" w:space="0" w:color="auto"/>
              <w:right w:val="single" w:sz="4" w:space="0" w:color="auto"/>
            </w:tcBorders>
            <w:shd w:val="clear" w:color="auto" w:fill="auto"/>
            <w:vAlign w:val="center"/>
          </w:tcPr>
          <w:p w14:paraId="5C7451A4" w14:textId="33908C83"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single" w:sz="4" w:space="0" w:color="auto"/>
              <w:left w:val="nil"/>
              <w:bottom w:val="single" w:sz="4" w:space="0" w:color="auto"/>
              <w:right w:val="single" w:sz="4" w:space="0" w:color="auto"/>
            </w:tcBorders>
            <w:shd w:val="clear" w:color="auto" w:fill="auto"/>
            <w:vAlign w:val="center"/>
          </w:tcPr>
          <w:p w14:paraId="756CFA09" w14:textId="4B6B5B1A"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single" w:sz="4" w:space="0" w:color="auto"/>
              <w:left w:val="nil"/>
              <w:bottom w:val="single" w:sz="4" w:space="0" w:color="auto"/>
              <w:right w:val="single" w:sz="4" w:space="0" w:color="auto"/>
            </w:tcBorders>
            <w:shd w:val="clear" w:color="auto" w:fill="auto"/>
            <w:vAlign w:val="center"/>
          </w:tcPr>
          <w:p w14:paraId="70C115F7" w14:textId="7092C24B"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Guillén Navarro Griselda Karina</w:t>
            </w:r>
          </w:p>
        </w:tc>
      </w:tr>
      <w:tr w:rsidR="000E78D7" w:rsidRPr="009E0B6F" w14:paraId="433553B3" w14:textId="77777777" w:rsidTr="00C85F5E">
        <w:trPr>
          <w:gridAfter w:val="2"/>
          <w:wAfter w:w="75" w:type="dxa"/>
          <w:trHeight w:val="1012"/>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25EE4D56" w14:textId="4934ACE2"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Integridad, manejo y restauración de los socio-ecosistemas de cuencas transfronterizas del sur de México.</w:t>
            </w:r>
          </w:p>
        </w:tc>
        <w:tc>
          <w:tcPr>
            <w:tcW w:w="2710" w:type="dxa"/>
            <w:gridSpan w:val="3"/>
            <w:tcBorders>
              <w:top w:val="nil"/>
              <w:left w:val="nil"/>
              <w:bottom w:val="single" w:sz="4" w:space="0" w:color="auto"/>
              <w:right w:val="single" w:sz="4" w:space="0" w:color="auto"/>
            </w:tcBorders>
            <w:shd w:val="clear" w:color="auto" w:fill="auto"/>
            <w:vAlign w:val="center"/>
          </w:tcPr>
          <w:p w14:paraId="421992A4" w14:textId="04D93AD7"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6A1B7278" w14:textId="1CB2EA54"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100,000.00</w:t>
            </w:r>
          </w:p>
        </w:tc>
        <w:tc>
          <w:tcPr>
            <w:tcW w:w="1328" w:type="dxa"/>
            <w:gridSpan w:val="3"/>
            <w:tcBorders>
              <w:top w:val="nil"/>
              <w:left w:val="nil"/>
              <w:bottom w:val="single" w:sz="4" w:space="0" w:color="auto"/>
              <w:right w:val="single" w:sz="4" w:space="0" w:color="auto"/>
            </w:tcBorders>
            <w:shd w:val="clear" w:color="auto" w:fill="auto"/>
            <w:vAlign w:val="center"/>
          </w:tcPr>
          <w:p w14:paraId="3A035E14" w14:textId="16D4500A"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2E3D021A" w14:textId="6A0F59F6"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75867B4E" w14:textId="69FB1366"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Guillén Navarro Griselda Karina</w:t>
            </w:r>
          </w:p>
        </w:tc>
      </w:tr>
      <w:tr w:rsidR="000E78D7" w:rsidRPr="009E0B6F" w14:paraId="4DC75A20" w14:textId="77777777" w:rsidTr="00C85F5E">
        <w:trPr>
          <w:gridAfter w:val="2"/>
          <w:wAfter w:w="75" w:type="dxa"/>
          <w:trHeight w:val="842"/>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6FD8D74F" w14:textId="60241282"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lang w:val="en-US"/>
              </w:rPr>
              <w:t>Resilient People, Resilient Ecosystems in Smart Cities (RESPIRES)</w:t>
            </w:r>
          </w:p>
        </w:tc>
        <w:tc>
          <w:tcPr>
            <w:tcW w:w="2710" w:type="dxa"/>
            <w:gridSpan w:val="3"/>
            <w:tcBorders>
              <w:top w:val="nil"/>
              <w:left w:val="nil"/>
              <w:bottom w:val="single" w:sz="4" w:space="0" w:color="auto"/>
              <w:right w:val="single" w:sz="4" w:space="0" w:color="auto"/>
            </w:tcBorders>
            <w:shd w:val="clear" w:color="auto" w:fill="auto"/>
            <w:vAlign w:val="center"/>
          </w:tcPr>
          <w:p w14:paraId="6CC8F75E" w14:textId="62E6F8FD"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FONCICYT-UAM-C</w:t>
            </w:r>
          </w:p>
        </w:tc>
        <w:tc>
          <w:tcPr>
            <w:tcW w:w="1631" w:type="dxa"/>
            <w:gridSpan w:val="3"/>
            <w:tcBorders>
              <w:top w:val="nil"/>
              <w:left w:val="nil"/>
              <w:bottom w:val="single" w:sz="4" w:space="0" w:color="auto"/>
              <w:right w:val="single" w:sz="4" w:space="0" w:color="auto"/>
            </w:tcBorders>
            <w:shd w:val="clear" w:color="auto" w:fill="auto"/>
            <w:vAlign w:val="center"/>
          </w:tcPr>
          <w:p w14:paraId="74C6D325" w14:textId="51EAF41A"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75,000.00</w:t>
            </w:r>
          </w:p>
        </w:tc>
        <w:tc>
          <w:tcPr>
            <w:tcW w:w="1328" w:type="dxa"/>
            <w:gridSpan w:val="3"/>
            <w:tcBorders>
              <w:top w:val="nil"/>
              <w:left w:val="nil"/>
              <w:bottom w:val="single" w:sz="4" w:space="0" w:color="auto"/>
              <w:right w:val="single" w:sz="4" w:space="0" w:color="auto"/>
            </w:tcBorders>
            <w:shd w:val="clear" w:color="auto" w:fill="auto"/>
            <w:vAlign w:val="center"/>
          </w:tcPr>
          <w:p w14:paraId="0A9F3858" w14:textId="3DA35C64"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19412BDD" w14:textId="3F1C4517"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84%</w:t>
            </w:r>
          </w:p>
        </w:tc>
        <w:tc>
          <w:tcPr>
            <w:tcW w:w="2133" w:type="dxa"/>
            <w:gridSpan w:val="3"/>
            <w:tcBorders>
              <w:top w:val="nil"/>
              <w:left w:val="nil"/>
              <w:bottom w:val="single" w:sz="4" w:space="0" w:color="auto"/>
              <w:right w:val="single" w:sz="4" w:space="0" w:color="auto"/>
            </w:tcBorders>
            <w:shd w:val="clear" w:color="auto" w:fill="auto"/>
            <w:vAlign w:val="center"/>
          </w:tcPr>
          <w:p w14:paraId="743C70FC" w14:textId="3A935840"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Mesa Jurado María Azahara</w:t>
            </w:r>
          </w:p>
        </w:tc>
      </w:tr>
      <w:tr w:rsidR="000E78D7" w:rsidRPr="009E0B6F" w14:paraId="1F74F8D0" w14:textId="77777777" w:rsidTr="00C85F5E">
        <w:trPr>
          <w:gridAfter w:val="2"/>
          <w:wAfter w:w="75" w:type="dxa"/>
          <w:trHeight w:val="1124"/>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73D94AB9" w14:textId="41AD615F"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Metabolismo del ecosistema en ríos tropicales: la influencia de la estacionalidad hidrológica y las presiones humanas.</w:t>
            </w:r>
          </w:p>
        </w:tc>
        <w:tc>
          <w:tcPr>
            <w:tcW w:w="2710" w:type="dxa"/>
            <w:gridSpan w:val="3"/>
            <w:tcBorders>
              <w:top w:val="nil"/>
              <w:left w:val="nil"/>
              <w:bottom w:val="single" w:sz="4" w:space="0" w:color="auto"/>
              <w:right w:val="single" w:sz="4" w:space="0" w:color="auto"/>
            </w:tcBorders>
            <w:shd w:val="clear" w:color="auto" w:fill="auto"/>
            <w:vAlign w:val="center"/>
          </w:tcPr>
          <w:p w14:paraId="721497E3" w14:textId="337D5659"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1B13C2E6" w14:textId="6A667031"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3,150,000.00</w:t>
            </w:r>
          </w:p>
        </w:tc>
        <w:tc>
          <w:tcPr>
            <w:tcW w:w="1328" w:type="dxa"/>
            <w:gridSpan w:val="3"/>
            <w:tcBorders>
              <w:top w:val="nil"/>
              <w:left w:val="nil"/>
              <w:bottom w:val="single" w:sz="4" w:space="0" w:color="auto"/>
              <w:right w:val="single" w:sz="4" w:space="0" w:color="auto"/>
            </w:tcBorders>
            <w:shd w:val="clear" w:color="auto" w:fill="auto"/>
            <w:vAlign w:val="center"/>
          </w:tcPr>
          <w:p w14:paraId="6028A687" w14:textId="76EAFC29"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128972FF" w14:textId="2FD8B478"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3E0D4DF8" w14:textId="279037F0"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Castillo Uzcanga María Mercedes</w:t>
            </w:r>
          </w:p>
        </w:tc>
      </w:tr>
      <w:tr w:rsidR="000E78D7" w:rsidRPr="009E0B6F" w14:paraId="0A63E561" w14:textId="77777777" w:rsidTr="00C85F5E">
        <w:trPr>
          <w:gridAfter w:val="2"/>
          <w:wAfter w:w="75" w:type="dxa"/>
          <w:trHeight w:val="1423"/>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2EC6CE97" w14:textId="62BEAB95"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El impacto de megaproyectos en sistemas socioecológicos desde una perspectiva transdisciplinaria: el</w:t>
            </w:r>
            <w:r>
              <w:rPr>
                <w:rFonts w:ascii="Montserrat" w:hAnsi="Montserrat"/>
                <w:color w:val="000000"/>
                <w:sz w:val="20"/>
                <w:szCs w:val="20"/>
              </w:rPr>
              <w:t xml:space="preserve"> </w:t>
            </w:r>
            <w:r w:rsidRPr="007B03E0">
              <w:rPr>
                <w:rFonts w:ascii="Montserrat" w:hAnsi="Montserrat"/>
                <w:color w:val="000000"/>
                <w:sz w:val="20"/>
                <w:szCs w:val="20"/>
              </w:rPr>
              <w:t>programa de desarrollo integral en los territorios del tren maya.</w:t>
            </w:r>
          </w:p>
        </w:tc>
        <w:tc>
          <w:tcPr>
            <w:tcW w:w="2710" w:type="dxa"/>
            <w:gridSpan w:val="3"/>
            <w:tcBorders>
              <w:top w:val="nil"/>
              <w:left w:val="nil"/>
              <w:bottom w:val="single" w:sz="4" w:space="0" w:color="auto"/>
              <w:right w:val="single" w:sz="4" w:space="0" w:color="auto"/>
            </w:tcBorders>
            <w:shd w:val="clear" w:color="auto" w:fill="auto"/>
            <w:vAlign w:val="center"/>
          </w:tcPr>
          <w:p w14:paraId="1BF041F0" w14:textId="47C95236"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6B1E47D0" w14:textId="1163CEB7"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100,000.00</w:t>
            </w:r>
          </w:p>
        </w:tc>
        <w:tc>
          <w:tcPr>
            <w:tcW w:w="1328" w:type="dxa"/>
            <w:gridSpan w:val="3"/>
            <w:tcBorders>
              <w:top w:val="nil"/>
              <w:left w:val="nil"/>
              <w:bottom w:val="single" w:sz="4" w:space="0" w:color="auto"/>
              <w:right w:val="single" w:sz="4" w:space="0" w:color="auto"/>
            </w:tcBorders>
            <w:shd w:val="clear" w:color="auto" w:fill="auto"/>
            <w:vAlign w:val="center"/>
          </w:tcPr>
          <w:p w14:paraId="03B5D62D" w14:textId="3CFE07F1"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71E62721" w14:textId="78836AA2"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25781254" w14:textId="649ED0FF"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Díaz Perera Miguel Ángel</w:t>
            </w:r>
          </w:p>
        </w:tc>
      </w:tr>
      <w:tr w:rsidR="000E78D7" w:rsidRPr="009E0B6F" w14:paraId="6F4B0601" w14:textId="77777777" w:rsidTr="00C85F5E">
        <w:trPr>
          <w:gridAfter w:val="2"/>
          <w:wAfter w:w="75" w:type="dxa"/>
          <w:trHeight w:val="1800"/>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5DDB1320" w14:textId="3BC4A220"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Factores sociales, económicos, ecológicos y técnicos que limitan la consolidación del programa sembrando vida en Tabasco.</w:t>
            </w:r>
          </w:p>
        </w:tc>
        <w:tc>
          <w:tcPr>
            <w:tcW w:w="2710" w:type="dxa"/>
            <w:gridSpan w:val="3"/>
            <w:tcBorders>
              <w:top w:val="nil"/>
              <w:left w:val="nil"/>
              <w:bottom w:val="single" w:sz="4" w:space="0" w:color="auto"/>
              <w:right w:val="single" w:sz="4" w:space="0" w:color="auto"/>
            </w:tcBorders>
            <w:shd w:val="clear" w:color="auto" w:fill="auto"/>
            <w:vAlign w:val="center"/>
          </w:tcPr>
          <w:p w14:paraId="387990A9" w14:textId="018C7727"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2AAF7BA9" w14:textId="04C3B843"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100,000.00</w:t>
            </w:r>
          </w:p>
        </w:tc>
        <w:tc>
          <w:tcPr>
            <w:tcW w:w="1328" w:type="dxa"/>
            <w:gridSpan w:val="3"/>
            <w:tcBorders>
              <w:top w:val="nil"/>
              <w:left w:val="nil"/>
              <w:bottom w:val="single" w:sz="4" w:space="0" w:color="auto"/>
              <w:right w:val="single" w:sz="4" w:space="0" w:color="auto"/>
            </w:tcBorders>
            <w:shd w:val="clear" w:color="auto" w:fill="auto"/>
            <w:vAlign w:val="center"/>
          </w:tcPr>
          <w:p w14:paraId="2927DB30" w14:textId="63809271"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79107D47" w14:textId="567EF5EA"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08A2F985" w14:textId="5FACEC12"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 xml:space="preserve">Ramos Reyes </w:t>
            </w:r>
            <w:proofErr w:type="spellStart"/>
            <w:r w:rsidRPr="007B03E0">
              <w:rPr>
                <w:rFonts w:ascii="Montserrat" w:hAnsi="Montserrat"/>
                <w:color w:val="000000"/>
                <w:sz w:val="20"/>
                <w:szCs w:val="20"/>
              </w:rPr>
              <w:t>Rodimiro</w:t>
            </w:r>
            <w:proofErr w:type="spellEnd"/>
          </w:p>
        </w:tc>
      </w:tr>
      <w:tr w:rsidR="000E78D7" w:rsidRPr="009E0B6F" w14:paraId="72B6E818" w14:textId="77777777" w:rsidTr="00C85F5E">
        <w:trPr>
          <w:gridAfter w:val="2"/>
          <w:wAfter w:w="75" w:type="dxa"/>
          <w:trHeight w:val="1129"/>
        </w:trPr>
        <w:tc>
          <w:tcPr>
            <w:tcW w:w="3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25863" w14:textId="07E9551F"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lastRenderedPageBreak/>
              <w:t>Sembrando economías solidarias y soberanía agroalimentaria en territorios campesinos de la Península de Yucatán.</w:t>
            </w:r>
          </w:p>
        </w:tc>
        <w:tc>
          <w:tcPr>
            <w:tcW w:w="2710" w:type="dxa"/>
            <w:gridSpan w:val="3"/>
            <w:tcBorders>
              <w:top w:val="single" w:sz="4" w:space="0" w:color="auto"/>
              <w:left w:val="nil"/>
              <w:bottom w:val="single" w:sz="4" w:space="0" w:color="auto"/>
              <w:right w:val="single" w:sz="4" w:space="0" w:color="auto"/>
            </w:tcBorders>
            <w:shd w:val="clear" w:color="auto" w:fill="auto"/>
            <w:vAlign w:val="center"/>
          </w:tcPr>
          <w:p w14:paraId="2275A9E7" w14:textId="1D732CED"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single" w:sz="4" w:space="0" w:color="auto"/>
              <w:left w:val="nil"/>
              <w:bottom w:val="single" w:sz="4" w:space="0" w:color="auto"/>
              <w:right w:val="single" w:sz="4" w:space="0" w:color="auto"/>
            </w:tcBorders>
            <w:shd w:val="clear" w:color="auto" w:fill="auto"/>
            <w:vAlign w:val="center"/>
          </w:tcPr>
          <w:p w14:paraId="1703D7E4" w14:textId="668F4F72"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100,000.00</w:t>
            </w:r>
          </w:p>
        </w:tc>
        <w:tc>
          <w:tcPr>
            <w:tcW w:w="1328" w:type="dxa"/>
            <w:gridSpan w:val="3"/>
            <w:tcBorders>
              <w:top w:val="single" w:sz="4" w:space="0" w:color="auto"/>
              <w:left w:val="nil"/>
              <w:bottom w:val="single" w:sz="4" w:space="0" w:color="auto"/>
              <w:right w:val="single" w:sz="4" w:space="0" w:color="auto"/>
            </w:tcBorders>
            <w:shd w:val="clear" w:color="auto" w:fill="auto"/>
            <w:vAlign w:val="center"/>
          </w:tcPr>
          <w:p w14:paraId="097DF88F" w14:textId="22E7AFF8"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single" w:sz="4" w:space="0" w:color="auto"/>
              <w:left w:val="nil"/>
              <w:bottom w:val="single" w:sz="4" w:space="0" w:color="auto"/>
              <w:right w:val="single" w:sz="4" w:space="0" w:color="auto"/>
            </w:tcBorders>
            <w:shd w:val="clear" w:color="auto" w:fill="auto"/>
            <w:vAlign w:val="center"/>
          </w:tcPr>
          <w:p w14:paraId="40B5384D" w14:textId="2D56719F"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100%</w:t>
            </w:r>
          </w:p>
        </w:tc>
        <w:tc>
          <w:tcPr>
            <w:tcW w:w="2133" w:type="dxa"/>
            <w:gridSpan w:val="3"/>
            <w:tcBorders>
              <w:top w:val="single" w:sz="4" w:space="0" w:color="auto"/>
              <w:left w:val="nil"/>
              <w:bottom w:val="single" w:sz="4" w:space="0" w:color="auto"/>
              <w:right w:val="single" w:sz="4" w:space="0" w:color="auto"/>
            </w:tcBorders>
            <w:shd w:val="clear" w:color="auto" w:fill="auto"/>
            <w:vAlign w:val="center"/>
          </w:tcPr>
          <w:p w14:paraId="033DBE37" w14:textId="6851A0E6"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Gracia María Amalia</w:t>
            </w:r>
          </w:p>
        </w:tc>
      </w:tr>
      <w:tr w:rsidR="000E78D7" w:rsidRPr="009E0B6F" w14:paraId="71310A2C" w14:textId="77777777" w:rsidTr="00C85F5E">
        <w:trPr>
          <w:gridAfter w:val="2"/>
          <w:wAfter w:w="75" w:type="dxa"/>
          <w:trHeight w:val="1131"/>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3A528D45" w14:textId="27C2FA3A"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Las selvas de la Península de Yucatán durante el Holoceno Medio y Tardío: Una compleja interacción de dinámica y resil</w:t>
            </w:r>
            <w:r w:rsidR="00CC39A5">
              <w:rPr>
                <w:rFonts w:ascii="Montserrat" w:hAnsi="Montserrat"/>
                <w:color w:val="000000"/>
                <w:sz w:val="20"/>
                <w:szCs w:val="20"/>
              </w:rPr>
              <w:t>i</w:t>
            </w:r>
            <w:r w:rsidRPr="007B03E0">
              <w:rPr>
                <w:rFonts w:ascii="Montserrat" w:hAnsi="Montserrat"/>
                <w:color w:val="000000"/>
                <w:sz w:val="20"/>
                <w:szCs w:val="20"/>
              </w:rPr>
              <w:t>encia.</w:t>
            </w:r>
          </w:p>
        </w:tc>
        <w:tc>
          <w:tcPr>
            <w:tcW w:w="2710" w:type="dxa"/>
            <w:gridSpan w:val="3"/>
            <w:tcBorders>
              <w:top w:val="nil"/>
              <w:left w:val="nil"/>
              <w:bottom w:val="single" w:sz="4" w:space="0" w:color="auto"/>
              <w:right w:val="single" w:sz="4" w:space="0" w:color="auto"/>
            </w:tcBorders>
            <w:shd w:val="clear" w:color="auto" w:fill="auto"/>
            <w:vAlign w:val="center"/>
          </w:tcPr>
          <w:p w14:paraId="0C02572D" w14:textId="0F51E14B"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50D71B49" w14:textId="533CBB0F"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2,246,300.00</w:t>
            </w:r>
          </w:p>
        </w:tc>
        <w:tc>
          <w:tcPr>
            <w:tcW w:w="1328" w:type="dxa"/>
            <w:gridSpan w:val="3"/>
            <w:tcBorders>
              <w:top w:val="nil"/>
              <w:left w:val="nil"/>
              <w:bottom w:val="single" w:sz="4" w:space="0" w:color="auto"/>
              <w:right w:val="single" w:sz="4" w:space="0" w:color="auto"/>
            </w:tcBorders>
            <w:shd w:val="clear" w:color="auto" w:fill="auto"/>
            <w:vAlign w:val="center"/>
          </w:tcPr>
          <w:p w14:paraId="673E935D" w14:textId="5BE10CDC"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66A83A70" w14:textId="63B728AA"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5ED6CADB" w14:textId="049FEC4F" w:rsidR="000E78D7" w:rsidRPr="007B03E0" w:rsidRDefault="000E78D7" w:rsidP="000E78D7">
            <w:pPr>
              <w:rPr>
                <w:rFonts w:ascii="Montserrat" w:hAnsi="Montserrat" w:cs="Calibri"/>
                <w:color w:val="000000"/>
                <w:sz w:val="20"/>
                <w:szCs w:val="20"/>
                <w:lang w:val="en-US"/>
              </w:rPr>
            </w:pPr>
            <w:proofErr w:type="spellStart"/>
            <w:r w:rsidRPr="007B03E0">
              <w:rPr>
                <w:rFonts w:ascii="Montserrat" w:hAnsi="Montserrat"/>
                <w:color w:val="000000"/>
                <w:sz w:val="20"/>
                <w:szCs w:val="20"/>
              </w:rPr>
              <w:t>Islebe</w:t>
            </w:r>
            <w:proofErr w:type="spellEnd"/>
            <w:r w:rsidRPr="007B03E0">
              <w:rPr>
                <w:rFonts w:ascii="Montserrat" w:hAnsi="Montserrat"/>
                <w:color w:val="000000"/>
                <w:sz w:val="20"/>
                <w:szCs w:val="20"/>
              </w:rPr>
              <w:t xml:space="preserve"> Gerald Alexander</w:t>
            </w:r>
          </w:p>
        </w:tc>
      </w:tr>
      <w:tr w:rsidR="000E78D7" w:rsidRPr="009E0B6F" w14:paraId="7478E702" w14:textId="77777777" w:rsidTr="00C85F5E">
        <w:trPr>
          <w:gridAfter w:val="2"/>
          <w:wAfter w:w="75" w:type="dxa"/>
          <w:trHeight w:val="1119"/>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0160394B" w14:textId="0639516B"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Nichos isotópicos de invertebrados marinos clave para entender la degradación de los arrecifes coralinos del Caribe.</w:t>
            </w:r>
          </w:p>
        </w:tc>
        <w:tc>
          <w:tcPr>
            <w:tcW w:w="2710" w:type="dxa"/>
            <w:gridSpan w:val="3"/>
            <w:tcBorders>
              <w:top w:val="nil"/>
              <w:left w:val="nil"/>
              <w:bottom w:val="single" w:sz="4" w:space="0" w:color="auto"/>
              <w:right w:val="single" w:sz="4" w:space="0" w:color="auto"/>
            </w:tcBorders>
            <w:shd w:val="clear" w:color="auto" w:fill="auto"/>
            <w:vAlign w:val="center"/>
          </w:tcPr>
          <w:p w14:paraId="638296BC" w14:textId="5FF52A9E"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23DD95BF" w14:textId="5B70EACE"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1,394,018.00</w:t>
            </w:r>
          </w:p>
        </w:tc>
        <w:tc>
          <w:tcPr>
            <w:tcW w:w="1328" w:type="dxa"/>
            <w:gridSpan w:val="3"/>
            <w:tcBorders>
              <w:top w:val="nil"/>
              <w:left w:val="nil"/>
              <w:bottom w:val="single" w:sz="4" w:space="0" w:color="auto"/>
              <w:right w:val="single" w:sz="4" w:space="0" w:color="auto"/>
            </w:tcBorders>
            <w:shd w:val="clear" w:color="auto" w:fill="auto"/>
            <w:vAlign w:val="center"/>
          </w:tcPr>
          <w:p w14:paraId="06C69177" w14:textId="15ECC0E6"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0AC723E0" w14:textId="36B0E5C9"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14B81135" w14:textId="4FC64643"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 xml:space="preserve">Cabanillas </w:t>
            </w:r>
            <w:r w:rsidR="00CC39A5" w:rsidRPr="007B03E0">
              <w:rPr>
                <w:rFonts w:ascii="Montserrat" w:hAnsi="Montserrat"/>
                <w:color w:val="000000"/>
                <w:sz w:val="20"/>
                <w:szCs w:val="20"/>
              </w:rPr>
              <w:t>Terán</w:t>
            </w:r>
            <w:r w:rsidRPr="007B03E0">
              <w:rPr>
                <w:rFonts w:ascii="Montserrat" w:hAnsi="Montserrat"/>
                <w:color w:val="000000"/>
                <w:sz w:val="20"/>
                <w:szCs w:val="20"/>
              </w:rPr>
              <w:t xml:space="preserve"> Nancy</w:t>
            </w:r>
          </w:p>
        </w:tc>
      </w:tr>
      <w:tr w:rsidR="000E78D7" w:rsidRPr="009E0B6F" w14:paraId="379E5F0D" w14:textId="77777777" w:rsidTr="00C85F5E">
        <w:trPr>
          <w:gridAfter w:val="2"/>
          <w:wAfter w:w="75" w:type="dxa"/>
          <w:trHeight w:val="1133"/>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5AAD9C8C" w14:textId="3FF909CF"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Vulnerabilidad de los sistemas socioambientales costeros del sur del Golfo de México y Caribe: amenazas y adaptación.</w:t>
            </w:r>
          </w:p>
        </w:tc>
        <w:tc>
          <w:tcPr>
            <w:tcW w:w="2710" w:type="dxa"/>
            <w:gridSpan w:val="3"/>
            <w:tcBorders>
              <w:top w:val="nil"/>
              <w:left w:val="nil"/>
              <w:bottom w:val="single" w:sz="4" w:space="0" w:color="auto"/>
              <w:right w:val="single" w:sz="4" w:space="0" w:color="auto"/>
            </w:tcBorders>
            <w:shd w:val="clear" w:color="auto" w:fill="auto"/>
            <w:vAlign w:val="center"/>
          </w:tcPr>
          <w:p w14:paraId="515BA078" w14:textId="4FFA2490"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4327EDDD" w14:textId="4A598466"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99,600.00</w:t>
            </w:r>
          </w:p>
        </w:tc>
        <w:tc>
          <w:tcPr>
            <w:tcW w:w="1328" w:type="dxa"/>
            <w:gridSpan w:val="3"/>
            <w:tcBorders>
              <w:top w:val="nil"/>
              <w:left w:val="nil"/>
              <w:bottom w:val="single" w:sz="4" w:space="0" w:color="auto"/>
              <w:right w:val="single" w:sz="4" w:space="0" w:color="auto"/>
            </w:tcBorders>
            <w:shd w:val="clear" w:color="auto" w:fill="auto"/>
            <w:vAlign w:val="center"/>
          </w:tcPr>
          <w:p w14:paraId="6DDD220E" w14:textId="67391FF5"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57706D11" w14:textId="158BF138"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0F151A4B" w14:textId="34B1A472"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Pech Pool Daniel Guadalupe</w:t>
            </w:r>
          </w:p>
        </w:tc>
      </w:tr>
      <w:tr w:rsidR="000E78D7" w:rsidRPr="009E0B6F" w14:paraId="7332002B" w14:textId="77777777" w:rsidTr="00C85F5E">
        <w:trPr>
          <w:gridAfter w:val="2"/>
          <w:wAfter w:w="75" w:type="dxa"/>
          <w:trHeight w:val="1123"/>
        </w:trPr>
        <w:tc>
          <w:tcPr>
            <w:tcW w:w="3972" w:type="dxa"/>
            <w:gridSpan w:val="3"/>
            <w:tcBorders>
              <w:top w:val="nil"/>
              <w:left w:val="single" w:sz="4" w:space="0" w:color="auto"/>
              <w:bottom w:val="single" w:sz="4" w:space="0" w:color="auto"/>
              <w:right w:val="single" w:sz="4" w:space="0" w:color="auto"/>
            </w:tcBorders>
            <w:shd w:val="clear" w:color="auto" w:fill="auto"/>
            <w:vAlign w:val="center"/>
          </w:tcPr>
          <w:p w14:paraId="675544BC" w14:textId="1DFE7E9C"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La desafiante coexistencia de los sistemas socio-ecológicos acoplados; las industrias de la pesca y petróleo en la sonda de Campeche</w:t>
            </w:r>
          </w:p>
        </w:tc>
        <w:tc>
          <w:tcPr>
            <w:tcW w:w="2710" w:type="dxa"/>
            <w:gridSpan w:val="3"/>
            <w:tcBorders>
              <w:top w:val="nil"/>
              <w:left w:val="nil"/>
              <w:bottom w:val="single" w:sz="4" w:space="0" w:color="auto"/>
              <w:right w:val="single" w:sz="4" w:space="0" w:color="auto"/>
            </w:tcBorders>
            <w:shd w:val="clear" w:color="auto" w:fill="auto"/>
            <w:vAlign w:val="center"/>
          </w:tcPr>
          <w:p w14:paraId="4D3AD7F5" w14:textId="474BEE4E" w:rsidR="000E78D7" w:rsidRPr="007B03E0" w:rsidRDefault="000E78D7" w:rsidP="000E78D7">
            <w:pPr>
              <w:rPr>
                <w:rFonts w:ascii="Montserrat" w:hAnsi="Montserrat" w:cs="Calibri"/>
                <w:color w:val="000000"/>
                <w:sz w:val="20"/>
                <w:szCs w:val="20"/>
              </w:rPr>
            </w:pPr>
            <w:r w:rsidRPr="007B03E0">
              <w:rPr>
                <w:rFonts w:ascii="Montserrat" w:hAnsi="Montserrat"/>
                <w:color w:val="000000"/>
                <w:sz w:val="20"/>
                <w:szCs w:val="20"/>
              </w:rPr>
              <w:t>FORDECYT-PRONACES</w:t>
            </w:r>
          </w:p>
        </w:tc>
        <w:tc>
          <w:tcPr>
            <w:tcW w:w="1631" w:type="dxa"/>
            <w:gridSpan w:val="3"/>
            <w:tcBorders>
              <w:top w:val="nil"/>
              <w:left w:val="nil"/>
              <w:bottom w:val="single" w:sz="4" w:space="0" w:color="auto"/>
              <w:right w:val="single" w:sz="4" w:space="0" w:color="auto"/>
            </w:tcBorders>
            <w:shd w:val="clear" w:color="auto" w:fill="auto"/>
            <w:vAlign w:val="center"/>
          </w:tcPr>
          <w:p w14:paraId="657BAEEA" w14:textId="4701F2B0" w:rsidR="000E78D7" w:rsidRPr="007B03E0" w:rsidRDefault="000E78D7" w:rsidP="000E78D7">
            <w:pPr>
              <w:jc w:val="right"/>
              <w:rPr>
                <w:rFonts w:ascii="Montserrat" w:hAnsi="Montserrat" w:cs="Calibri"/>
                <w:color w:val="000000"/>
                <w:sz w:val="20"/>
                <w:szCs w:val="20"/>
              </w:rPr>
            </w:pPr>
            <w:r w:rsidRPr="007B03E0">
              <w:rPr>
                <w:rFonts w:ascii="Montserrat" w:hAnsi="Montserrat"/>
                <w:color w:val="000000"/>
                <w:sz w:val="20"/>
                <w:szCs w:val="20"/>
              </w:rPr>
              <w:t>3,080,490.00</w:t>
            </w:r>
          </w:p>
        </w:tc>
        <w:tc>
          <w:tcPr>
            <w:tcW w:w="1328" w:type="dxa"/>
            <w:gridSpan w:val="3"/>
            <w:tcBorders>
              <w:top w:val="nil"/>
              <w:left w:val="nil"/>
              <w:bottom w:val="single" w:sz="4" w:space="0" w:color="auto"/>
              <w:right w:val="single" w:sz="4" w:space="0" w:color="auto"/>
            </w:tcBorders>
            <w:shd w:val="clear" w:color="auto" w:fill="auto"/>
            <w:vAlign w:val="center"/>
          </w:tcPr>
          <w:p w14:paraId="54F229D6" w14:textId="30C8274D"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Vigente</w:t>
            </w:r>
          </w:p>
        </w:tc>
        <w:tc>
          <w:tcPr>
            <w:tcW w:w="1606" w:type="dxa"/>
            <w:gridSpan w:val="3"/>
            <w:tcBorders>
              <w:top w:val="nil"/>
              <w:left w:val="nil"/>
              <w:bottom w:val="single" w:sz="4" w:space="0" w:color="auto"/>
              <w:right w:val="single" w:sz="4" w:space="0" w:color="auto"/>
            </w:tcBorders>
            <w:shd w:val="clear" w:color="auto" w:fill="auto"/>
            <w:vAlign w:val="center"/>
          </w:tcPr>
          <w:p w14:paraId="693BE6FC" w14:textId="099874E4" w:rsidR="000E78D7" w:rsidRPr="007B03E0" w:rsidRDefault="000E78D7" w:rsidP="000E78D7">
            <w:pPr>
              <w:jc w:val="center"/>
              <w:rPr>
                <w:rFonts w:ascii="Montserrat" w:hAnsi="Montserrat" w:cs="Calibri"/>
                <w:color w:val="000000"/>
                <w:sz w:val="20"/>
                <w:szCs w:val="20"/>
              </w:rPr>
            </w:pPr>
            <w:r w:rsidRPr="007B03E0">
              <w:rPr>
                <w:rFonts w:ascii="Montserrat" w:hAnsi="Montserrat"/>
                <w:color w:val="000000"/>
                <w:sz w:val="20"/>
                <w:szCs w:val="20"/>
              </w:rPr>
              <w:t>0%</w:t>
            </w:r>
          </w:p>
        </w:tc>
        <w:tc>
          <w:tcPr>
            <w:tcW w:w="2133" w:type="dxa"/>
            <w:gridSpan w:val="3"/>
            <w:tcBorders>
              <w:top w:val="nil"/>
              <w:left w:val="nil"/>
              <w:bottom w:val="single" w:sz="4" w:space="0" w:color="auto"/>
              <w:right w:val="single" w:sz="4" w:space="0" w:color="auto"/>
            </w:tcBorders>
            <w:shd w:val="clear" w:color="auto" w:fill="auto"/>
            <w:vAlign w:val="center"/>
          </w:tcPr>
          <w:p w14:paraId="3A192F22" w14:textId="38C8FFFB" w:rsidR="000E78D7" w:rsidRPr="007B03E0" w:rsidRDefault="000E78D7" w:rsidP="000E78D7">
            <w:pPr>
              <w:rPr>
                <w:rFonts w:ascii="Montserrat" w:hAnsi="Montserrat" w:cs="Calibri"/>
                <w:color w:val="000000"/>
                <w:sz w:val="20"/>
                <w:szCs w:val="20"/>
                <w:lang w:val="en-US"/>
              </w:rPr>
            </w:pPr>
            <w:r w:rsidRPr="007B03E0">
              <w:rPr>
                <w:rFonts w:ascii="Montserrat" w:hAnsi="Montserrat"/>
                <w:color w:val="000000"/>
                <w:sz w:val="20"/>
                <w:szCs w:val="20"/>
              </w:rPr>
              <w:t>Espinoza Tenorio Alejandro</w:t>
            </w:r>
          </w:p>
        </w:tc>
      </w:tr>
    </w:tbl>
    <w:p w14:paraId="603D6323" w14:textId="4151E795" w:rsidR="00C678D3" w:rsidRDefault="00C678D3" w:rsidP="00C6021E">
      <w:pPr>
        <w:pStyle w:val="Prrafodelista"/>
        <w:ind w:left="1428"/>
        <w:rPr>
          <w:rFonts w:ascii="Montserrat" w:hAnsi="Montserrat"/>
          <w:b/>
          <w:sz w:val="20"/>
          <w:szCs w:val="20"/>
          <w:lang w:val="en-US"/>
        </w:rPr>
      </w:pPr>
    </w:p>
    <w:p w14:paraId="49006939" w14:textId="77777777" w:rsidR="000E78D7" w:rsidRDefault="000E78D7" w:rsidP="00C6021E">
      <w:pPr>
        <w:pStyle w:val="Prrafodelista"/>
        <w:ind w:left="1428"/>
        <w:rPr>
          <w:rFonts w:ascii="Montserrat" w:hAnsi="Montserrat"/>
          <w:b/>
          <w:sz w:val="20"/>
          <w:szCs w:val="20"/>
          <w:lang w:val="en-US"/>
        </w:rPr>
      </w:pPr>
    </w:p>
    <w:tbl>
      <w:tblPr>
        <w:tblW w:w="13380" w:type="dxa"/>
        <w:tblInd w:w="55" w:type="dxa"/>
        <w:tblCellMar>
          <w:left w:w="70" w:type="dxa"/>
          <w:right w:w="70" w:type="dxa"/>
        </w:tblCellMar>
        <w:tblLook w:val="04A0" w:firstRow="1" w:lastRow="0" w:firstColumn="1" w:lastColumn="0" w:noHBand="0" w:noVBand="1"/>
      </w:tblPr>
      <w:tblGrid>
        <w:gridCol w:w="4153"/>
        <w:gridCol w:w="2752"/>
        <w:gridCol w:w="1523"/>
        <w:gridCol w:w="1329"/>
        <w:gridCol w:w="1472"/>
        <w:gridCol w:w="2151"/>
      </w:tblGrid>
      <w:tr w:rsidR="000E78D7" w:rsidRPr="007B03E0" w14:paraId="695024F9" w14:textId="77777777" w:rsidTr="00807E7A">
        <w:trPr>
          <w:trHeight w:val="300"/>
        </w:trPr>
        <w:tc>
          <w:tcPr>
            <w:tcW w:w="4153" w:type="dxa"/>
            <w:tcBorders>
              <w:top w:val="single" w:sz="4" w:space="0" w:color="auto"/>
              <w:left w:val="single" w:sz="4" w:space="0" w:color="auto"/>
              <w:bottom w:val="single" w:sz="4" w:space="0" w:color="auto"/>
              <w:right w:val="single" w:sz="4" w:space="0" w:color="auto"/>
            </w:tcBorders>
            <w:shd w:val="clear" w:color="000000" w:fill="621132"/>
            <w:vAlign w:val="center"/>
            <w:hideMark/>
          </w:tcPr>
          <w:p w14:paraId="6AC62F7C" w14:textId="23649030" w:rsidR="000E78D7" w:rsidRPr="007B03E0" w:rsidRDefault="000E78D7" w:rsidP="00807E7A">
            <w:pPr>
              <w:jc w:val="center"/>
              <w:rPr>
                <w:rFonts w:ascii="Montserrat" w:hAnsi="Montserrat"/>
                <w:b/>
                <w:bCs/>
                <w:color w:val="FFFFFF"/>
                <w:sz w:val="20"/>
                <w:szCs w:val="20"/>
              </w:rPr>
            </w:pPr>
            <w:r w:rsidRPr="007B03E0">
              <w:rPr>
                <w:rFonts w:ascii="Montserrat" w:hAnsi="Montserrat"/>
                <w:b/>
                <w:bCs/>
                <w:color w:val="FFFFFF"/>
                <w:sz w:val="20"/>
                <w:szCs w:val="20"/>
              </w:rPr>
              <w:t>OTROS (APOYOS INSTITUCIONALES)</w:t>
            </w:r>
          </w:p>
        </w:tc>
        <w:tc>
          <w:tcPr>
            <w:tcW w:w="2752" w:type="dxa"/>
            <w:tcBorders>
              <w:top w:val="single" w:sz="4" w:space="0" w:color="auto"/>
              <w:left w:val="nil"/>
              <w:bottom w:val="single" w:sz="4" w:space="0" w:color="auto"/>
              <w:right w:val="single" w:sz="4" w:space="0" w:color="auto"/>
            </w:tcBorders>
            <w:shd w:val="clear" w:color="000000" w:fill="621132"/>
            <w:vAlign w:val="center"/>
            <w:hideMark/>
          </w:tcPr>
          <w:p w14:paraId="501888A1" w14:textId="77777777" w:rsidR="000E78D7" w:rsidRPr="007B03E0" w:rsidRDefault="000E78D7" w:rsidP="00807E7A">
            <w:pPr>
              <w:jc w:val="center"/>
              <w:rPr>
                <w:rFonts w:ascii="Montserrat" w:hAnsi="Montserrat"/>
                <w:b/>
                <w:bCs/>
                <w:color w:val="FFFFFF"/>
                <w:sz w:val="20"/>
                <w:szCs w:val="20"/>
              </w:rPr>
            </w:pPr>
            <w:r w:rsidRPr="007B03E0">
              <w:rPr>
                <w:rFonts w:ascii="Montserrat" w:hAnsi="Montserrat"/>
                <w:b/>
                <w:bCs/>
                <w:color w:val="FFFFFF"/>
                <w:sz w:val="20"/>
                <w:szCs w:val="20"/>
              </w:rPr>
              <w:t> </w:t>
            </w:r>
          </w:p>
        </w:tc>
        <w:tc>
          <w:tcPr>
            <w:tcW w:w="1523" w:type="dxa"/>
            <w:tcBorders>
              <w:top w:val="single" w:sz="4" w:space="0" w:color="auto"/>
              <w:left w:val="nil"/>
              <w:bottom w:val="single" w:sz="4" w:space="0" w:color="auto"/>
              <w:right w:val="single" w:sz="4" w:space="0" w:color="auto"/>
            </w:tcBorders>
            <w:shd w:val="clear" w:color="000000" w:fill="621132"/>
            <w:vAlign w:val="center"/>
            <w:hideMark/>
          </w:tcPr>
          <w:p w14:paraId="583E6792" w14:textId="77777777" w:rsidR="000E78D7" w:rsidRPr="007B03E0" w:rsidRDefault="000E78D7" w:rsidP="00807E7A">
            <w:pPr>
              <w:jc w:val="center"/>
              <w:rPr>
                <w:rFonts w:ascii="Montserrat" w:hAnsi="Montserrat"/>
                <w:b/>
                <w:bCs/>
                <w:color w:val="FFFFFF"/>
                <w:sz w:val="20"/>
                <w:szCs w:val="20"/>
              </w:rPr>
            </w:pPr>
            <w:r w:rsidRPr="007B03E0">
              <w:rPr>
                <w:rFonts w:ascii="Montserrat" w:hAnsi="Montserrat"/>
                <w:b/>
                <w:bCs/>
                <w:color w:val="FFFFFF"/>
                <w:sz w:val="20"/>
                <w:szCs w:val="20"/>
              </w:rPr>
              <w:t>2,000,000.00</w:t>
            </w:r>
          </w:p>
        </w:tc>
        <w:tc>
          <w:tcPr>
            <w:tcW w:w="1329" w:type="dxa"/>
            <w:tcBorders>
              <w:top w:val="single" w:sz="4" w:space="0" w:color="auto"/>
              <w:left w:val="nil"/>
              <w:bottom w:val="single" w:sz="4" w:space="0" w:color="auto"/>
              <w:right w:val="single" w:sz="4" w:space="0" w:color="auto"/>
            </w:tcBorders>
            <w:shd w:val="clear" w:color="000000" w:fill="621132"/>
            <w:vAlign w:val="center"/>
            <w:hideMark/>
          </w:tcPr>
          <w:p w14:paraId="6D183922" w14:textId="77777777" w:rsidR="000E78D7" w:rsidRPr="007B03E0" w:rsidRDefault="000E78D7" w:rsidP="00807E7A">
            <w:pPr>
              <w:jc w:val="center"/>
              <w:rPr>
                <w:rFonts w:ascii="Montserrat" w:hAnsi="Montserrat"/>
                <w:b/>
                <w:bCs/>
                <w:color w:val="FFFFFF"/>
                <w:sz w:val="20"/>
                <w:szCs w:val="20"/>
              </w:rPr>
            </w:pPr>
            <w:r w:rsidRPr="007B03E0">
              <w:rPr>
                <w:rFonts w:ascii="Montserrat" w:hAnsi="Montserrat"/>
                <w:b/>
                <w:bCs/>
                <w:color w:val="FFFFFF"/>
                <w:sz w:val="20"/>
                <w:szCs w:val="20"/>
              </w:rPr>
              <w:t> </w:t>
            </w:r>
          </w:p>
        </w:tc>
        <w:tc>
          <w:tcPr>
            <w:tcW w:w="1472" w:type="dxa"/>
            <w:tcBorders>
              <w:top w:val="single" w:sz="4" w:space="0" w:color="auto"/>
              <w:left w:val="nil"/>
              <w:bottom w:val="single" w:sz="4" w:space="0" w:color="auto"/>
              <w:right w:val="single" w:sz="4" w:space="0" w:color="auto"/>
            </w:tcBorders>
            <w:shd w:val="clear" w:color="000000" w:fill="621132"/>
            <w:vAlign w:val="center"/>
            <w:hideMark/>
          </w:tcPr>
          <w:p w14:paraId="5554B92C" w14:textId="77777777" w:rsidR="000E78D7" w:rsidRPr="007B03E0" w:rsidRDefault="000E78D7" w:rsidP="00807E7A">
            <w:pPr>
              <w:jc w:val="center"/>
              <w:rPr>
                <w:rFonts w:ascii="Montserrat" w:hAnsi="Montserrat"/>
                <w:b/>
                <w:bCs/>
                <w:color w:val="FFFFFF"/>
                <w:sz w:val="20"/>
                <w:szCs w:val="20"/>
              </w:rPr>
            </w:pPr>
            <w:r w:rsidRPr="007B03E0">
              <w:rPr>
                <w:rFonts w:ascii="Montserrat" w:hAnsi="Montserrat"/>
                <w:b/>
                <w:bCs/>
                <w:color w:val="FFFFFF"/>
                <w:sz w:val="20"/>
                <w:szCs w:val="20"/>
              </w:rPr>
              <w:t> </w:t>
            </w:r>
          </w:p>
        </w:tc>
        <w:tc>
          <w:tcPr>
            <w:tcW w:w="2151" w:type="dxa"/>
            <w:tcBorders>
              <w:top w:val="single" w:sz="4" w:space="0" w:color="auto"/>
              <w:left w:val="nil"/>
              <w:bottom w:val="single" w:sz="4" w:space="0" w:color="auto"/>
              <w:right w:val="single" w:sz="4" w:space="0" w:color="auto"/>
            </w:tcBorders>
            <w:shd w:val="clear" w:color="000000" w:fill="621132"/>
            <w:vAlign w:val="bottom"/>
            <w:hideMark/>
          </w:tcPr>
          <w:p w14:paraId="2E50B583" w14:textId="77777777" w:rsidR="000E78D7" w:rsidRPr="007B03E0" w:rsidRDefault="000E78D7" w:rsidP="00807E7A">
            <w:pPr>
              <w:jc w:val="center"/>
              <w:rPr>
                <w:rFonts w:ascii="Montserrat" w:hAnsi="Montserrat"/>
                <w:b/>
                <w:bCs/>
                <w:color w:val="FFFFFF"/>
                <w:sz w:val="20"/>
                <w:szCs w:val="20"/>
              </w:rPr>
            </w:pPr>
            <w:r w:rsidRPr="007B03E0">
              <w:rPr>
                <w:rFonts w:ascii="Montserrat" w:hAnsi="Montserrat"/>
                <w:b/>
                <w:bCs/>
                <w:color w:val="FFFFFF"/>
                <w:sz w:val="20"/>
                <w:szCs w:val="20"/>
              </w:rPr>
              <w:t> </w:t>
            </w:r>
          </w:p>
        </w:tc>
      </w:tr>
      <w:tr w:rsidR="000E78D7" w:rsidRPr="007B03E0" w14:paraId="52731FCB" w14:textId="77777777" w:rsidTr="00C85F5E">
        <w:trPr>
          <w:trHeight w:val="1200"/>
        </w:trPr>
        <w:tc>
          <w:tcPr>
            <w:tcW w:w="4153" w:type="dxa"/>
            <w:tcBorders>
              <w:top w:val="nil"/>
              <w:left w:val="single" w:sz="4" w:space="0" w:color="auto"/>
              <w:bottom w:val="single" w:sz="4" w:space="0" w:color="auto"/>
              <w:right w:val="single" w:sz="4" w:space="0" w:color="auto"/>
            </w:tcBorders>
            <w:shd w:val="clear" w:color="auto" w:fill="auto"/>
            <w:vAlign w:val="center"/>
            <w:hideMark/>
          </w:tcPr>
          <w:p w14:paraId="42A7621D" w14:textId="77777777" w:rsidR="000E78D7" w:rsidRPr="007B03E0" w:rsidRDefault="000E78D7" w:rsidP="00807E7A">
            <w:pPr>
              <w:rPr>
                <w:rFonts w:ascii="Montserrat" w:hAnsi="Montserrat"/>
                <w:color w:val="000000"/>
                <w:sz w:val="20"/>
                <w:szCs w:val="20"/>
              </w:rPr>
            </w:pPr>
            <w:r w:rsidRPr="007B03E0">
              <w:rPr>
                <w:rFonts w:ascii="Montserrat" w:hAnsi="Montserrat"/>
                <w:color w:val="000000"/>
                <w:sz w:val="20"/>
                <w:szCs w:val="20"/>
              </w:rPr>
              <w:t xml:space="preserve">Generación de conocimiento y transferencia de tecnología para el control, manejo y erradicación de las entradas de mosca del mediterráneo a México. Fase 2. </w:t>
            </w:r>
          </w:p>
        </w:tc>
        <w:tc>
          <w:tcPr>
            <w:tcW w:w="2752" w:type="dxa"/>
            <w:tcBorders>
              <w:top w:val="nil"/>
              <w:left w:val="nil"/>
              <w:bottom w:val="single" w:sz="4" w:space="0" w:color="auto"/>
              <w:right w:val="single" w:sz="4" w:space="0" w:color="auto"/>
            </w:tcBorders>
            <w:shd w:val="clear" w:color="auto" w:fill="auto"/>
            <w:vAlign w:val="center"/>
            <w:hideMark/>
          </w:tcPr>
          <w:p w14:paraId="2A6BBD77" w14:textId="77777777" w:rsidR="000E78D7" w:rsidRPr="007B03E0" w:rsidRDefault="000E78D7" w:rsidP="00807E7A">
            <w:pPr>
              <w:rPr>
                <w:rFonts w:ascii="Montserrat" w:hAnsi="Montserrat"/>
                <w:color w:val="000000"/>
                <w:sz w:val="20"/>
                <w:szCs w:val="20"/>
              </w:rPr>
            </w:pPr>
            <w:r w:rsidRPr="007B03E0">
              <w:rPr>
                <w:rFonts w:ascii="Montserrat" w:hAnsi="Montserrat"/>
                <w:color w:val="000000"/>
                <w:sz w:val="20"/>
                <w:szCs w:val="20"/>
              </w:rPr>
              <w:t>SENASICA</w:t>
            </w:r>
          </w:p>
        </w:tc>
        <w:tc>
          <w:tcPr>
            <w:tcW w:w="1523" w:type="dxa"/>
            <w:tcBorders>
              <w:top w:val="nil"/>
              <w:left w:val="nil"/>
              <w:bottom w:val="single" w:sz="4" w:space="0" w:color="auto"/>
              <w:right w:val="single" w:sz="4" w:space="0" w:color="auto"/>
            </w:tcBorders>
            <w:shd w:val="clear" w:color="auto" w:fill="auto"/>
            <w:vAlign w:val="center"/>
            <w:hideMark/>
          </w:tcPr>
          <w:p w14:paraId="02504A49" w14:textId="77777777" w:rsidR="000E78D7" w:rsidRPr="007B03E0" w:rsidRDefault="000E78D7" w:rsidP="00807E7A">
            <w:pPr>
              <w:jc w:val="right"/>
              <w:rPr>
                <w:rFonts w:ascii="Montserrat" w:hAnsi="Montserrat"/>
                <w:color w:val="000000"/>
                <w:sz w:val="20"/>
                <w:szCs w:val="20"/>
              </w:rPr>
            </w:pPr>
            <w:r w:rsidRPr="007B03E0">
              <w:rPr>
                <w:rFonts w:ascii="Montserrat" w:hAnsi="Montserrat"/>
                <w:color w:val="000000"/>
                <w:sz w:val="20"/>
                <w:szCs w:val="20"/>
              </w:rPr>
              <w:t>2,000,000.00</w:t>
            </w:r>
          </w:p>
        </w:tc>
        <w:tc>
          <w:tcPr>
            <w:tcW w:w="1329" w:type="dxa"/>
            <w:tcBorders>
              <w:top w:val="nil"/>
              <w:left w:val="nil"/>
              <w:bottom w:val="single" w:sz="4" w:space="0" w:color="auto"/>
              <w:right w:val="single" w:sz="4" w:space="0" w:color="auto"/>
            </w:tcBorders>
            <w:shd w:val="clear" w:color="auto" w:fill="auto"/>
            <w:vAlign w:val="center"/>
            <w:hideMark/>
          </w:tcPr>
          <w:p w14:paraId="5D3E9401" w14:textId="77777777" w:rsidR="000E78D7" w:rsidRPr="007B03E0" w:rsidRDefault="000E78D7" w:rsidP="00807E7A">
            <w:pPr>
              <w:jc w:val="center"/>
              <w:rPr>
                <w:rFonts w:ascii="Montserrat" w:hAnsi="Montserrat"/>
                <w:color w:val="000000"/>
                <w:sz w:val="20"/>
                <w:szCs w:val="20"/>
              </w:rPr>
            </w:pPr>
            <w:r w:rsidRPr="007B03E0">
              <w:rPr>
                <w:rFonts w:ascii="Montserrat" w:hAnsi="Montserrat"/>
                <w:color w:val="000000"/>
                <w:sz w:val="20"/>
                <w:szCs w:val="20"/>
              </w:rPr>
              <w:t>Vigente</w:t>
            </w:r>
          </w:p>
        </w:tc>
        <w:tc>
          <w:tcPr>
            <w:tcW w:w="1472" w:type="dxa"/>
            <w:tcBorders>
              <w:top w:val="nil"/>
              <w:left w:val="nil"/>
              <w:bottom w:val="single" w:sz="4" w:space="0" w:color="auto"/>
              <w:right w:val="single" w:sz="4" w:space="0" w:color="auto"/>
            </w:tcBorders>
            <w:shd w:val="clear" w:color="auto" w:fill="auto"/>
            <w:vAlign w:val="center"/>
            <w:hideMark/>
          </w:tcPr>
          <w:p w14:paraId="44C0E121" w14:textId="77777777" w:rsidR="000E78D7" w:rsidRPr="007B03E0" w:rsidRDefault="000E78D7" w:rsidP="00807E7A">
            <w:pPr>
              <w:jc w:val="center"/>
              <w:rPr>
                <w:rFonts w:ascii="Montserrat" w:hAnsi="Montserrat"/>
                <w:color w:val="000000"/>
                <w:sz w:val="20"/>
                <w:szCs w:val="20"/>
              </w:rPr>
            </w:pPr>
            <w:r w:rsidRPr="007B03E0">
              <w:rPr>
                <w:rFonts w:ascii="Montserrat" w:hAnsi="Montserrat"/>
                <w:color w:val="000000"/>
                <w:sz w:val="20"/>
                <w:szCs w:val="20"/>
              </w:rPr>
              <w:t>87%</w:t>
            </w:r>
          </w:p>
        </w:tc>
        <w:tc>
          <w:tcPr>
            <w:tcW w:w="2151" w:type="dxa"/>
            <w:tcBorders>
              <w:top w:val="nil"/>
              <w:left w:val="nil"/>
              <w:bottom w:val="single" w:sz="4" w:space="0" w:color="auto"/>
              <w:right w:val="single" w:sz="4" w:space="0" w:color="auto"/>
            </w:tcBorders>
            <w:shd w:val="clear" w:color="auto" w:fill="auto"/>
            <w:vAlign w:val="center"/>
            <w:hideMark/>
          </w:tcPr>
          <w:p w14:paraId="368975A6" w14:textId="77777777" w:rsidR="000E78D7" w:rsidRPr="007B03E0" w:rsidRDefault="000E78D7" w:rsidP="00807E7A">
            <w:pPr>
              <w:rPr>
                <w:rFonts w:ascii="Montserrat" w:hAnsi="Montserrat"/>
                <w:color w:val="000000"/>
                <w:sz w:val="20"/>
                <w:szCs w:val="20"/>
              </w:rPr>
            </w:pPr>
            <w:r w:rsidRPr="007B03E0">
              <w:rPr>
                <w:rFonts w:ascii="Montserrat" w:hAnsi="Montserrat"/>
                <w:color w:val="000000"/>
                <w:sz w:val="20"/>
                <w:szCs w:val="20"/>
              </w:rPr>
              <w:t>Liedo Fernández José Pablo</w:t>
            </w:r>
          </w:p>
        </w:tc>
      </w:tr>
    </w:tbl>
    <w:p w14:paraId="65EDB1AD" w14:textId="21A55991" w:rsidR="000E78D7" w:rsidRDefault="000E78D7" w:rsidP="00C6021E">
      <w:pPr>
        <w:pStyle w:val="Prrafodelista"/>
        <w:ind w:left="1428"/>
        <w:rPr>
          <w:rFonts w:ascii="Montserrat" w:hAnsi="Montserrat"/>
          <w:b/>
          <w:sz w:val="20"/>
          <w:szCs w:val="20"/>
          <w:lang w:val="en-US"/>
        </w:rPr>
      </w:pPr>
    </w:p>
    <w:p w14:paraId="5F69D19C" w14:textId="77777777" w:rsidR="000B1FF8" w:rsidRPr="007B03E0" w:rsidRDefault="000B1FF8" w:rsidP="00C6021E">
      <w:pPr>
        <w:pStyle w:val="Prrafodelista"/>
        <w:ind w:left="1428"/>
        <w:rPr>
          <w:rFonts w:ascii="Montserrat" w:hAnsi="Montserrat"/>
          <w:b/>
          <w:sz w:val="20"/>
          <w:szCs w:val="20"/>
          <w:lang w:val="en-US"/>
        </w:rPr>
      </w:pPr>
    </w:p>
    <w:p w14:paraId="2E1116C0" w14:textId="77777777" w:rsidR="00250E2F" w:rsidRPr="004F4AC9" w:rsidRDefault="001524B8" w:rsidP="00151E9E">
      <w:pPr>
        <w:pStyle w:val="Prrafodelista"/>
        <w:numPr>
          <w:ilvl w:val="0"/>
          <w:numId w:val="1"/>
        </w:numPr>
        <w:rPr>
          <w:rFonts w:ascii="Montserrat" w:hAnsi="Montserrat"/>
          <w:b/>
          <w:i/>
        </w:rPr>
      </w:pPr>
      <w:r w:rsidRPr="004F4AC9">
        <w:rPr>
          <w:rFonts w:ascii="Montserrat" w:hAnsi="Montserrat"/>
          <w:b/>
          <w:i/>
        </w:rPr>
        <w:lastRenderedPageBreak/>
        <w:t xml:space="preserve">Relación de proyectos </w:t>
      </w:r>
      <w:r w:rsidR="00004F5A" w:rsidRPr="004F4AC9">
        <w:rPr>
          <w:rFonts w:ascii="Montserrat" w:hAnsi="Montserrat"/>
          <w:b/>
          <w:i/>
        </w:rPr>
        <w:t xml:space="preserve">de infraestructura </w:t>
      </w:r>
      <w:r w:rsidR="007B03E0" w:rsidRPr="004F4AC9">
        <w:rPr>
          <w:rFonts w:ascii="Montserrat" w:hAnsi="Montserrat"/>
          <w:b/>
          <w:i/>
        </w:rPr>
        <w:t>en proceso.</w:t>
      </w:r>
    </w:p>
    <w:p w14:paraId="60A27FD7" w14:textId="77777777" w:rsidR="007B03E0" w:rsidRDefault="007B03E0" w:rsidP="007B03E0">
      <w:pPr>
        <w:rPr>
          <w:rFonts w:ascii="Montserrat" w:hAnsi="Montserrat"/>
          <w:b/>
        </w:rPr>
      </w:pPr>
    </w:p>
    <w:p w14:paraId="61A1063C" w14:textId="7EE9D00C" w:rsidR="00BC343C" w:rsidRPr="00BC343C" w:rsidRDefault="00BC343C" w:rsidP="00BC343C">
      <w:pPr>
        <w:ind w:left="360" w:firstLine="708"/>
        <w:rPr>
          <w:rFonts w:ascii="Montserrat" w:hAnsi="Montserrat"/>
          <w:bCs/>
        </w:rPr>
      </w:pPr>
      <w:r w:rsidRPr="00BC343C">
        <w:rPr>
          <w:rFonts w:ascii="Montserrat" w:hAnsi="Montserrat"/>
          <w:bCs/>
        </w:rPr>
        <w:t>Durante el ejercicio 202</w:t>
      </w:r>
      <w:r>
        <w:rPr>
          <w:rFonts w:ascii="Montserrat" w:hAnsi="Montserrat"/>
          <w:bCs/>
        </w:rPr>
        <w:t>1</w:t>
      </w:r>
      <w:r w:rsidRPr="00BC343C">
        <w:rPr>
          <w:rFonts w:ascii="Montserrat" w:hAnsi="Montserrat"/>
          <w:bCs/>
        </w:rPr>
        <w:t xml:space="preserve"> no se cuenta con proyectos de infraestructura </w:t>
      </w:r>
      <w:r>
        <w:rPr>
          <w:rFonts w:ascii="Montserrat" w:hAnsi="Montserrat"/>
          <w:bCs/>
        </w:rPr>
        <w:t>en proceso</w:t>
      </w:r>
      <w:r w:rsidRPr="00BC343C">
        <w:rPr>
          <w:rFonts w:ascii="Montserrat" w:hAnsi="Montserrat"/>
          <w:bCs/>
        </w:rPr>
        <w:t>.</w:t>
      </w:r>
    </w:p>
    <w:p w14:paraId="4BCFA930" w14:textId="77777777" w:rsidR="007B03E0" w:rsidRDefault="007B03E0" w:rsidP="007B03E0">
      <w:pPr>
        <w:rPr>
          <w:rFonts w:ascii="Montserrat" w:hAnsi="Montserrat"/>
          <w:b/>
        </w:rPr>
      </w:pPr>
    </w:p>
    <w:p w14:paraId="789A6602" w14:textId="77777777" w:rsidR="007B03E0" w:rsidRPr="007B03E0" w:rsidRDefault="007B03E0" w:rsidP="007B03E0">
      <w:pPr>
        <w:rPr>
          <w:rFonts w:ascii="Montserrat" w:hAnsi="Montserrat"/>
          <w:b/>
        </w:rPr>
      </w:pPr>
    </w:p>
    <w:p w14:paraId="5648572E" w14:textId="77777777" w:rsidR="004F4AC9" w:rsidRPr="004F4AC9" w:rsidRDefault="004F4AC9" w:rsidP="004F4AC9">
      <w:pPr>
        <w:pStyle w:val="Prrafodelista"/>
        <w:numPr>
          <w:ilvl w:val="0"/>
          <w:numId w:val="1"/>
        </w:numPr>
        <w:rPr>
          <w:rFonts w:ascii="Montserrat" w:hAnsi="Montserrat"/>
          <w:b/>
          <w:i/>
        </w:rPr>
      </w:pPr>
      <w:r w:rsidRPr="004F4AC9">
        <w:rPr>
          <w:rFonts w:ascii="Montserrat" w:hAnsi="Montserrat"/>
          <w:b/>
          <w:i/>
        </w:rPr>
        <w:t>Relación de proyectos de infraestructura concluidos</w:t>
      </w:r>
    </w:p>
    <w:p w14:paraId="304574AD" w14:textId="77777777" w:rsidR="004F4AC9" w:rsidRDefault="004F4AC9" w:rsidP="004F4AC9">
      <w:pPr>
        <w:pStyle w:val="Prrafodelista"/>
        <w:ind w:left="1428"/>
        <w:rPr>
          <w:rFonts w:asciiTheme="minorHAnsi" w:hAnsiTheme="minorHAnsi"/>
        </w:rPr>
      </w:pPr>
    </w:p>
    <w:p w14:paraId="7029B200" w14:textId="77777777" w:rsidR="00260F9F" w:rsidRDefault="00260F9F" w:rsidP="008E4D5E">
      <w:pPr>
        <w:pStyle w:val="Prrafodelista"/>
        <w:ind w:left="1428"/>
        <w:rPr>
          <w:rFonts w:ascii="Montserrat" w:hAnsi="Montserrat"/>
        </w:rPr>
      </w:pPr>
    </w:p>
    <w:tbl>
      <w:tblPr>
        <w:tblW w:w="14820" w:type="dxa"/>
        <w:tblLayout w:type="fixed"/>
        <w:tblCellMar>
          <w:left w:w="70" w:type="dxa"/>
          <w:right w:w="70" w:type="dxa"/>
        </w:tblCellMar>
        <w:tblLook w:val="04A0" w:firstRow="1" w:lastRow="0" w:firstColumn="1" w:lastColumn="0" w:noHBand="0" w:noVBand="1"/>
      </w:tblPr>
      <w:tblGrid>
        <w:gridCol w:w="2180"/>
        <w:gridCol w:w="1540"/>
        <w:gridCol w:w="1312"/>
        <w:gridCol w:w="1275"/>
        <w:gridCol w:w="6053"/>
        <w:gridCol w:w="1120"/>
        <w:gridCol w:w="1340"/>
      </w:tblGrid>
      <w:tr w:rsidR="00BC343C" w:rsidRPr="007B03E0" w14:paraId="5DAAB21A" w14:textId="77777777" w:rsidTr="00807E7A">
        <w:trPr>
          <w:trHeight w:val="1065"/>
        </w:trPr>
        <w:tc>
          <w:tcPr>
            <w:tcW w:w="2180"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5C07C927" w14:textId="77777777" w:rsidR="00BC343C" w:rsidRPr="00C85F5E" w:rsidRDefault="00BC343C" w:rsidP="00807E7A">
            <w:pPr>
              <w:jc w:val="center"/>
              <w:rPr>
                <w:rFonts w:ascii="Montserrat" w:hAnsi="Montserrat" w:cstheme="minorHAnsi"/>
                <w:b/>
                <w:bCs/>
                <w:color w:val="FFFFFF"/>
                <w:sz w:val="16"/>
                <w:szCs w:val="20"/>
                <w:lang w:val="es-MX" w:eastAsia="es-MX"/>
              </w:rPr>
            </w:pPr>
            <w:r w:rsidRPr="00C85F5E">
              <w:rPr>
                <w:rFonts w:ascii="Montserrat" w:hAnsi="Montserrat" w:cstheme="minorHAnsi"/>
                <w:b/>
                <w:bCs/>
                <w:color w:val="FFFFFF"/>
                <w:sz w:val="16"/>
                <w:szCs w:val="20"/>
              </w:rPr>
              <w:t>NOMBRE DEL PROYECTO</w:t>
            </w:r>
          </w:p>
        </w:tc>
        <w:tc>
          <w:tcPr>
            <w:tcW w:w="1540" w:type="dxa"/>
            <w:tcBorders>
              <w:top w:val="single" w:sz="4" w:space="0" w:color="auto"/>
              <w:left w:val="nil"/>
              <w:bottom w:val="single" w:sz="4" w:space="0" w:color="auto"/>
              <w:right w:val="single" w:sz="4" w:space="0" w:color="auto"/>
            </w:tcBorders>
            <w:shd w:val="clear" w:color="000000" w:fill="B38E5D"/>
            <w:vAlign w:val="center"/>
            <w:hideMark/>
          </w:tcPr>
          <w:p w14:paraId="31BCB762" w14:textId="77777777" w:rsidR="00BC343C" w:rsidRPr="00C85F5E" w:rsidRDefault="00BC343C" w:rsidP="00807E7A">
            <w:pPr>
              <w:jc w:val="center"/>
              <w:rPr>
                <w:rFonts w:ascii="Montserrat" w:hAnsi="Montserrat" w:cstheme="minorHAnsi"/>
                <w:b/>
                <w:bCs/>
                <w:color w:val="FFFFFF"/>
                <w:sz w:val="16"/>
                <w:szCs w:val="20"/>
              </w:rPr>
            </w:pPr>
            <w:r w:rsidRPr="00C85F5E">
              <w:rPr>
                <w:rFonts w:ascii="Montserrat" w:hAnsi="Montserrat" w:cstheme="minorHAnsi"/>
                <w:b/>
                <w:bCs/>
                <w:color w:val="FFFFFF"/>
                <w:sz w:val="16"/>
                <w:szCs w:val="20"/>
              </w:rPr>
              <w:t xml:space="preserve">FUENTE DE FINANCIAMIENTO </w:t>
            </w:r>
          </w:p>
        </w:tc>
        <w:tc>
          <w:tcPr>
            <w:tcW w:w="1312" w:type="dxa"/>
            <w:tcBorders>
              <w:top w:val="single" w:sz="4" w:space="0" w:color="auto"/>
              <w:left w:val="nil"/>
              <w:bottom w:val="single" w:sz="4" w:space="0" w:color="auto"/>
              <w:right w:val="single" w:sz="4" w:space="0" w:color="auto"/>
            </w:tcBorders>
            <w:shd w:val="clear" w:color="000000" w:fill="B38E5D"/>
            <w:vAlign w:val="center"/>
            <w:hideMark/>
          </w:tcPr>
          <w:p w14:paraId="2FD3F8C1" w14:textId="77777777" w:rsidR="00BC343C" w:rsidRPr="00C85F5E" w:rsidRDefault="00BC343C" w:rsidP="00807E7A">
            <w:pPr>
              <w:jc w:val="center"/>
              <w:rPr>
                <w:rFonts w:ascii="Montserrat" w:hAnsi="Montserrat" w:cstheme="minorHAnsi"/>
                <w:b/>
                <w:bCs/>
                <w:color w:val="FFFFFF"/>
                <w:sz w:val="16"/>
                <w:szCs w:val="20"/>
              </w:rPr>
            </w:pPr>
            <w:r w:rsidRPr="00C85F5E">
              <w:rPr>
                <w:rFonts w:ascii="Montserrat" w:hAnsi="Montserrat" w:cstheme="minorHAnsi"/>
                <w:b/>
                <w:bCs/>
                <w:color w:val="FFFFFF"/>
                <w:sz w:val="16"/>
                <w:szCs w:val="20"/>
              </w:rPr>
              <w:t>RECURSOS RECIBIDOS</w:t>
            </w:r>
          </w:p>
        </w:tc>
        <w:tc>
          <w:tcPr>
            <w:tcW w:w="1275" w:type="dxa"/>
            <w:tcBorders>
              <w:top w:val="single" w:sz="4" w:space="0" w:color="auto"/>
              <w:left w:val="nil"/>
              <w:bottom w:val="single" w:sz="4" w:space="0" w:color="auto"/>
              <w:right w:val="single" w:sz="4" w:space="0" w:color="auto"/>
            </w:tcBorders>
            <w:shd w:val="clear" w:color="000000" w:fill="B38E5D"/>
            <w:vAlign w:val="center"/>
            <w:hideMark/>
          </w:tcPr>
          <w:p w14:paraId="71FAC8E5" w14:textId="77777777" w:rsidR="00BC343C" w:rsidRPr="00C85F5E" w:rsidRDefault="00BC343C" w:rsidP="00807E7A">
            <w:pPr>
              <w:jc w:val="center"/>
              <w:rPr>
                <w:rFonts w:ascii="Montserrat" w:hAnsi="Montserrat" w:cstheme="minorHAnsi"/>
                <w:b/>
                <w:bCs/>
                <w:color w:val="FFFFFF"/>
                <w:sz w:val="16"/>
                <w:szCs w:val="20"/>
              </w:rPr>
            </w:pPr>
            <w:r w:rsidRPr="00C85F5E">
              <w:rPr>
                <w:rFonts w:ascii="Montserrat" w:hAnsi="Montserrat" w:cstheme="minorHAnsi"/>
                <w:b/>
                <w:bCs/>
                <w:color w:val="FFFFFF"/>
                <w:sz w:val="16"/>
                <w:szCs w:val="20"/>
              </w:rPr>
              <w:t>RECURSOS EJERCIDOS</w:t>
            </w:r>
          </w:p>
        </w:tc>
        <w:tc>
          <w:tcPr>
            <w:tcW w:w="6053" w:type="dxa"/>
            <w:tcBorders>
              <w:top w:val="single" w:sz="4" w:space="0" w:color="auto"/>
              <w:left w:val="nil"/>
              <w:bottom w:val="single" w:sz="4" w:space="0" w:color="auto"/>
              <w:right w:val="single" w:sz="4" w:space="0" w:color="auto"/>
            </w:tcBorders>
            <w:shd w:val="clear" w:color="000000" w:fill="B38E5D"/>
            <w:vAlign w:val="center"/>
            <w:hideMark/>
          </w:tcPr>
          <w:p w14:paraId="3CF9EFA7" w14:textId="77777777" w:rsidR="00BC343C" w:rsidRPr="00C85F5E" w:rsidRDefault="00BC343C" w:rsidP="00807E7A">
            <w:pPr>
              <w:jc w:val="center"/>
              <w:rPr>
                <w:rFonts w:ascii="Montserrat" w:hAnsi="Montserrat" w:cstheme="minorHAnsi"/>
                <w:b/>
                <w:bCs/>
                <w:color w:val="FFFFFF"/>
                <w:sz w:val="16"/>
                <w:szCs w:val="20"/>
              </w:rPr>
            </w:pPr>
            <w:r w:rsidRPr="00C85F5E">
              <w:rPr>
                <w:rFonts w:ascii="Montserrat" w:hAnsi="Montserrat" w:cstheme="minorHAnsi"/>
                <w:b/>
                <w:bCs/>
                <w:color w:val="FFFFFF"/>
                <w:sz w:val="16"/>
                <w:szCs w:val="20"/>
              </w:rPr>
              <w:t>RESULTADOS OBTENIDOS</w:t>
            </w:r>
          </w:p>
        </w:tc>
        <w:tc>
          <w:tcPr>
            <w:tcW w:w="1120" w:type="dxa"/>
            <w:tcBorders>
              <w:top w:val="single" w:sz="4" w:space="0" w:color="auto"/>
              <w:left w:val="nil"/>
              <w:bottom w:val="single" w:sz="4" w:space="0" w:color="auto"/>
              <w:right w:val="single" w:sz="4" w:space="0" w:color="auto"/>
            </w:tcBorders>
            <w:shd w:val="clear" w:color="000000" w:fill="B38E5D"/>
            <w:vAlign w:val="center"/>
            <w:hideMark/>
          </w:tcPr>
          <w:p w14:paraId="5B6BBA40" w14:textId="77777777" w:rsidR="00BC343C" w:rsidRPr="00C85F5E" w:rsidRDefault="00BC343C" w:rsidP="00807E7A">
            <w:pPr>
              <w:jc w:val="center"/>
              <w:rPr>
                <w:rFonts w:ascii="Montserrat" w:hAnsi="Montserrat" w:cstheme="minorHAnsi"/>
                <w:b/>
                <w:bCs/>
                <w:color w:val="FFFFFF"/>
                <w:sz w:val="16"/>
                <w:szCs w:val="20"/>
              </w:rPr>
            </w:pPr>
            <w:r w:rsidRPr="00C85F5E">
              <w:rPr>
                <w:rFonts w:ascii="Montserrat" w:hAnsi="Montserrat" w:cstheme="minorHAnsi"/>
                <w:b/>
                <w:bCs/>
                <w:color w:val="FFFFFF"/>
                <w:sz w:val="16"/>
                <w:szCs w:val="20"/>
              </w:rPr>
              <w:t>FECHAS DE INCIO Y FIN DEL PROYECTO</w:t>
            </w:r>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4ED50842" w14:textId="77777777" w:rsidR="00BC343C" w:rsidRPr="00C85F5E" w:rsidRDefault="00BC343C" w:rsidP="00807E7A">
            <w:pPr>
              <w:jc w:val="center"/>
              <w:rPr>
                <w:rFonts w:ascii="Montserrat" w:hAnsi="Montserrat" w:cstheme="minorHAnsi"/>
                <w:b/>
                <w:bCs/>
                <w:color w:val="FFFFFF"/>
                <w:sz w:val="16"/>
                <w:szCs w:val="20"/>
              </w:rPr>
            </w:pPr>
            <w:r w:rsidRPr="00C85F5E">
              <w:rPr>
                <w:rFonts w:ascii="Montserrat" w:hAnsi="Montserrat" w:cstheme="minorHAnsi"/>
                <w:b/>
                <w:bCs/>
                <w:color w:val="FFFFFF"/>
                <w:sz w:val="16"/>
                <w:szCs w:val="20"/>
              </w:rPr>
              <w:t>RESPONSABLE</w:t>
            </w:r>
          </w:p>
        </w:tc>
      </w:tr>
      <w:tr w:rsidR="00BC343C" w:rsidRPr="007B03E0" w14:paraId="64C4E668" w14:textId="77777777" w:rsidTr="00745D17">
        <w:trPr>
          <w:trHeight w:val="1667"/>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C448EA0" w14:textId="0E2C992B" w:rsidR="00BC343C" w:rsidRPr="007B03E0" w:rsidRDefault="00BC343C" w:rsidP="00BC343C">
            <w:pPr>
              <w:rPr>
                <w:rFonts w:ascii="Montserrat" w:hAnsi="Montserrat"/>
                <w:color w:val="000000"/>
                <w:sz w:val="16"/>
                <w:szCs w:val="16"/>
              </w:rPr>
            </w:pPr>
            <w:r>
              <w:rPr>
                <w:rFonts w:ascii="Montserrat" w:hAnsi="Montserrat" w:cs="Calibri"/>
                <w:color w:val="000000"/>
                <w:sz w:val="16"/>
                <w:szCs w:val="16"/>
              </w:rPr>
              <w:t>Creación de la red de laboratorios virtuales de centros CONACyT para la atención de estudiantes a distancia.</w:t>
            </w:r>
          </w:p>
        </w:tc>
        <w:tc>
          <w:tcPr>
            <w:tcW w:w="1540" w:type="dxa"/>
            <w:tcBorders>
              <w:top w:val="single" w:sz="4" w:space="0" w:color="auto"/>
              <w:left w:val="nil"/>
              <w:bottom w:val="single" w:sz="4" w:space="0" w:color="auto"/>
              <w:right w:val="single" w:sz="4" w:space="0" w:color="auto"/>
            </w:tcBorders>
            <w:shd w:val="clear" w:color="auto" w:fill="auto"/>
            <w:vAlign w:val="center"/>
          </w:tcPr>
          <w:p w14:paraId="7D207C8B" w14:textId="5FFCC569" w:rsidR="00BC343C" w:rsidRPr="007B03E0" w:rsidRDefault="00BC343C" w:rsidP="00BC343C">
            <w:pPr>
              <w:rPr>
                <w:rFonts w:ascii="Montserrat" w:hAnsi="Montserrat"/>
                <w:color w:val="000000"/>
                <w:sz w:val="16"/>
                <w:szCs w:val="16"/>
                <w:lang w:val="en-US"/>
              </w:rPr>
            </w:pPr>
            <w:r>
              <w:rPr>
                <w:rFonts w:ascii="Montserrat" w:hAnsi="Montserrat" w:cs="Calibri"/>
                <w:color w:val="000000"/>
                <w:sz w:val="16"/>
                <w:szCs w:val="16"/>
              </w:rPr>
              <w:t>Centro de Investigación y Desarrollo Tecnológico en Electroquímica, S.C. (CIDETEQ)</w:t>
            </w:r>
          </w:p>
        </w:tc>
        <w:tc>
          <w:tcPr>
            <w:tcW w:w="1312" w:type="dxa"/>
            <w:tcBorders>
              <w:top w:val="single" w:sz="4" w:space="0" w:color="auto"/>
              <w:left w:val="nil"/>
              <w:bottom w:val="single" w:sz="4" w:space="0" w:color="auto"/>
              <w:right w:val="single" w:sz="4" w:space="0" w:color="auto"/>
            </w:tcBorders>
            <w:shd w:val="clear" w:color="auto" w:fill="auto"/>
            <w:vAlign w:val="center"/>
          </w:tcPr>
          <w:p w14:paraId="6256DA54" w14:textId="7F2E2F39" w:rsidR="00BC343C" w:rsidRPr="007B03E0" w:rsidRDefault="00BC343C" w:rsidP="00BC343C">
            <w:pPr>
              <w:rPr>
                <w:rFonts w:ascii="Montserrat" w:hAnsi="Montserrat"/>
                <w:sz w:val="16"/>
                <w:szCs w:val="16"/>
              </w:rPr>
            </w:pPr>
            <w:r>
              <w:rPr>
                <w:rFonts w:ascii="Montserrat" w:hAnsi="Montserrat" w:cs="Calibri"/>
                <w:sz w:val="16"/>
                <w:szCs w:val="16"/>
              </w:rPr>
              <w:t>7,981,500.00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02AFD8" w14:textId="29D694FF" w:rsidR="00BC343C" w:rsidRPr="007B03E0" w:rsidRDefault="00BC343C" w:rsidP="00BC343C">
            <w:pPr>
              <w:jc w:val="right"/>
              <w:rPr>
                <w:rFonts w:ascii="Montserrat" w:hAnsi="Montserrat"/>
                <w:sz w:val="16"/>
                <w:szCs w:val="16"/>
              </w:rPr>
            </w:pPr>
            <w:r>
              <w:rPr>
                <w:rFonts w:ascii="Montserrat" w:hAnsi="Montserrat" w:cs="Calibri"/>
                <w:sz w:val="16"/>
                <w:szCs w:val="16"/>
              </w:rPr>
              <w:t>6,297,182.68</w:t>
            </w:r>
          </w:p>
        </w:tc>
        <w:tc>
          <w:tcPr>
            <w:tcW w:w="6053" w:type="dxa"/>
            <w:tcBorders>
              <w:top w:val="single" w:sz="4" w:space="0" w:color="auto"/>
              <w:left w:val="nil"/>
              <w:bottom w:val="single" w:sz="4" w:space="0" w:color="auto"/>
              <w:right w:val="single" w:sz="4" w:space="0" w:color="auto"/>
            </w:tcBorders>
            <w:shd w:val="clear" w:color="auto" w:fill="auto"/>
            <w:vAlign w:val="center"/>
          </w:tcPr>
          <w:p w14:paraId="3720B774" w14:textId="281EB4B5" w:rsidR="00BC343C" w:rsidRPr="007B03E0" w:rsidRDefault="00BC343C" w:rsidP="00BC343C">
            <w:pPr>
              <w:jc w:val="both"/>
              <w:rPr>
                <w:rFonts w:ascii="Montserrat" w:hAnsi="Montserrat"/>
                <w:sz w:val="16"/>
                <w:szCs w:val="16"/>
              </w:rPr>
            </w:pPr>
            <w:r>
              <w:rPr>
                <w:rFonts w:ascii="Montserrat" w:hAnsi="Montserrat" w:cs="Calibri"/>
                <w:sz w:val="16"/>
                <w:szCs w:val="16"/>
              </w:rPr>
              <w:t>Vinculación con proyectos de investigación científica y tecnológica vigentes en ECOSUR asociados al Doctorado en Ciencias en Ecología y Desarrollo Sustentable y a la Maestría en Ciencias en Recursos Naturales y Desarrollo Rural, en Agroecología y en Ecología Internacional pertenecientes al PNPC de CONACYT.</w:t>
            </w:r>
            <w:r>
              <w:rPr>
                <w:rFonts w:ascii="Montserrat" w:hAnsi="Montserrat" w:cs="Calibri"/>
                <w:sz w:val="16"/>
                <w:szCs w:val="16"/>
              </w:rPr>
              <w:br/>
              <w:t>Vinculación con proyectos de investigación y tecnológicos con universidades regionales y organizaciones gubernamentales. Se suscribirán convenios de colaboración sustentados en los incrementos de la oferta y alcance educativo logrados por este proyecto.</w:t>
            </w:r>
          </w:p>
        </w:tc>
        <w:tc>
          <w:tcPr>
            <w:tcW w:w="1120" w:type="dxa"/>
            <w:tcBorders>
              <w:top w:val="single" w:sz="4" w:space="0" w:color="auto"/>
              <w:left w:val="nil"/>
              <w:bottom w:val="single" w:sz="4" w:space="0" w:color="auto"/>
              <w:right w:val="single" w:sz="4" w:space="0" w:color="auto"/>
            </w:tcBorders>
            <w:shd w:val="clear" w:color="auto" w:fill="auto"/>
            <w:vAlign w:val="center"/>
          </w:tcPr>
          <w:p w14:paraId="7D2AA9A4" w14:textId="3D0754D4" w:rsidR="00BC343C" w:rsidRPr="007B03E0" w:rsidRDefault="00BC343C" w:rsidP="00BC343C">
            <w:pPr>
              <w:jc w:val="center"/>
              <w:rPr>
                <w:rFonts w:ascii="Montserrat" w:hAnsi="Montserrat"/>
                <w:color w:val="000000"/>
                <w:sz w:val="16"/>
                <w:szCs w:val="16"/>
              </w:rPr>
            </w:pPr>
            <w:r>
              <w:rPr>
                <w:rFonts w:ascii="Montserrat" w:hAnsi="Montserrat" w:cs="Calibri"/>
                <w:color w:val="000000"/>
                <w:sz w:val="16"/>
                <w:szCs w:val="16"/>
              </w:rPr>
              <w:t>20/10/2020 - 31/12/2020</w:t>
            </w:r>
          </w:p>
        </w:tc>
        <w:tc>
          <w:tcPr>
            <w:tcW w:w="1340" w:type="dxa"/>
            <w:tcBorders>
              <w:top w:val="single" w:sz="4" w:space="0" w:color="auto"/>
              <w:left w:val="nil"/>
              <w:bottom w:val="single" w:sz="4" w:space="0" w:color="auto"/>
              <w:right w:val="single" w:sz="4" w:space="0" w:color="auto"/>
            </w:tcBorders>
            <w:shd w:val="clear" w:color="auto" w:fill="auto"/>
            <w:vAlign w:val="center"/>
          </w:tcPr>
          <w:p w14:paraId="68BAE3E0" w14:textId="324E0834" w:rsidR="00BC343C" w:rsidRPr="007B03E0" w:rsidRDefault="00BC343C" w:rsidP="00BC343C">
            <w:pPr>
              <w:rPr>
                <w:rFonts w:ascii="Montserrat" w:hAnsi="Montserrat"/>
                <w:color w:val="000000"/>
                <w:sz w:val="16"/>
                <w:szCs w:val="16"/>
              </w:rPr>
            </w:pPr>
            <w:r>
              <w:rPr>
                <w:rFonts w:ascii="Montserrat" w:hAnsi="Montserrat" w:cs="Calibri"/>
                <w:color w:val="000000"/>
                <w:sz w:val="16"/>
                <w:szCs w:val="16"/>
              </w:rPr>
              <w:t>López Anaya Miguel Ángel</w:t>
            </w:r>
          </w:p>
        </w:tc>
      </w:tr>
      <w:tr w:rsidR="00BC343C" w:rsidRPr="007B03E0" w14:paraId="1310F5A2" w14:textId="77777777" w:rsidTr="00BC343C">
        <w:trPr>
          <w:trHeight w:val="1667"/>
        </w:trPr>
        <w:tc>
          <w:tcPr>
            <w:tcW w:w="2180" w:type="dxa"/>
            <w:tcBorders>
              <w:top w:val="nil"/>
              <w:left w:val="single" w:sz="4" w:space="0" w:color="auto"/>
              <w:bottom w:val="single" w:sz="4" w:space="0" w:color="auto"/>
              <w:right w:val="single" w:sz="4" w:space="0" w:color="auto"/>
            </w:tcBorders>
            <w:shd w:val="clear" w:color="auto" w:fill="auto"/>
            <w:vAlign w:val="center"/>
          </w:tcPr>
          <w:p w14:paraId="787F7F63" w14:textId="16EFDC03" w:rsidR="00BC343C" w:rsidRPr="007B03E0" w:rsidRDefault="00BC343C" w:rsidP="00BC343C">
            <w:pPr>
              <w:rPr>
                <w:rFonts w:ascii="Montserrat" w:hAnsi="Montserrat"/>
                <w:color w:val="000000"/>
                <w:sz w:val="16"/>
                <w:szCs w:val="16"/>
              </w:rPr>
            </w:pPr>
            <w:r>
              <w:rPr>
                <w:rFonts w:ascii="Montserrat" w:hAnsi="Montserrat" w:cs="Calibri"/>
                <w:color w:val="000000"/>
                <w:sz w:val="16"/>
                <w:szCs w:val="16"/>
              </w:rPr>
              <w:t>Fortalecimiento de infraestructura y acreditación de métodos analíticos para evaluación de riesgos por exposición a contaminantes en escenarios rurales vulnerables del sureste de México.</w:t>
            </w:r>
          </w:p>
        </w:tc>
        <w:tc>
          <w:tcPr>
            <w:tcW w:w="1540" w:type="dxa"/>
            <w:tcBorders>
              <w:top w:val="nil"/>
              <w:left w:val="nil"/>
              <w:bottom w:val="single" w:sz="4" w:space="0" w:color="auto"/>
              <w:right w:val="single" w:sz="4" w:space="0" w:color="auto"/>
            </w:tcBorders>
            <w:shd w:val="clear" w:color="auto" w:fill="auto"/>
            <w:vAlign w:val="center"/>
          </w:tcPr>
          <w:p w14:paraId="4E46E10A" w14:textId="0AD827D9" w:rsidR="00BC343C" w:rsidRPr="007B03E0" w:rsidRDefault="00BC343C" w:rsidP="00BC343C">
            <w:pPr>
              <w:rPr>
                <w:rFonts w:ascii="Montserrat" w:hAnsi="Montserrat"/>
                <w:color w:val="000000"/>
                <w:sz w:val="16"/>
                <w:szCs w:val="16"/>
                <w:lang w:val="en-US"/>
              </w:rPr>
            </w:pPr>
            <w:r>
              <w:rPr>
                <w:rFonts w:ascii="Montserrat" w:hAnsi="Montserrat" w:cs="Calibri"/>
                <w:color w:val="000000"/>
                <w:sz w:val="16"/>
                <w:szCs w:val="16"/>
              </w:rPr>
              <w:t>Consejo Nacional de Ciencia y Tecnología. Programas Nacionales Estratégicos de Ciencia, Tecnología y Vinculación con los Sectores Social, Público y Privado</w:t>
            </w:r>
          </w:p>
        </w:tc>
        <w:tc>
          <w:tcPr>
            <w:tcW w:w="1312" w:type="dxa"/>
            <w:tcBorders>
              <w:top w:val="nil"/>
              <w:left w:val="nil"/>
              <w:bottom w:val="single" w:sz="4" w:space="0" w:color="auto"/>
              <w:right w:val="single" w:sz="4" w:space="0" w:color="auto"/>
            </w:tcBorders>
            <w:shd w:val="clear" w:color="auto" w:fill="auto"/>
            <w:vAlign w:val="center"/>
          </w:tcPr>
          <w:p w14:paraId="10342204" w14:textId="217D719F" w:rsidR="00BC343C" w:rsidRPr="007B03E0" w:rsidRDefault="00BC343C" w:rsidP="00BC343C">
            <w:pPr>
              <w:rPr>
                <w:rFonts w:ascii="Montserrat" w:hAnsi="Montserrat"/>
                <w:sz w:val="16"/>
                <w:szCs w:val="16"/>
              </w:rPr>
            </w:pPr>
            <w:r>
              <w:rPr>
                <w:rFonts w:ascii="Montserrat" w:hAnsi="Montserrat" w:cs="Calibri"/>
                <w:sz w:val="16"/>
                <w:szCs w:val="16"/>
              </w:rPr>
              <w:t>5,500,000.00</w:t>
            </w:r>
          </w:p>
        </w:tc>
        <w:tc>
          <w:tcPr>
            <w:tcW w:w="1275" w:type="dxa"/>
            <w:tcBorders>
              <w:top w:val="nil"/>
              <w:left w:val="nil"/>
              <w:bottom w:val="single" w:sz="4" w:space="0" w:color="auto"/>
              <w:right w:val="single" w:sz="4" w:space="0" w:color="auto"/>
            </w:tcBorders>
            <w:shd w:val="clear" w:color="auto" w:fill="auto"/>
            <w:vAlign w:val="center"/>
          </w:tcPr>
          <w:p w14:paraId="3B099DB7" w14:textId="647CA6AB" w:rsidR="00BC343C" w:rsidRPr="007B03E0" w:rsidRDefault="00BC343C" w:rsidP="00BC343C">
            <w:pPr>
              <w:jc w:val="right"/>
              <w:rPr>
                <w:rFonts w:ascii="Montserrat" w:hAnsi="Montserrat"/>
                <w:sz w:val="16"/>
                <w:szCs w:val="16"/>
              </w:rPr>
            </w:pPr>
            <w:r>
              <w:rPr>
                <w:rFonts w:ascii="Montserrat" w:hAnsi="Montserrat" w:cs="Calibri"/>
                <w:sz w:val="16"/>
                <w:szCs w:val="16"/>
              </w:rPr>
              <w:t>4,541,625.18</w:t>
            </w:r>
          </w:p>
        </w:tc>
        <w:tc>
          <w:tcPr>
            <w:tcW w:w="6053" w:type="dxa"/>
            <w:tcBorders>
              <w:top w:val="nil"/>
              <w:left w:val="nil"/>
              <w:bottom w:val="single" w:sz="4" w:space="0" w:color="auto"/>
              <w:right w:val="single" w:sz="4" w:space="0" w:color="auto"/>
            </w:tcBorders>
            <w:shd w:val="clear" w:color="auto" w:fill="auto"/>
            <w:vAlign w:val="center"/>
          </w:tcPr>
          <w:p w14:paraId="06637331" w14:textId="1D12DA05" w:rsidR="00BC343C" w:rsidRPr="007B03E0" w:rsidRDefault="00BC343C" w:rsidP="00BC343C">
            <w:pPr>
              <w:jc w:val="both"/>
              <w:rPr>
                <w:rFonts w:ascii="Montserrat" w:hAnsi="Montserrat"/>
                <w:sz w:val="16"/>
                <w:szCs w:val="16"/>
              </w:rPr>
            </w:pPr>
            <w:r>
              <w:rPr>
                <w:rFonts w:ascii="Montserrat" w:hAnsi="Montserrat" w:cs="Calibri"/>
                <w:sz w:val="16"/>
                <w:szCs w:val="16"/>
              </w:rPr>
              <w:t>Se fortalecerá la capacidad analítica de ECOSUR consolidándose como un centro referente en análisis instrumentales de diversa índole para el Sur de México.</w:t>
            </w:r>
          </w:p>
        </w:tc>
        <w:tc>
          <w:tcPr>
            <w:tcW w:w="1120" w:type="dxa"/>
            <w:tcBorders>
              <w:top w:val="nil"/>
              <w:left w:val="nil"/>
              <w:bottom w:val="single" w:sz="4" w:space="0" w:color="auto"/>
              <w:right w:val="single" w:sz="4" w:space="0" w:color="auto"/>
            </w:tcBorders>
            <w:shd w:val="clear" w:color="auto" w:fill="auto"/>
            <w:vAlign w:val="center"/>
          </w:tcPr>
          <w:p w14:paraId="3046E576" w14:textId="3DDED054" w:rsidR="00BC343C" w:rsidRPr="007B03E0" w:rsidRDefault="00BC343C" w:rsidP="00BC343C">
            <w:pPr>
              <w:jc w:val="center"/>
              <w:rPr>
                <w:rFonts w:ascii="Montserrat" w:hAnsi="Montserrat"/>
                <w:color w:val="000000"/>
                <w:sz w:val="16"/>
                <w:szCs w:val="16"/>
              </w:rPr>
            </w:pPr>
            <w:r>
              <w:rPr>
                <w:rFonts w:ascii="Montserrat" w:hAnsi="Montserrat" w:cs="Calibri"/>
                <w:color w:val="000000"/>
                <w:sz w:val="16"/>
                <w:szCs w:val="16"/>
              </w:rPr>
              <w:t>30/03/2021 - 30/</w:t>
            </w:r>
            <w:r w:rsidR="002A2EAB">
              <w:rPr>
                <w:rFonts w:ascii="Montserrat" w:hAnsi="Montserrat" w:cs="Calibri"/>
                <w:color w:val="000000"/>
                <w:sz w:val="16"/>
                <w:szCs w:val="16"/>
              </w:rPr>
              <w:t>11</w:t>
            </w:r>
            <w:r>
              <w:rPr>
                <w:rFonts w:ascii="Montserrat" w:hAnsi="Montserrat" w:cs="Calibri"/>
                <w:color w:val="000000"/>
                <w:sz w:val="16"/>
                <w:szCs w:val="16"/>
              </w:rPr>
              <w:t>/2021</w:t>
            </w:r>
          </w:p>
        </w:tc>
        <w:tc>
          <w:tcPr>
            <w:tcW w:w="1340" w:type="dxa"/>
            <w:tcBorders>
              <w:top w:val="nil"/>
              <w:left w:val="nil"/>
              <w:bottom w:val="single" w:sz="4" w:space="0" w:color="auto"/>
              <w:right w:val="single" w:sz="4" w:space="0" w:color="auto"/>
            </w:tcBorders>
            <w:shd w:val="clear" w:color="auto" w:fill="auto"/>
            <w:vAlign w:val="center"/>
          </w:tcPr>
          <w:p w14:paraId="2ADD9E5C" w14:textId="5607DAAC" w:rsidR="00BC343C" w:rsidRPr="007B03E0" w:rsidRDefault="00BC343C" w:rsidP="00BC343C">
            <w:pPr>
              <w:rPr>
                <w:rFonts w:ascii="Montserrat" w:hAnsi="Montserrat"/>
                <w:color w:val="000000"/>
                <w:sz w:val="16"/>
                <w:szCs w:val="16"/>
              </w:rPr>
            </w:pPr>
            <w:r>
              <w:rPr>
                <w:rFonts w:ascii="Montserrat" w:hAnsi="Montserrat" w:cs="Calibri"/>
                <w:color w:val="000000"/>
                <w:sz w:val="16"/>
                <w:szCs w:val="16"/>
              </w:rPr>
              <w:t>Torres Dosal Arturo</w:t>
            </w:r>
          </w:p>
        </w:tc>
      </w:tr>
    </w:tbl>
    <w:p w14:paraId="0A9E8CD6" w14:textId="77777777" w:rsidR="004F4AC9" w:rsidRDefault="004F4AC9" w:rsidP="008E4D5E">
      <w:pPr>
        <w:pStyle w:val="Prrafodelista"/>
        <w:ind w:left="1428"/>
        <w:rPr>
          <w:rFonts w:ascii="Montserrat" w:hAnsi="Montserrat"/>
        </w:rPr>
      </w:pPr>
    </w:p>
    <w:p w14:paraId="7F8D9154" w14:textId="77777777" w:rsidR="004F4AC9" w:rsidRDefault="004F4AC9" w:rsidP="008E4D5E">
      <w:pPr>
        <w:pStyle w:val="Prrafodelista"/>
        <w:ind w:left="1428"/>
        <w:rPr>
          <w:rFonts w:ascii="Montserrat" w:hAnsi="Montserrat"/>
        </w:rPr>
      </w:pPr>
    </w:p>
    <w:p w14:paraId="750D4E6E" w14:textId="77777777" w:rsidR="004F4AC9" w:rsidRPr="007B03E0" w:rsidRDefault="004F4AC9" w:rsidP="008E4D5E">
      <w:pPr>
        <w:pStyle w:val="Prrafodelista"/>
        <w:ind w:left="1428"/>
        <w:rPr>
          <w:rFonts w:ascii="Montserrat" w:hAnsi="Montserrat"/>
        </w:rPr>
      </w:pPr>
    </w:p>
    <w:p w14:paraId="1A86C92D" w14:textId="77777777" w:rsidR="00D54322" w:rsidRDefault="00D54322" w:rsidP="00D54322">
      <w:pPr>
        <w:pStyle w:val="Prrafodelista"/>
        <w:numPr>
          <w:ilvl w:val="0"/>
          <w:numId w:val="1"/>
        </w:numPr>
        <w:rPr>
          <w:rFonts w:ascii="Montserrat" w:hAnsi="Montserrat"/>
          <w:b/>
          <w:i/>
        </w:rPr>
      </w:pPr>
      <w:r w:rsidRPr="004F4AC9">
        <w:rPr>
          <w:rFonts w:ascii="Montserrat" w:hAnsi="Montserrat"/>
          <w:b/>
          <w:i/>
        </w:rPr>
        <w:lastRenderedPageBreak/>
        <w:t xml:space="preserve">Relación de Proyectos Sustantivos apoyados en proceso </w:t>
      </w:r>
    </w:p>
    <w:p w14:paraId="3FE07686" w14:textId="77777777" w:rsidR="004F4AC9" w:rsidRPr="004F4AC9" w:rsidRDefault="004F4AC9" w:rsidP="004F4AC9">
      <w:pPr>
        <w:pStyle w:val="Prrafodelista"/>
        <w:ind w:left="1428"/>
        <w:rPr>
          <w:rFonts w:ascii="Montserrat" w:hAnsi="Montserrat"/>
          <w:b/>
          <w:i/>
        </w:rPr>
      </w:pPr>
    </w:p>
    <w:p w14:paraId="212FCED8" w14:textId="77777777" w:rsidR="0025191E" w:rsidRPr="007B03E0" w:rsidRDefault="0025191E" w:rsidP="00952A81">
      <w:pPr>
        <w:rPr>
          <w:rFonts w:ascii="Montserrat" w:hAnsi="Montserrat"/>
          <w:b/>
          <w:sz w:val="28"/>
          <w:szCs w:val="28"/>
        </w:rPr>
      </w:pPr>
    </w:p>
    <w:tbl>
      <w:tblPr>
        <w:tblW w:w="13892" w:type="dxa"/>
        <w:tblInd w:w="70" w:type="dxa"/>
        <w:tblLayout w:type="fixed"/>
        <w:tblCellMar>
          <w:left w:w="70" w:type="dxa"/>
          <w:right w:w="70" w:type="dxa"/>
        </w:tblCellMar>
        <w:tblLook w:val="04A0" w:firstRow="1" w:lastRow="0" w:firstColumn="1" w:lastColumn="0" w:noHBand="0" w:noVBand="1"/>
      </w:tblPr>
      <w:tblGrid>
        <w:gridCol w:w="2694"/>
        <w:gridCol w:w="1824"/>
        <w:gridCol w:w="1538"/>
        <w:gridCol w:w="1515"/>
        <w:gridCol w:w="1134"/>
        <w:gridCol w:w="1709"/>
        <w:gridCol w:w="1606"/>
        <w:gridCol w:w="1872"/>
      </w:tblGrid>
      <w:tr w:rsidR="00071929" w:rsidRPr="009C09BC" w14:paraId="65F8EC81" w14:textId="77777777" w:rsidTr="004F4AC9">
        <w:trPr>
          <w:trHeight w:val="900"/>
        </w:trPr>
        <w:tc>
          <w:tcPr>
            <w:tcW w:w="2694" w:type="dxa"/>
            <w:tcBorders>
              <w:top w:val="single" w:sz="4" w:space="0" w:color="auto"/>
              <w:left w:val="single" w:sz="4" w:space="0" w:color="auto"/>
              <w:bottom w:val="single" w:sz="4" w:space="0" w:color="auto"/>
              <w:right w:val="single" w:sz="4" w:space="0" w:color="auto"/>
            </w:tcBorders>
            <w:shd w:val="clear" w:color="auto" w:fill="B38E5D"/>
            <w:vAlign w:val="bottom"/>
            <w:hideMark/>
          </w:tcPr>
          <w:p w14:paraId="421EF7FB"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NOMBRE DEL PROYECTO</w:t>
            </w:r>
          </w:p>
        </w:tc>
        <w:tc>
          <w:tcPr>
            <w:tcW w:w="1824" w:type="dxa"/>
            <w:tcBorders>
              <w:top w:val="single" w:sz="4" w:space="0" w:color="auto"/>
              <w:left w:val="nil"/>
              <w:bottom w:val="single" w:sz="4" w:space="0" w:color="auto"/>
              <w:right w:val="single" w:sz="4" w:space="0" w:color="auto"/>
            </w:tcBorders>
            <w:shd w:val="clear" w:color="auto" w:fill="B38E5D"/>
            <w:vAlign w:val="center"/>
            <w:hideMark/>
          </w:tcPr>
          <w:p w14:paraId="391C24E9"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 xml:space="preserve">FUENTE DE FINANCIAMIENTO </w:t>
            </w:r>
          </w:p>
        </w:tc>
        <w:tc>
          <w:tcPr>
            <w:tcW w:w="1538" w:type="dxa"/>
            <w:tcBorders>
              <w:top w:val="single" w:sz="4" w:space="0" w:color="auto"/>
              <w:left w:val="nil"/>
              <w:bottom w:val="single" w:sz="4" w:space="0" w:color="auto"/>
              <w:right w:val="single" w:sz="4" w:space="0" w:color="auto"/>
            </w:tcBorders>
            <w:shd w:val="clear" w:color="auto" w:fill="B38E5D"/>
            <w:noWrap/>
            <w:vAlign w:val="bottom"/>
            <w:hideMark/>
          </w:tcPr>
          <w:p w14:paraId="07C0D87D"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RECURSOS RECIBIDOS</w:t>
            </w:r>
          </w:p>
        </w:tc>
        <w:tc>
          <w:tcPr>
            <w:tcW w:w="1515" w:type="dxa"/>
            <w:tcBorders>
              <w:top w:val="single" w:sz="4" w:space="0" w:color="auto"/>
              <w:left w:val="nil"/>
              <w:bottom w:val="single" w:sz="4" w:space="0" w:color="auto"/>
              <w:right w:val="single" w:sz="4" w:space="0" w:color="auto"/>
            </w:tcBorders>
            <w:shd w:val="clear" w:color="auto" w:fill="B38E5D"/>
            <w:noWrap/>
            <w:vAlign w:val="bottom"/>
            <w:hideMark/>
          </w:tcPr>
          <w:p w14:paraId="0C3DDEB9"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RECURSOS EJERCIDOS</w:t>
            </w:r>
          </w:p>
        </w:tc>
        <w:tc>
          <w:tcPr>
            <w:tcW w:w="1134" w:type="dxa"/>
            <w:tcBorders>
              <w:top w:val="single" w:sz="4" w:space="0" w:color="auto"/>
              <w:left w:val="nil"/>
              <w:bottom w:val="single" w:sz="4" w:space="0" w:color="auto"/>
              <w:right w:val="single" w:sz="4" w:space="0" w:color="auto"/>
            </w:tcBorders>
            <w:shd w:val="clear" w:color="auto" w:fill="B38E5D"/>
            <w:noWrap/>
            <w:vAlign w:val="bottom"/>
            <w:hideMark/>
          </w:tcPr>
          <w:p w14:paraId="3C96123C"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FECHA DE INICIO</w:t>
            </w:r>
          </w:p>
        </w:tc>
        <w:tc>
          <w:tcPr>
            <w:tcW w:w="1709" w:type="dxa"/>
            <w:tcBorders>
              <w:top w:val="single" w:sz="4" w:space="0" w:color="auto"/>
              <w:left w:val="nil"/>
              <w:bottom w:val="single" w:sz="4" w:space="0" w:color="auto"/>
              <w:right w:val="single" w:sz="4" w:space="0" w:color="auto"/>
            </w:tcBorders>
            <w:shd w:val="clear" w:color="auto" w:fill="B38E5D"/>
            <w:noWrap/>
            <w:vAlign w:val="bottom"/>
            <w:hideMark/>
          </w:tcPr>
          <w:p w14:paraId="64465605"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FECHA ESTIMADA DE CONCLUSIÓN</w:t>
            </w:r>
          </w:p>
        </w:tc>
        <w:tc>
          <w:tcPr>
            <w:tcW w:w="1606" w:type="dxa"/>
            <w:tcBorders>
              <w:top w:val="single" w:sz="4" w:space="0" w:color="auto"/>
              <w:left w:val="nil"/>
              <w:bottom w:val="single" w:sz="4" w:space="0" w:color="auto"/>
              <w:right w:val="single" w:sz="4" w:space="0" w:color="auto"/>
            </w:tcBorders>
            <w:shd w:val="clear" w:color="auto" w:fill="B38E5D"/>
            <w:noWrap/>
            <w:vAlign w:val="bottom"/>
            <w:hideMark/>
          </w:tcPr>
          <w:p w14:paraId="795EEFEE"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 DE AVANCE FINANCIERO</w:t>
            </w:r>
          </w:p>
        </w:tc>
        <w:tc>
          <w:tcPr>
            <w:tcW w:w="1872" w:type="dxa"/>
            <w:tcBorders>
              <w:top w:val="single" w:sz="4" w:space="0" w:color="auto"/>
              <w:left w:val="nil"/>
              <w:bottom w:val="single" w:sz="4" w:space="0" w:color="auto"/>
              <w:right w:val="single" w:sz="4" w:space="0" w:color="auto"/>
            </w:tcBorders>
            <w:shd w:val="clear" w:color="auto" w:fill="B38E5D"/>
            <w:vAlign w:val="center"/>
            <w:hideMark/>
          </w:tcPr>
          <w:p w14:paraId="4A276FCD"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RESPONSABLE</w:t>
            </w:r>
          </w:p>
        </w:tc>
      </w:tr>
      <w:tr w:rsidR="008F2601" w:rsidRPr="009C09BC" w14:paraId="59AA7A60" w14:textId="77777777" w:rsidTr="00C85F5E">
        <w:trPr>
          <w:trHeight w:val="18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995F352" w14:textId="07539DAC" w:rsidR="008F2601" w:rsidRPr="00691C99" w:rsidRDefault="008F2601" w:rsidP="008F2601">
            <w:pPr>
              <w:rPr>
                <w:rFonts w:ascii="Montserrat" w:hAnsi="Montserrat"/>
                <w:color w:val="000000"/>
                <w:sz w:val="18"/>
                <w:szCs w:val="18"/>
              </w:rPr>
            </w:pPr>
            <w:proofErr w:type="spellStart"/>
            <w:r w:rsidRPr="00691C99">
              <w:rPr>
                <w:rFonts w:ascii="Montserrat" w:hAnsi="Montserrat" w:cs="Calibri"/>
                <w:sz w:val="18"/>
                <w:szCs w:val="18"/>
              </w:rPr>
              <w:t>Chanul</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Pom</w:t>
            </w:r>
            <w:proofErr w:type="spellEnd"/>
            <w:r w:rsidRPr="00691C99">
              <w:rPr>
                <w:rFonts w:ascii="Montserrat" w:hAnsi="Montserrat" w:cs="Calibri"/>
                <w:sz w:val="18"/>
                <w:szCs w:val="18"/>
              </w:rPr>
              <w:t>: El mundo abeja como espacio de formación en comunidades rurales de Chiapas.</w:t>
            </w:r>
          </w:p>
        </w:tc>
        <w:tc>
          <w:tcPr>
            <w:tcW w:w="1824" w:type="dxa"/>
            <w:tcBorders>
              <w:top w:val="single" w:sz="4" w:space="0" w:color="auto"/>
              <w:left w:val="nil"/>
              <w:bottom w:val="single" w:sz="4" w:space="0" w:color="auto"/>
              <w:right w:val="single" w:sz="4" w:space="0" w:color="auto"/>
            </w:tcBorders>
            <w:shd w:val="clear" w:color="auto" w:fill="auto"/>
            <w:vAlign w:val="center"/>
          </w:tcPr>
          <w:p w14:paraId="28A45E31" w14:textId="2DD47985"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Fideicomiso para el desarrollo regional del sur sureste de México (FIDESUR)</w:t>
            </w:r>
          </w:p>
        </w:tc>
        <w:tc>
          <w:tcPr>
            <w:tcW w:w="1538" w:type="dxa"/>
            <w:tcBorders>
              <w:top w:val="single" w:sz="4" w:space="0" w:color="auto"/>
              <w:left w:val="nil"/>
              <w:bottom w:val="single" w:sz="4" w:space="0" w:color="auto"/>
              <w:right w:val="single" w:sz="4" w:space="0" w:color="auto"/>
            </w:tcBorders>
            <w:shd w:val="clear" w:color="auto" w:fill="auto"/>
            <w:noWrap/>
            <w:vAlign w:val="center"/>
          </w:tcPr>
          <w:p w14:paraId="44BE49A1" w14:textId="4B46B955" w:rsidR="008F2601" w:rsidRPr="00691C99" w:rsidRDefault="008F2601" w:rsidP="008F2601">
            <w:pPr>
              <w:jc w:val="right"/>
              <w:rPr>
                <w:rFonts w:ascii="Montserrat" w:hAnsi="Montserrat"/>
                <w:sz w:val="18"/>
                <w:szCs w:val="18"/>
              </w:rPr>
            </w:pPr>
            <w:r w:rsidRPr="00691C99">
              <w:rPr>
                <w:rFonts w:ascii="Montserrat" w:hAnsi="Montserrat" w:cs="Calibri"/>
                <w:sz w:val="18"/>
                <w:szCs w:val="18"/>
              </w:rPr>
              <w:t>7,169,685.35</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531B786F" w14:textId="7340DFCC" w:rsidR="008F2601" w:rsidRPr="00691C99" w:rsidRDefault="008F2601" w:rsidP="008F2601">
            <w:pPr>
              <w:jc w:val="right"/>
              <w:rPr>
                <w:rFonts w:ascii="Montserrat" w:hAnsi="Montserrat"/>
                <w:sz w:val="18"/>
                <w:szCs w:val="18"/>
              </w:rPr>
            </w:pPr>
            <w:r w:rsidRPr="00691C99">
              <w:rPr>
                <w:rFonts w:ascii="Montserrat" w:hAnsi="Montserrat" w:cs="Calibri"/>
                <w:sz w:val="18"/>
                <w:szCs w:val="18"/>
              </w:rPr>
              <w:t>7,052,859.21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E81715" w14:textId="1AD680DC"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01-ene-17</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65CA7BE2" w14:textId="321A3331"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31-dic-19</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3FF8597" w14:textId="322AAC47"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98%</w:t>
            </w:r>
          </w:p>
        </w:tc>
        <w:tc>
          <w:tcPr>
            <w:tcW w:w="1872" w:type="dxa"/>
            <w:tcBorders>
              <w:top w:val="single" w:sz="4" w:space="0" w:color="auto"/>
              <w:left w:val="nil"/>
              <w:bottom w:val="single" w:sz="4" w:space="0" w:color="auto"/>
              <w:right w:val="single" w:sz="4" w:space="0" w:color="auto"/>
            </w:tcBorders>
            <w:shd w:val="clear" w:color="auto" w:fill="auto"/>
            <w:vAlign w:val="center"/>
          </w:tcPr>
          <w:p w14:paraId="1CB4A855" w14:textId="2A1FF297"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t>Vandame Remy Benoit Marie</w:t>
            </w:r>
          </w:p>
        </w:tc>
      </w:tr>
      <w:tr w:rsidR="008F2601" w:rsidRPr="009C09BC" w14:paraId="292B91E5" w14:textId="77777777" w:rsidTr="00C85F5E">
        <w:trPr>
          <w:trHeight w:val="1200"/>
        </w:trPr>
        <w:tc>
          <w:tcPr>
            <w:tcW w:w="2694" w:type="dxa"/>
            <w:tcBorders>
              <w:top w:val="nil"/>
              <w:left w:val="single" w:sz="4" w:space="0" w:color="auto"/>
              <w:bottom w:val="single" w:sz="4" w:space="0" w:color="auto"/>
              <w:right w:val="single" w:sz="4" w:space="0" w:color="auto"/>
            </w:tcBorders>
            <w:shd w:val="clear" w:color="auto" w:fill="auto"/>
            <w:vAlign w:val="center"/>
          </w:tcPr>
          <w:p w14:paraId="7C25A93C" w14:textId="5A66F618"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Forest2020: Monitoreo Satelital de los Bosques en el Su</w:t>
            </w:r>
            <w:r w:rsidR="009623D6" w:rsidRPr="00691C99">
              <w:rPr>
                <w:rFonts w:ascii="Montserrat" w:hAnsi="Montserrat" w:cs="Calibri"/>
                <w:color w:val="000000"/>
                <w:sz w:val="18"/>
                <w:szCs w:val="18"/>
              </w:rPr>
              <w:t>r</w:t>
            </w:r>
            <w:r w:rsidRPr="00691C99">
              <w:rPr>
                <w:rFonts w:ascii="Montserrat" w:hAnsi="Montserrat" w:cs="Calibri"/>
                <w:color w:val="000000"/>
                <w:sz w:val="18"/>
                <w:szCs w:val="18"/>
              </w:rPr>
              <w:t>este de México</w:t>
            </w:r>
          </w:p>
        </w:tc>
        <w:tc>
          <w:tcPr>
            <w:tcW w:w="1824" w:type="dxa"/>
            <w:tcBorders>
              <w:top w:val="nil"/>
              <w:left w:val="nil"/>
              <w:bottom w:val="single" w:sz="4" w:space="0" w:color="auto"/>
              <w:right w:val="single" w:sz="4" w:space="0" w:color="auto"/>
            </w:tcBorders>
            <w:shd w:val="clear" w:color="auto" w:fill="auto"/>
            <w:vAlign w:val="center"/>
          </w:tcPr>
          <w:p w14:paraId="4BDA665F" w14:textId="6A23881E" w:rsidR="008F2601" w:rsidRPr="00691C99" w:rsidRDefault="009623D6" w:rsidP="008F2601">
            <w:pPr>
              <w:rPr>
                <w:rFonts w:ascii="Montserrat" w:hAnsi="Montserrat"/>
                <w:color w:val="000000"/>
                <w:sz w:val="18"/>
                <w:szCs w:val="18"/>
                <w:lang w:val="en-US"/>
              </w:rPr>
            </w:pPr>
            <w:r w:rsidRPr="00691C99">
              <w:rPr>
                <w:rFonts w:ascii="Montserrat" w:hAnsi="Montserrat" w:cs="Calibri"/>
                <w:color w:val="000000"/>
                <w:sz w:val="18"/>
                <w:szCs w:val="18"/>
              </w:rPr>
              <w:t>Cooperación</w:t>
            </w:r>
            <w:r w:rsidR="008F2601" w:rsidRPr="00691C99">
              <w:rPr>
                <w:rFonts w:ascii="Montserrat" w:hAnsi="Montserrat" w:cs="Calibri"/>
                <w:color w:val="000000"/>
                <w:sz w:val="18"/>
                <w:szCs w:val="18"/>
              </w:rPr>
              <w:t xml:space="preserve"> Alemana al Desarrollo. Agencia de la GIZ en México</w:t>
            </w:r>
          </w:p>
        </w:tc>
        <w:tc>
          <w:tcPr>
            <w:tcW w:w="1538" w:type="dxa"/>
            <w:tcBorders>
              <w:top w:val="nil"/>
              <w:left w:val="nil"/>
              <w:bottom w:val="single" w:sz="4" w:space="0" w:color="auto"/>
              <w:right w:val="single" w:sz="4" w:space="0" w:color="auto"/>
            </w:tcBorders>
            <w:shd w:val="clear" w:color="auto" w:fill="auto"/>
            <w:noWrap/>
            <w:vAlign w:val="center"/>
          </w:tcPr>
          <w:p w14:paraId="149622DB" w14:textId="465438B4" w:rsidR="008F2601" w:rsidRPr="00691C99" w:rsidRDefault="008F2601" w:rsidP="008F2601">
            <w:pPr>
              <w:jc w:val="right"/>
              <w:rPr>
                <w:rFonts w:ascii="Montserrat" w:hAnsi="Montserrat"/>
                <w:sz w:val="18"/>
                <w:szCs w:val="18"/>
              </w:rPr>
            </w:pPr>
            <w:r w:rsidRPr="00691C99">
              <w:rPr>
                <w:rFonts w:ascii="Montserrat" w:hAnsi="Montserrat" w:cs="Calibri"/>
                <w:sz w:val="18"/>
                <w:szCs w:val="18"/>
              </w:rPr>
              <w:t>8,029,650.49</w:t>
            </w:r>
          </w:p>
        </w:tc>
        <w:tc>
          <w:tcPr>
            <w:tcW w:w="1515" w:type="dxa"/>
            <w:tcBorders>
              <w:top w:val="nil"/>
              <w:left w:val="nil"/>
              <w:bottom w:val="single" w:sz="4" w:space="0" w:color="auto"/>
              <w:right w:val="single" w:sz="4" w:space="0" w:color="auto"/>
            </w:tcBorders>
            <w:shd w:val="clear" w:color="auto" w:fill="auto"/>
            <w:noWrap/>
            <w:vAlign w:val="center"/>
          </w:tcPr>
          <w:p w14:paraId="5EC3E4F4" w14:textId="2810356C" w:rsidR="008F2601" w:rsidRPr="00691C99" w:rsidRDefault="008F2601" w:rsidP="008F2601">
            <w:pPr>
              <w:jc w:val="right"/>
              <w:rPr>
                <w:rFonts w:ascii="Montserrat" w:hAnsi="Montserrat"/>
                <w:sz w:val="18"/>
                <w:szCs w:val="18"/>
              </w:rPr>
            </w:pPr>
            <w:r w:rsidRPr="00691C99">
              <w:rPr>
                <w:rFonts w:ascii="Montserrat" w:hAnsi="Montserrat" w:cs="Calibri"/>
                <w:sz w:val="18"/>
                <w:szCs w:val="18"/>
              </w:rPr>
              <w:t>7,808,730.13</w:t>
            </w:r>
          </w:p>
        </w:tc>
        <w:tc>
          <w:tcPr>
            <w:tcW w:w="1134" w:type="dxa"/>
            <w:tcBorders>
              <w:top w:val="nil"/>
              <w:left w:val="nil"/>
              <w:bottom w:val="single" w:sz="4" w:space="0" w:color="auto"/>
              <w:right w:val="single" w:sz="4" w:space="0" w:color="auto"/>
            </w:tcBorders>
            <w:shd w:val="clear" w:color="auto" w:fill="auto"/>
            <w:noWrap/>
            <w:vAlign w:val="center"/>
          </w:tcPr>
          <w:p w14:paraId="1C3343BA" w14:textId="10DE368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01-jul-18</w:t>
            </w:r>
          </w:p>
        </w:tc>
        <w:tc>
          <w:tcPr>
            <w:tcW w:w="1709" w:type="dxa"/>
            <w:tcBorders>
              <w:top w:val="nil"/>
              <w:left w:val="nil"/>
              <w:bottom w:val="single" w:sz="4" w:space="0" w:color="auto"/>
              <w:right w:val="single" w:sz="4" w:space="0" w:color="auto"/>
            </w:tcBorders>
            <w:shd w:val="clear" w:color="auto" w:fill="auto"/>
            <w:noWrap/>
            <w:vAlign w:val="center"/>
          </w:tcPr>
          <w:p w14:paraId="75B9FD4D" w14:textId="37DE4E54"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31-mar-20</w:t>
            </w:r>
          </w:p>
        </w:tc>
        <w:tc>
          <w:tcPr>
            <w:tcW w:w="1606" w:type="dxa"/>
            <w:tcBorders>
              <w:top w:val="nil"/>
              <w:left w:val="nil"/>
              <w:bottom w:val="single" w:sz="4" w:space="0" w:color="auto"/>
              <w:right w:val="single" w:sz="4" w:space="0" w:color="auto"/>
            </w:tcBorders>
            <w:shd w:val="clear" w:color="auto" w:fill="auto"/>
            <w:noWrap/>
            <w:vAlign w:val="center"/>
          </w:tcPr>
          <w:p w14:paraId="7B375ECB" w14:textId="666FC754"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97%</w:t>
            </w:r>
          </w:p>
        </w:tc>
        <w:tc>
          <w:tcPr>
            <w:tcW w:w="1872" w:type="dxa"/>
            <w:tcBorders>
              <w:top w:val="nil"/>
              <w:left w:val="nil"/>
              <w:bottom w:val="single" w:sz="4" w:space="0" w:color="auto"/>
              <w:right w:val="single" w:sz="4" w:space="0" w:color="auto"/>
            </w:tcBorders>
            <w:shd w:val="clear" w:color="auto" w:fill="auto"/>
            <w:vAlign w:val="center"/>
          </w:tcPr>
          <w:p w14:paraId="163C7A46" w14:textId="112F3228"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Castillo Santiago Miguel </w:t>
            </w:r>
            <w:r w:rsidR="009623D6" w:rsidRPr="00691C99">
              <w:rPr>
                <w:rFonts w:ascii="Montserrat" w:hAnsi="Montserrat" w:cs="Calibri"/>
                <w:color w:val="000000"/>
                <w:sz w:val="18"/>
                <w:szCs w:val="18"/>
              </w:rPr>
              <w:t>Ángel</w:t>
            </w:r>
          </w:p>
        </w:tc>
      </w:tr>
      <w:tr w:rsidR="008F2601" w:rsidRPr="009C09BC" w14:paraId="21B3E69D" w14:textId="77777777" w:rsidTr="00C85F5E">
        <w:trPr>
          <w:trHeight w:val="1200"/>
        </w:trPr>
        <w:tc>
          <w:tcPr>
            <w:tcW w:w="2694" w:type="dxa"/>
            <w:tcBorders>
              <w:top w:val="nil"/>
              <w:left w:val="single" w:sz="4" w:space="0" w:color="auto"/>
              <w:bottom w:val="single" w:sz="4" w:space="0" w:color="auto"/>
              <w:right w:val="single" w:sz="4" w:space="0" w:color="auto"/>
            </w:tcBorders>
            <w:shd w:val="clear" w:color="auto" w:fill="auto"/>
            <w:vAlign w:val="center"/>
          </w:tcPr>
          <w:p w14:paraId="0788B617" w14:textId="2780D9E7"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Transmisión de zika y otros virus entre mosquitos, primates y perros en el sur y en el norte de México.</w:t>
            </w:r>
          </w:p>
        </w:tc>
        <w:tc>
          <w:tcPr>
            <w:tcW w:w="1824" w:type="dxa"/>
            <w:tcBorders>
              <w:top w:val="nil"/>
              <w:left w:val="nil"/>
              <w:bottom w:val="single" w:sz="4" w:space="0" w:color="auto"/>
              <w:right w:val="single" w:sz="4" w:space="0" w:color="auto"/>
            </w:tcBorders>
            <w:shd w:val="clear" w:color="auto" w:fill="auto"/>
            <w:vAlign w:val="center"/>
          </w:tcPr>
          <w:p w14:paraId="22BE572A" w14:textId="15344604"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Secretaría de Salud</w:t>
            </w:r>
          </w:p>
        </w:tc>
        <w:tc>
          <w:tcPr>
            <w:tcW w:w="1538" w:type="dxa"/>
            <w:tcBorders>
              <w:top w:val="nil"/>
              <w:left w:val="nil"/>
              <w:bottom w:val="single" w:sz="4" w:space="0" w:color="auto"/>
              <w:right w:val="single" w:sz="4" w:space="0" w:color="auto"/>
            </w:tcBorders>
            <w:shd w:val="clear" w:color="auto" w:fill="auto"/>
            <w:noWrap/>
            <w:vAlign w:val="center"/>
          </w:tcPr>
          <w:p w14:paraId="7B22B2AE" w14:textId="116ECBCA" w:rsidR="008F2601" w:rsidRPr="00691C99" w:rsidRDefault="008F2601" w:rsidP="008F2601">
            <w:pPr>
              <w:jc w:val="right"/>
              <w:rPr>
                <w:rFonts w:ascii="Montserrat" w:hAnsi="Montserrat"/>
                <w:sz w:val="18"/>
                <w:szCs w:val="18"/>
              </w:rPr>
            </w:pPr>
            <w:r w:rsidRPr="00691C99">
              <w:rPr>
                <w:rFonts w:ascii="Montserrat" w:hAnsi="Montserrat" w:cs="Calibri"/>
                <w:sz w:val="18"/>
                <w:szCs w:val="18"/>
              </w:rPr>
              <w:t>323,200.00</w:t>
            </w:r>
          </w:p>
        </w:tc>
        <w:tc>
          <w:tcPr>
            <w:tcW w:w="1515" w:type="dxa"/>
            <w:tcBorders>
              <w:top w:val="nil"/>
              <w:left w:val="nil"/>
              <w:bottom w:val="single" w:sz="4" w:space="0" w:color="auto"/>
              <w:right w:val="single" w:sz="4" w:space="0" w:color="auto"/>
            </w:tcBorders>
            <w:shd w:val="clear" w:color="auto" w:fill="auto"/>
            <w:noWrap/>
            <w:vAlign w:val="center"/>
          </w:tcPr>
          <w:p w14:paraId="7D2DC7E6" w14:textId="628CD108" w:rsidR="008F2601" w:rsidRPr="00691C99" w:rsidRDefault="008F2601" w:rsidP="008F2601">
            <w:pPr>
              <w:jc w:val="right"/>
              <w:rPr>
                <w:rFonts w:ascii="Montserrat" w:hAnsi="Montserrat"/>
                <w:sz w:val="18"/>
                <w:szCs w:val="18"/>
              </w:rPr>
            </w:pPr>
            <w:r w:rsidRPr="00691C99">
              <w:rPr>
                <w:rFonts w:ascii="Montserrat" w:hAnsi="Montserrat" w:cs="Calibri"/>
                <w:sz w:val="18"/>
                <w:szCs w:val="18"/>
              </w:rPr>
              <w:t>323,200.00</w:t>
            </w:r>
          </w:p>
        </w:tc>
        <w:tc>
          <w:tcPr>
            <w:tcW w:w="1134" w:type="dxa"/>
            <w:tcBorders>
              <w:top w:val="nil"/>
              <w:left w:val="nil"/>
              <w:bottom w:val="single" w:sz="4" w:space="0" w:color="auto"/>
              <w:right w:val="single" w:sz="4" w:space="0" w:color="auto"/>
            </w:tcBorders>
            <w:shd w:val="clear" w:color="auto" w:fill="auto"/>
            <w:noWrap/>
            <w:vAlign w:val="center"/>
          </w:tcPr>
          <w:p w14:paraId="605ACB26" w14:textId="4F3C1924"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01-sep-18</w:t>
            </w:r>
          </w:p>
        </w:tc>
        <w:tc>
          <w:tcPr>
            <w:tcW w:w="1709" w:type="dxa"/>
            <w:tcBorders>
              <w:top w:val="nil"/>
              <w:left w:val="nil"/>
              <w:bottom w:val="single" w:sz="4" w:space="0" w:color="auto"/>
              <w:right w:val="single" w:sz="4" w:space="0" w:color="auto"/>
            </w:tcBorders>
            <w:shd w:val="clear" w:color="auto" w:fill="auto"/>
            <w:noWrap/>
            <w:vAlign w:val="center"/>
          </w:tcPr>
          <w:p w14:paraId="16304FBE" w14:textId="4F9D4FDF"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31-ago-19</w:t>
            </w:r>
          </w:p>
        </w:tc>
        <w:tc>
          <w:tcPr>
            <w:tcW w:w="1606" w:type="dxa"/>
            <w:tcBorders>
              <w:top w:val="nil"/>
              <w:left w:val="nil"/>
              <w:bottom w:val="single" w:sz="4" w:space="0" w:color="auto"/>
              <w:right w:val="single" w:sz="4" w:space="0" w:color="auto"/>
            </w:tcBorders>
            <w:shd w:val="clear" w:color="auto" w:fill="auto"/>
            <w:noWrap/>
            <w:vAlign w:val="center"/>
          </w:tcPr>
          <w:p w14:paraId="566FE4D1" w14:textId="610DF70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100%</w:t>
            </w:r>
          </w:p>
        </w:tc>
        <w:tc>
          <w:tcPr>
            <w:tcW w:w="1872" w:type="dxa"/>
            <w:tcBorders>
              <w:top w:val="nil"/>
              <w:left w:val="nil"/>
              <w:bottom w:val="single" w:sz="4" w:space="0" w:color="auto"/>
              <w:right w:val="single" w:sz="4" w:space="0" w:color="auto"/>
            </w:tcBorders>
            <w:shd w:val="clear" w:color="auto" w:fill="auto"/>
            <w:vAlign w:val="center"/>
          </w:tcPr>
          <w:p w14:paraId="1DAA19FE" w14:textId="6FCA994A"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Ochoa Díaz-López Héctor</w:t>
            </w:r>
          </w:p>
        </w:tc>
      </w:tr>
      <w:tr w:rsidR="008F2601" w:rsidRPr="009C09BC" w14:paraId="75B7EE60" w14:textId="77777777" w:rsidTr="00C85F5E">
        <w:trPr>
          <w:trHeight w:val="1200"/>
        </w:trPr>
        <w:tc>
          <w:tcPr>
            <w:tcW w:w="2694" w:type="dxa"/>
            <w:tcBorders>
              <w:top w:val="nil"/>
              <w:left w:val="single" w:sz="4" w:space="0" w:color="auto"/>
              <w:bottom w:val="single" w:sz="4" w:space="0" w:color="auto"/>
              <w:right w:val="single" w:sz="4" w:space="0" w:color="auto"/>
            </w:tcBorders>
            <w:shd w:val="clear" w:color="auto" w:fill="auto"/>
            <w:vAlign w:val="center"/>
          </w:tcPr>
          <w:p w14:paraId="0DA2D780" w14:textId="4A678C3E"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Programa de Formación de formadores en organizaciones de apicultores de la Península de Yucatán, Chiapas y Oaxaca</w:t>
            </w:r>
          </w:p>
        </w:tc>
        <w:tc>
          <w:tcPr>
            <w:tcW w:w="1824" w:type="dxa"/>
            <w:tcBorders>
              <w:top w:val="nil"/>
              <w:left w:val="nil"/>
              <w:bottom w:val="single" w:sz="4" w:space="0" w:color="auto"/>
              <w:right w:val="single" w:sz="4" w:space="0" w:color="auto"/>
            </w:tcBorders>
            <w:shd w:val="clear" w:color="auto" w:fill="auto"/>
            <w:vAlign w:val="center"/>
          </w:tcPr>
          <w:p w14:paraId="3B320166" w14:textId="017BF0C8" w:rsidR="008F2601" w:rsidRPr="00691C99" w:rsidRDefault="008F2601" w:rsidP="008F2601">
            <w:pPr>
              <w:rPr>
                <w:rFonts w:ascii="Montserrat" w:hAnsi="Montserrat"/>
                <w:color w:val="000000"/>
                <w:sz w:val="18"/>
                <w:szCs w:val="18"/>
                <w:lang w:val="en-US"/>
              </w:rPr>
            </w:pPr>
            <w:r w:rsidRPr="00691C99">
              <w:rPr>
                <w:rFonts w:ascii="Montserrat" w:hAnsi="Montserrat" w:cs="Calibri"/>
                <w:color w:val="000000"/>
                <w:sz w:val="18"/>
                <w:szCs w:val="18"/>
              </w:rPr>
              <w:t>Universidad intercultural del estado de Puebla</w:t>
            </w:r>
          </w:p>
        </w:tc>
        <w:tc>
          <w:tcPr>
            <w:tcW w:w="1538" w:type="dxa"/>
            <w:tcBorders>
              <w:top w:val="nil"/>
              <w:left w:val="nil"/>
              <w:bottom w:val="single" w:sz="4" w:space="0" w:color="auto"/>
              <w:right w:val="single" w:sz="4" w:space="0" w:color="auto"/>
            </w:tcBorders>
            <w:shd w:val="clear" w:color="auto" w:fill="auto"/>
            <w:noWrap/>
            <w:vAlign w:val="center"/>
          </w:tcPr>
          <w:p w14:paraId="086C6CDE" w14:textId="0AD0DC5C"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11,550,106.34</w:t>
            </w:r>
          </w:p>
        </w:tc>
        <w:tc>
          <w:tcPr>
            <w:tcW w:w="1515" w:type="dxa"/>
            <w:tcBorders>
              <w:top w:val="nil"/>
              <w:left w:val="nil"/>
              <w:bottom w:val="single" w:sz="4" w:space="0" w:color="auto"/>
              <w:right w:val="single" w:sz="4" w:space="0" w:color="auto"/>
            </w:tcBorders>
            <w:shd w:val="clear" w:color="auto" w:fill="auto"/>
            <w:noWrap/>
            <w:vAlign w:val="center"/>
          </w:tcPr>
          <w:p w14:paraId="429926B6" w14:textId="09A275A4" w:rsidR="008F2601" w:rsidRPr="00691C99" w:rsidRDefault="008F2601" w:rsidP="008F2601">
            <w:pPr>
              <w:jc w:val="right"/>
              <w:rPr>
                <w:rFonts w:ascii="Montserrat" w:hAnsi="Montserrat"/>
                <w:sz w:val="18"/>
                <w:szCs w:val="18"/>
              </w:rPr>
            </w:pPr>
            <w:r w:rsidRPr="00691C99">
              <w:rPr>
                <w:rFonts w:ascii="Montserrat" w:hAnsi="Montserrat" w:cs="Calibri"/>
                <w:sz w:val="18"/>
                <w:szCs w:val="18"/>
              </w:rPr>
              <w:t>6,358,431.33</w:t>
            </w:r>
          </w:p>
        </w:tc>
        <w:tc>
          <w:tcPr>
            <w:tcW w:w="1134" w:type="dxa"/>
            <w:tcBorders>
              <w:top w:val="nil"/>
              <w:left w:val="nil"/>
              <w:bottom w:val="single" w:sz="4" w:space="0" w:color="auto"/>
              <w:right w:val="single" w:sz="4" w:space="0" w:color="auto"/>
            </w:tcBorders>
            <w:shd w:val="clear" w:color="auto" w:fill="auto"/>
            <w:noWrap/>
            <w:vAlign w:val="center"/>
          </w:tcPr>
          <w:p w14:paraId="086EF873" w14:textId="3887C6BE"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27-jun-19</w:t>
            </w:r>
          </w:p>
        </w:tc>
        <w:tc>
          <w:tcPr>
            <w:tcW w:w="1709" w:type="dxa"/>
            <w:tcBorders>
              <w:top w:val="nil"/>
              <w:left w:val="nil"/>
              <w:bottom w:val="single" w:sz="4" w:space="0" w:color="auto"/>
              <w:right w:val="single" w:sz="4" w:space="0" w:color="auto"/>
            </w:tcBorders>
            <w:shd w:val="clear" w:color="auto" w:fill="auto"/>
            <w:noWrap/>
            <w:vAlign w:val="center"/>
          </w:tcPr>
          <w:p w14:paraId="243E0F92" w14:textId="4BE0450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30-abr-21</w:t>
            </w:r>
          </w:p>
        </w:tc>
        <w:tc>
          <w:tcPr>
            <w:tcW w:w="1606" w:type="dxa"/>
            <w:tcBorders>
              <w:top w:val="nil"/>
              <w:left w:val="nil"/>
              <w:bottom w:val="single" w:sz="4" w:space="0" w:color="auto"/>
              <w:right w:val="single" w:sz="4" w:space="0" w:color="auto"/>
            </w:tcBorders>
            <w:shd w:val="clear" w:color="auto" w:fill="auto"/>
            <w:noWrap/>
            <w:vAlign w:val="center"/>
          </w:tcPr>
          <w:p w14:paraId="7BE82BED" w14:textId="75C4B8D0"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55%</w:t>
            </w:r>
          </w:p>
        </w:tc>
        <w:tc>
          <w:tcPr>
            <w:tcW w:w="1872" w:type="dxa"/>
            <w:tcBorders>
              <w:top w:val="nil"/>
              <w:left w:val="nil"/>
              <w:bottom w:val="single" w:sz="4" w:space="0" w:color="auto"/>
              <w:right w:val="single" w:sz="4" w:space="0" w:color="auto"/>
            </w:tcBorders>
            <w:shd w:val="clear" w:color="auto" w:fill="auto"/>
            <w:vAlign w:val="center"/>
          </w:tcPr>
          <w:p w14:paraId="14EA25C7" w14:textId="16F30843"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Vandame Remy Benoit Marie</w:t>
            </w:r>
          </w:p>
        </w:tc>
      </w:tr>
      <w:tr w:rsidR="008F2601" w:rsidRPr="009C09BC" w14:paraId="54A3AF8B"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C40C3B9" w14:textId="0490C032"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lastRenderedPageBreak/>
              <w:t>La investigación evaluativa de la pertinencia cultural del enfoque de graduación en los estados de Chiapas y Yucatán, México.</w:t>
            </w:r>
          </w:p>
        </w:tc>
        <w:tc>
          <w:tcPr>
            <w:tcW w:w="1824" w:type="dxa"/>
            <w:tcBorders>
              <w:top w:val="nil"/>
              <w:left w:val="nil"/>
              <w:bottom w:val="single" w:sz="4" w:space="0" w:color="auto"/>
              <w:right w:val="single" w:sz="4" w:space="0" w:color="auto"/>
            </w:tcBorders>
            <w:shd w:val="clear" w:color="auto" w:fill="auto"/>
            <w:vAlign w:val="center"/>
          </w:tcPr>
          <w:p w14:paraId="4BA16AF2" w14:textId="4029E713"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Trickle</w:t>
            </w:r>
            <w:proofErr w:type="spellEnd"/>
            <w:r w:rsidRPr="00691C99">
              <w:rPr>
                <w:rFonts w:ascii="Montserrat" w:hAnsi="Montserrat" w:cs="Calibri"/>
                <w:color w:val="000000"/>
                <w:sz w:val="18"/>
                <w:szCs w:val="18"/>
              </w:rPr>
              <w:t xml:space="preserve"> Up Las </w:t>
            </w:r>
            <w:proofErr w:type="spellStart"/>
            <w:r w:rsidRPr="00691C99">
              <w:rPr>
                <w:rFonts w:ascii="Montserrat" w:hAnsi="Montserrat" w:cs="Calibri"/>
                <w:color w:val="000000"/>
                <w:sz w:val="18"/>
                <w:szCs w:val="18"/>
              </w:rPr>
              <w:t>Americas</w:t>
            </w:r>
            <w:proofErr w:type="spellEnd"/>
            <w:r w:rsidRPr="00691C99">
              <w:rPr>
                <w:rFonts w:ascii="Montserrat" w:hAnsi="Montserrat" w:cs="Calibri"/>
                <w:color w:val="000000"/>
                <w:sz w:val="18"/>
                <w:szCs w:val="18"/>
              </w:rPr>
              <w:t xml:space="preserve"> (TUA)</w:t>
            </w:r>
          </w:p>
        </w:tc>
        <w:tc>
          <w:tcPr>
            <w:tcW w:w="1538" w:type="dxa"/>
            <w:tcBorders>
              <w:top w:val="nil"/>
              <w:left w:val="nil"/>
              <w:bottom w:val="single" w:sz="4" w:space="0" w:color="auto"/>
              <w:right w:val="single" w:sz="4" w:space="0" w:color="auto"/>
            </w:tcBorders>
            <w:shd w:val="clear" w:color="auto" w:fill="auto"/>
            <w:noWrap/>
            <w:vAlign w:val="center"/>
          </w:tcPr>
          <w:p w14:paraId="0A909E7C" w14:textId="2292A47D"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1,707,869.89</w:t>
            </w:r>
          </w:p>
        </w:tc>
        <w:tc>
          <w:tcPr>
            <w:tcW w:w="1515" w:type="dxa"/>
            <w:tcBorders>
              <w:top w:val="nil"/>
              <w:left w:val="nil"/>
              <w:bottom w:val="single" w:sz="4" w:space="0" w:color="auto"/>
              <w:right w:val="single" w:sz="4" w:space="0" w:color="auto"/>
            </w:tcBorders>
            <w:shd w:val="clear" w:color="auto" w:fill="auto"/>
            <w:noWrap/>
            <w:vAlign w:val="center"/>
          </w:tcPr>
          <w:p w14:paraId="691CA2FB" w14:textId="6EBD080E"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1,763,467.92</w:t>
            </w:r>
          </w:p>
        </w:tc>
        <w:tc>
          <w:tcPr>
            <w:tcW w:w="1134" w:type="dxa"/>
            <w:tcBorders>
              <w:top w:val="nil"/>
              <w:left w:val="nil"/>
              <w:bottom w:val="single" w:sz="4" w:space="0" w:color="auto"/>
              <w:right w:val="single" w:sz="4" w:space="0" w:color="auto"/>
            </w:tcBorders>
            <w:shd w:val="clear" w:color="auto" w:fill="auto"/>
            <w:noWrap/>
            <w:vAlign w:val="center"/>
          </w:tcPr>
          <w:p w14:paraId="0AA57045" w14:textId="64EAE73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01-jul-19</w:t>
            </w:r>
          </w:p>
        </w:tc>
        <w:tc>
          <w:tcPr>
            <w:tcW w:w="1709" w:type="dxa"/>
            <w:tcBorders>
              <w:top w:val="nil"/>
              <w:left w:val="nil"/>
              <w:bottom w:val="single" w:sz="4" w:space="0" w:color="auto"/>
              <w:right w:val="single" w:sz="4" w:space="0" w:color="auto"/>
            </w:tcBorders>
            <w:shd w:val="clear" w:color="auto" w:fill="auto"/>
            <w:noWrap/>
            <w:vAlign w:val="center"/>
          </w:tcPr>
          <w:p w14:paraId="07D0CEED" w14:textId="22B4F2A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28-feb-21</w:t>
            </w:r>
          </w:p>
        </w:tc>
        <w:tc>
          <w:tcPr>
            <w:tcW w:w="1606" w:type="dxa"/>
            <w:tcBorders>
              <w:top w:val="nil"/>
              <w:left w:val="nil"/>
              <w:bottom w:val="single" w:sz="4" w:space="0" w:color="auto"/>
              <w:right w:val="single" w:sz="4" w:space="0" w:color="auto"/>
            </w:tcBorders>
            <w:shd w:val="clear" w:color="auto" w:fill="auto"/>
            <w:noWrap/>
            <w:vAlign w:val="center"/>
          </w:tcPr>
          <w:p w14:paraId="709F14FD" w14:textId="12CD1FE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103%</w:t>
            </w:r>
          </w:p>
        </w:tc>
        <w:tc>
          <w:tcPr>
            <w:tcW w:w="1872" w:type="dxa"/>
            <w:tcBorders>
              <w:top w:val="nil"/>
              <w:left w:val="nil"/>
              <w:bottom w:val="single" w:sz="4" w:space="0" w:color="auto"/>
              <w:right w:val="single" w:sz="4" w:space="0" w:color="auto"/>
            </w:tcBorders>
            <w:shd w:val="clear" w:color="auto" w:fill="auto"/>
            <w:vAlign w:val="center"/>
          </w:tcPr>
          <w:p w14:paraId="21F52546" w14:textId="624D755F"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Salvatierra Izaba Ernesto Benito</w:t>
            </w:r>
          </w:p>
        </w:tc>
      </w:tr>
      <w:tr w:rsidR="008F2601" w:rsidRPr="009C09BC" w14:paraId="3A0258DA"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6923B6B" w14:textId="4846857D"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Estancias Posdoctorales para Mujeres </w:t>
            </w:r>
            <w:r w:rsidR="009623D6" w:rsidRPr="00691C99">
              <w:rPr>
                <w:rFonts w:ascii="Montserrat" w:hAnsi="Montserrat" w:cs="Calibri"/>
                <w:color w:val="000000"/>
                <w:sz w:val="18"/>
                <w:szCs w:val="18"/>
              </w:rPr>
              <w:t>Mexicanas</w:t>
            </w:r>
            <w:r w:rsidRPr="00691C99">
              <w:rPr>
                <w:rFonts w:ascii="Montserrat" w:hAnsi="Montserrat" w:cs="Calibri"/>
                <w:color w:val="000000"/>
                <w:sz w:val="18"/>
                <w:szCs w:val="18"/>
              </w:rPr>
              <w:t xml:space="preserve"> Indígenas en Ciencia, Tecnología, Ingenierías y Matemáticas.</w:t>
            </w:r>
          </w:p>
        </w:tc>
        <w:tc>
          <w:tcPr>
            <w:tcW w:w="1824" w:type="dxa"/>
            <w:tcBorders>
              <w:top w:val="nil"/>
              <w:left w:val="nil"/>
              <w:bottom w:val="single" w:sz="4" w:space="0" w:color="auto"/>
              <w:right w:val="single" w:sz="4" w:space="0" w:color="auto"/>
            </w:tcBorders>
            <w:shd w:val="clear" w:color="auto" w:fill="auto"/>
            <w:vAlign w:val="center"/>
          </w:tcPr>
          <w:p w14:paraId="52FE3C21" w14:textId="25C86271"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Secretaría de Salud</w:t>
            </w:r>
          </w:p>
        </w:tc>
        <w:tc>
          <w:tcPr>
            <w:tcW w:w="1538" w:type="dxa"/>
            <w:tcBorders>
              <w:top w:val="nil"/>
              <w:left w:val="nil"/>
              <w:bottom w:val="single" w:sz="4" w:space="0" w:color="auto"/>
              <w:right w:val="single" w:sz="4" w:space="0" w:color="auto"/>
            </w:tcBorders>
            <w:shd w:val="clear" w:color="auto" w:fill="auto"/>
            <w:noWrap/>
            <w:vAlign w:val="center"/>
          </w:tcPr>
          <w:p w14:paraId="7E55AA08" w14:textId="137555A1" w:rsidR="008F2601" w:rsidRPr="00691C99" w:rsidRDefault="008F2601" w:rsidP="008F2601">
            <w:pPr>
              <w:jc w:val="right"/>
              <w:rPr>
                <w:rFonts w:ascii="Montserrat" w:hAnsi="Montserrat"/>
                <w:sz w:val="18"/>
                <w:szCs w:val="18"/>
              </w:rPr>
            </w:pPr>
            <w:r w:rsidRPr="00691C99">
              <w:rPr>
                <w:rFonts w:ascii="Montserrat" w:hAnsi="Montserrat" w:cs="Calibri"/>
                <w:sz w:val="18"/>
                <w:szCs w:val="18"/>
              </w:rPr>
              <w:t>308,361.97</w:t>
            </w:r>
          </w:p>
        </w:tc>
        <w:tc>
          <w:tcPr>
            <w:tcW w:w="1515" w:type="dxa"/>
            <w:tcBorders>
              <w:top w:val="nil"/>
              <w:left w:val="nil"/>
              <w:bottom w:val="single" w:sz="4" w:space="0" w:color="auto"/>
              <w:right w:val="single" w:sz="4" w:space="0" w:color="auto"/>
            </w:tcBorders>
            <w:shd w:val="clear" w:color="auto" w:fill="auto"/>
            <w:noWrap/>
            <w:vAlign w:val="center"/>
          </w:tcPr>
          <w:p w14:paraId="3768F243" w14:textId="1762CD65"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14,551.90</w:t>
            </w:r>
          </w:p>
        </w:tc>
        <w:tc>
          <w:tcPr>
            <w:tcW w:w="1134" w:type="dxa"/>
            <w:tcBorders>
              <w:top w:val="nil"/>
              <w:left w:val="nil"/>
              <w:bottom w:val="single" w:sz="4" w:space="0" w:color="auto"/>
              <w:right w:val="single" w:sz="4" w:space="0" w:color="auto"/>
            </w:tcBorders>
            <w:shd w:val="clear" w:color="auto" w:fill="auto"/>
            <w:noWrap/>
            <w:vAlign w:val="center"/>
          </w:tcPr>
          <w:p w14:paraId="5022C9D5" w14:textId="446E4F3E"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02-dic-19</w:t>
            </w:r>
          </w:p>
        </w:tc>
        <w:tc>
          <w:tcPr>
            <w:tcW w:w="1709" w:type="dxa"/>
            <w:tcBorders>
              <w:top w:val="nil"/>
              <w:left w:val="nil"/>
              <w:bottom w:val="single" w:sz="4" w:space="0" w:color="auto"/>
              <w:right w:val="single" w:sz="4" w:space="0" w:color="auto"/>
            </w:tcBorders>
            <w:shd w:val="clear" w:color="auto" w:fill="auto"/>
            <w:noWrap/>
            <w:vAlign w:val="center"/>
          </w:tcPr>
          <w:p w14:paraId="61A5D3E2" w14:textId="56E2D62A"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30-sep-22</w:t>
            </w:r>
          </w:p>
        </w:tc>
        <w:tc>
          <w:tcPr>
            <w:tcW w:w="1606" w:type="dxa"/>
            <w:tcBorders>
              <w:top w:val="nil"/>
              <w:left w:val="nil"/>
              <w:bottom w:val="single" w:sz="4" w:space="0" w:color="auto"/>
              <w:right w:val="single" w:sz="4" w:space="0" w:color="auto"/>
            </w:tcBorders>
            <w:shd w:val="clear" w:color="auto" w:fill="auto"/>
            <w:noWrap/>
            <w:vAlign w:val="center"/>
          </w:tcPr>
          <w:p w14:paraId="31BE6755" w14:textId="573EDE8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5%</w:t>
            </w:r>
          </w:p>
        </w:tc>
        <w:tc>
          <w:tcPr>
            <w:tcW w:w="1872" w:type="dxa"/>
            <w:tcBorders>
              <w:top w:val="nil"/>
              <w:left w:val="nil"/>
              <w:bottom w:val="single" w:sz="4" w:space="0" w:color="auto"/>
              <w:right w:val="single" w:sz="4" w:space="0" w:color="auto"/>
            </w:tcBorders>
            <w:shd w:val="clear" w:color="auto" w:fill="auto"/>
            <w:vAlign w:val="center"/>
          </w:tcPr>
          <w:p w14:paraId="708F06BC" w14:textId="21EBAFA5"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Sánchez Ramírez Georgina</w:t>
            </w:r>
          </w:p>
        </w:tc>
      </w:tr>
      <w:tr w:rsidR="008F2601" w:rsidRPr="009C09BC" w14:paraId="314628B8"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07177519" w14:textId="69BE152C"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Género y conflictos socioambientales en torno a la mega y pequeña minería en México.</w:t>
            </w:r>
          </w:p>
        </w:tc>
        <w:tc>
          <w:tcPr>
            <w:tcW w:w="1824" w:type="dxa"/>
            <w:tcBorders>
              <w:top w:val="nil"/>
              <w:left w:val="nil"/>
              <w:bottom w:val="single" w:sz="4" w:space="0" w:color="auto"/>
              <w:right w:val="single" w:sz="4" w:space="0" w:color="auto"/>
            </w:tcBorders>
            <w:shd w:val="clear" w:color="auto" w:fill="auto"/>
            <w:vAlign w:val="center"/>
          </w:tcPr>
          <w:p w14:paraId="29F3E1A7" w14:textId="3C3F16B8"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Universidad intercultural del estado de Puebla</w:t>
            </w:r>
          </w:p>
        </w:tc>
        <w:tc>
          <w:tcPr>
            <w:tcW w:w="1538" w:type="dxa"/>
            <w:tcBorders>
              <w:top w:val="nil"/>
              <w:left w:val="nil"/>
              <w:bottom w:val="single" w:sz="4" w:space="0" w:color="auto"/>
              <w:right w:val="single" w:sz="4" w:space="0" w:color="auto"/>
            </w:tcBorders>
            <w:shd w:val="clear" w:color="auto" w:fill="auto"/>
            <w:noWrap/>
            <w:vAlign w:val="center"/>
          </w:tcPr>
          <w:p w14:paraId="0C248589" w14:textId="5B577399" w:rsidR="008F2601" w:rsidRPr="00691C99" w:rsidRDefault="008F2601" w:rsidP="008F2601">
            <w:pPr>
              <w:jc w:val="right"/>
              <w:rPr>
                <w:rFonts w:ascii="Montserrat" w:hAnsi="Montserrat"/>
                <w:sz w:val="18"/>
                <w:szCs w:val="18"/>
              </w:rPr>
            </w:pPr>
            <w:r w:rsidRPr="00691C99">
              <w:rPr>
                <w:rFonts w:ascii="Montserrat" w:hAnsi="Montserrat" w:cs="Calibri"/>
                <w:sz w:val="18"/>
                <w:szCs w:val="18"/>
              </w:rPr>
              <w:t>0.00</w:t>
            </w:r>
          </w:p>
        </w:tc>
        <w:tc>
          <w:tcPr>
            <w:tcW w:w="1515" w:type="dxa"/>
            <w:tcBorders>
              <w:top w:val="nil"/>
              <w:left w:val="nil"/>
              <w:bottom w:val="single" w:sz="4" w:space="0" w:color="auto"/>
              <w:right w:val="single" w:sz="4" w:space="0" w:color="auto"/>
            </w:tcBorders>
            <w:shd w:val="clear" w:color="auto" w:fill="auto"/>
            <w:noWrap/>
            <w:vAlign w:val="center"/>
          </w:tcPr>
          <w:p w14:paraId="70237F48" w14:textId="44FA9DDB" w:rsidR="008F2601" w:rsidRPr="00691C99" w:rsidRDefault="008F2601" w:rsidP="008F2601">
            <w:pPr>
              <w:jc w:val="right"/>
              <w:rPr>
                <w:rFonts w:ascii="Montserrat" w:hAnsi="Montserrat"/>
                <w:sz w:val="18"/>
                <w:szCs w:val="18"/>
              </w:rPr>
            </w:pPr>
            <w:r w:rsidRPr="00691C99">
              <w:rPr>
                <w:rFonts w:ascii="Montserrat" w:hAnsi="Montserrat" w:cs="Calibri"/>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14:paraId="1CD6D4EF" w14:textId="5D86BC4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16-jun-20</w:t>
            </w:r>
          </w:p>
        </w:tc>
        <w:tc>
          <w:tcPr>
            <w:tcW w:w="1709" w:type="dxa"/>
            <w:tcBorders>
              <w:top w:val="nil"/>
              <w:left w:val="nil"/>
              <w:bottom w:val="single" w:sz="4" w:space="0" w:color="auto"/>
              <w:right w:val="single" w:sz="4" w:space="0" w:color="auto"/>
            </w:tcBorders>
            <w:shd w:val="clear" w:color="auto" w:fill="auto"/>
            <w:noWrap/>
            <w:vAlign w:val="center"/>
          </w:tcPr>
          <w:p w14:paraId="78B39E53" w14:textId="14F1512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19-nov-22</w:t>
            </w:r>
          </w:p>
        </w:tc>
        <w:tc>
          <w:tcPr>
            <w:tcW w:w="1606" w:type="dxa"/>
            <w:tcBorders>
              <w:top w:val="nil"/>
              <w:left w:val="nil"/>
              <w:bottom w:val="single" w:sz="4" w:space="0" w:color="auto"/>
              <w:right w:val="single" w:sz="4" w:space="0" w:color="auto"/>
            </w:tcBorders>
            <w:shd w:val="clear" w:color="auto" w:fill="auto"/>
            <w:noWrap/>
            <w:vAlign w:val="center"/>
          </w:tcPr>
          <w:p w14:paraId="1DCDDDA0" w14:textId="08C2ED7C"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w:t>
            </w:r>
          </w:p>
        </w:tc>
        <w:tc>
          <w:tcPr>
            <w:tcW w:w="1872" w:type="dxa"/>
            <w:tcBorders>
              <w:top w:val="nil"/>
              <w:left w:val="nil"/>
              <w:bottom w:val="single" w:sz="4" w:space="0" w:color="auto"/>
              <w:right w:val="single" w:sz="4" w:space="0" w:color="auto"/>
            </w:tcBorders>
            <w:shd w:val="clear" w:color="auto" w:fill="auto"/>
            <w:vAlign w:val="center"/>
          </w:tcPr>
          <w:p w14:paraId="7DBC062F" w14:textId="391D56E2"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Tuñón Pablos Esperanza</w:t>
            </w:r>
          </w:p>
        </w:tc>
      </w:tr>
      <w:tr w:rsidR="008F2601" w:rsidRPr="009C09BC" w14:paraId="5BDB3B2E"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6B94E731" w14:textId="359AF5B7"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Respuesta del tapir (</w:t>
            </w:r>
            <w:proofErr w:type="spellStart"/>
            <w:r w:rsidRPr="00691C99">
              <w:rPr>
                <w:rFonts w:ascii="Montserrat" w:hAnsi="Montserrat" w:cs="Calibri"/>
                <w:color w:val="000000"/>
                <w:sz w:val="18"/>
                <w:szCs w:val="18"/>
              </w:rPr>
              <w:t>Tapirus</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bairdii</w:t>
            </w:r>
            <w:proofErr w:type="spellEnd"/>
            <w:r w:rsidRPr="00691C99">
              <w:rPr>
                <w:rFonts w:ascii="Montserrat" w:hAnsi="Montserrat" w:cs="Calibri"/>
                <w:color w:val="000000"/>
                <w:sz w:val="18"/>
                <w:szCs w:val="18"/>
              </w:rPr>
              <w:t>) y el pecarí de labios blancos (</w:t>
            </w:r>
            <w:proofErr w:type="spellStart"/>
            <w:r w:rsidRPr="00691C99">
              <w:rPr>
                <w:rFonts w:ascii="Montserrat" w:hAnsi="Montserrat" w:cs="Calibri"/>
                <w:color w:val="000000"/>
                <w:sz w:val="18"/>
                <w:szCs w:val="18"/>
              </w:rPr>
              <w:t>Tayassu</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pecari</w:t>
            </w:r>
            <w:proofErr w:type="spellEnd"/>
            <w:r w:rsidRPr="00691C99">
              <w:rPr>
                <w:rFonts w:ascii="Montserrat" w:hAnsi="Montserrat" w:cs="Calibri"/>
                <w:color w:val="000000"/>
                <w:sz w:val="18"/>
                <w:szCs w:val="18"/>
              </w:rPr>
              <w:t>) al cambio climático y la fragmentación del hábitat en el bosque maya.</w:t>
            </w:r>
          </w:p>
        </w:tc>
        <w:tc>
          <w:tcPr>
            <w:tcW w:w="1824" w:type="dxa"/>
            <w:tcBorders>
              <w:top w:val="nil"/>
              <w:left w:val="nil"/>
              <w:bottom w:val="single" w:sz="4" w:space="0" w:color="auto"/>
              <w:right w:val="single" w:sz="4" w:space="0" w:color="auto"/>
            </w:tcBorders>
            <w:shd w:val="clear" w:color="auto" w:fill="auto"/>
            <w:vAlign w:val="center"/>
          </w:tcPr>
          <w:p w14:paraId="4A764686" w14:textId="14D1509D"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Rufford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367C691C" w14:textId="3D0E566D"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156,065.93</w:t>
            </w:r>
          </w:p>
        </w:tc>
        <w:tc>
          <w:tcPr>
            <w:tcW w:w="1515" w:type="dxa"/>
            <w:tcBorders>
              <w:top w:val="nil"/>
              <w:left w:val="nil"/>
              <w:bottom w:val="single" w:sz="4" w:space="0" w:color="auto"/>
              <w:right w:val="single" w:sz="4" w:space="0" w:color="auto"/>
            </w:tcBorders>
            <w:shd w:val="clear" w:color="auto" w:fill="auto"/>
            <w:noWrap/>
            <w:vAlign w:val="center"/>
          </w:tcPr>
          <w:p w14:paraId="5DD91643" w14:textId="6A1660B2"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130,152.51</w:t>
            </w:r>
          </w:p>
        </w:tc>
        <w:tc>
          <w:tcPr>
            <w:tcW w:w="1134" w:type="dxa"/>
            <w:tcBorders>
              <w:top w:val="nil"/>
              <w:left w:val="nil"/>
              <w:bottom w:val="single" w:sz="4" w:space="0" w:color="auto"/>
              <w:right w:val="single" w:sz="4" w:space="0" w:color="auto"/>
            </w:tcBorders>
            <w:shd w:val="clear" w:color="auto" w:fill="auto"/>
            <w:noWrap/>
            <w:vAlign w:val="center"/>
          </w:tcPr>
          <w:p w14:paraId="6C37DFEE" w14:textId="77888957"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01-feb-20</w:t>
            </w:r>
          </w:p>
        </w:tc>
        <w:tc>
          <w:tcPr>
            <w:tcW w:w="1709" w:type="dxa"/>
            <w:tcBorders>
              <w:top w:val="nil"/>
              <w:left w:val="nil"/>
              <w:bottom w:val="single" w:sz="4" w:space="0" w:color="auto"/>
              <w:right w:val="single" w:sz="4" w:space="0" w:color="auto"/>
            </w:tcBorders>
            <w:shd w:val="clear" w:color="auto" w:fill="auto"/>
            <w:noWrap/>
            <w:vAlign w:val="center"/>
          </w:tcPr>
          <w:p w14:paraId="36969443" w14:textId="4C09D86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28-feb-22</w:t>
            </w:r>
          </w:p>
        </w:tc>
        <w:tc>
          <w:tcPr>
            <w:tcW w:w="1606" w:type="dxa"/>
            <w:tcBorders>
              <w:top w:val="nil"/>
              <w:left w:val="nil"/>
              <w:bottom w:val="single" w:sz="4" w:space="0" w:color="auto"/>
              <w:right w:val="single" w:sz="4" w:space="0" w:color="auto"/>
            </w:tcBorders>
            <w:shd w:val="clear" w:color="auto" w:fill="auto"/>
            <w:noWrap/>
            <w:vAlign w:val="center"/>
          </w:tcPr>
          <w:p w14:paraId="49C2B045" w14:textId="30BF9C6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83%</w:t>
            </w:r>
          </w:p>
        </w:tc>
        <w:tc>
          <w:tcPr>
            <w:tcW w:w="1872" w:type="dxa"/>
            <w:tcBorders>
              <w:top w:val="nil"/>
              <w:left w:val="nil"/>
              <w:bottom w:val="single" w:sz="4" w:space="0" w:color="auto"/>
              <w:right w:val="single" w:sz="4" w:space="0" w:color="auto"/>
            </w:tcBorders>
            <w:shd w:val="clear" w:color="auto" w:fill="auto"/>
            <w:vAlign w:val="center"/>
          </w:tcPr>
          <w:p w14:paraId="4CF1306A" w14:textId="41DF9247"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Naranjo Piñera Eduardo Jorge</w:t>
            </w:r>
          </w:p>
        </w:tc>
      </w:tr>
      <w:tr w:rsidR="008F2601" w:rsidRPr="009C09BC" w14:paraId="620AFA43" w14:textId="77777777" w:rsidTr="00F363A4">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047A4A67" w14:textId="38FB817D"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Diálogo de saberes sobre la fauna silvestre en bosques de niebla: El caso de la Reserva de La Biosfera El Triunfo, México y el Parque Nacional Sangay, Ecuador. </w:t>
            </w:r>
          </w:p>
        </w:tc>
        <w:tc>
          <w:tcPr>
            <w:tcW w:w="1824" w:type="dxa"/>
            <w:tcBorders>
              <w:top w:val="nil"/>
              <w:left w:val="nil"/>
              <w:bottom w:val="single" w:sz="4" w:space="0" w:color="auto"/>
              <w:right w:val="single" w:sz="4" w:space="0" w:color="auto"/>
            </w:tcBorders>
            <w:shd w:val="clear" w:color="auto" w:fill="auto"/>
            <w:vAlign w:val="center"/>
          </w:tcPr>
          <w:p w14:paraId="6284FA1A" w14:textId="23A36E21"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Rufford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Foundation</w:t>
            </w:r>
            <w:proofErr w:type="spellEnd"/>
            <w:r w:rsidRPr="00691C99">
              <w:rPr>
                <w:rFonts w:ascii="Montserrat" w:hAnsi="Montserrat" w:cs="Calibri"/>
                <w:color w:val="000000"/>
                <w:sz w:val="18"/>
                <w:szCs w:val="18"/>
              </w:rPr>
              <w:t xml:space="preserve"> </w:t>
            </w:r>
          </w:p>
        </w:tc>
        <w:tc>
          <w:tcPr>
            <w:tcW w:w="1538" w:type="dxa"/>
            <w:tcBorders>
              <w:top w:val="nil"/>
              <w:left w:val="nil"/>
              <w:bottom w:val="single" w:sz="4" w:space="0" w:color="auto"/>
              <w:right w:val="single" w:sz="4" w:space="0" w:color="auto"/>
            </w:tcBorders>
            <w:shd w:val="clear" w:color="auto" w:fill="auto"/>
            <w:noWrap/>
            <w:vAlign w:val="center"/>
          </w:tcPr>
          <w:p w14:paraId="227BA97D" w14:textId="4FC4BA09"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157,830.92</w:t>
            </w:r>
          </w:p>
        </w:tc>
        <w:tc>
          <w:tcPr>
            <w:tcW w:w="1515" w:type="dxa"/>
            <w:tcBorders>
              <w:top w:val="nil"/>
              <w:left w:val="nil"/>
              <w:bottom w:val="single" w:sz="4" w:space="0" w:color="auto"/>
              <w:right w:val="single" w:sz="4" w:space="0" w:color="auto"/>
            </w:tcBorders>
            <w:shd w:val="clear" w:color="auto" w:fill="auto"/>
            <w:noWrap/>
            <w:vAlign w:val="center"/>
          </w:tcPr>
          <w:p w14:paraId="7D21E56A" w14:textId="4921C123"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106,338.50</w:t>
            </w:r>
          </w:p>
        </w:tc>
        <w:tc>
          <w:tcPr>
            <w:tcW w:w="1134" w:type="dxa"/>
            <w:tcBorders>
              <w:top w:val="nil"/>
              <w:left w:val="nil"/>
              <w:bottom w:val="single" w:sz="4" w:space="0" w:color="auto"/>
              <w:right w:val="single" w:sz="4" w:space="0" w:color="auto"/>
            </w:tcBorders>
            <w:shd w:val="clear" w:color="auto" w:fill="auto"/>
            <w:noWrap/>
            <w:vAlign w:val="center"/>
          </w:tcPr>
          <w:p w14:paraId="186B1EE1" w14:textId="2EFB3BB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01-jun-20</w:t>
            </w:r>
          </w:p>
        </w:tc>
        <w:tc>
          <w:tcPr>
            <w:tcW w:w="1709" w:type="dxa"/>
            <w:tcBorders>
              <w:top w:val="nil"/>
              <w:left w:val="nil"/>
              <w:bottom w:val="single" w:sz="4" w:space="0" w:color="auto"/>
              <w:right w:val="single" w:sz="4" w:space="0" w:color="auto"/>
            </w:tcBorders>
            <w:shd w:val="clear" w:color="auto" w:fill="auto"/>
            <w:noWrap/>
            <w:vAlign w:val="center"/>
          </w:tcPr>
          <w:p w14:paraId="608C4B85" w14:textId="772E0FA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30-sep-21</w:t>
            </w:r>
          </w:p>
        </w:tc>
        <w:tc>
          <w:tcPr>
            <w:tcW w:w="1606" w:type="dxa"/>
            <w:tcBorders>
              <w:top w:val="nil"/>
              <w:left w:val="nil"/>
              <w:bottom w:val="single" w:sz="4" w:space="0" w:color="auto"/>
              <w:right w:val="single" w:sz="4" w:space="0" w:color="auto"/>
            </w:tcBorders>
            <w:shd w:val="clear" w:color="auto" w:fill="auto"/>
            <w:noWrap/>
            <w:vAlign w:val="center"/>
          </w:tcPr>
          <w:p w14:paraId="013A067C" w14:textId="3D1B5A67"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67%</w:t>
            </w:r>
          </w:p>
        </w:tc>
        <w:tc>
          <w:tcPr>
            <w:tcW w:w="1872" w:type="dxa"/>
            <w:tcBorders>
              <w:top w:val="nil"/>
              <w:left w:val="nil"/>
              <w:bottom w:val="single" w:sz="4" w:space="0" w:color="auto"/>
              <w:right w:val="single" w:sz="4" w:space="0" w:color="auto"/>
            </w:tcBorders>
            <w:shd w:val="clear" w:color="auto" w:fill="auto"/>
            <w:vAlign w:val="center"/>
          </w:tcPr>
          <w:p w14:paraId="2A177C5E" w14:textId="5D67E813"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Naranjo Piñera Eduardo Jorge </w:t>
            </w:r>
          </w:p>
        </w:tc>
      </w:tr>
      <w:tr w:rsidR="008F2601" w:rsidRPr="009C09BC" w14:paraId="38E46560" w14:textId="77777777" w:rsidTr="00F363A4">
        <w:trPr>
          <w:trHeight w:val="15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2FD90F" w14:textId="763F05C1"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lastRenderedPageBreak/>
              <w:t xml:space="preserve">Experiencias de restauración ecológica: especies nativas para acelerar la recuperación del bosque nublado.                                                                                                                                                                                                                                                                      </w:t>
            </w:r>
          </w:p>
        </w:tc>
        <w:tc>
          <w:tcPr>
            <w:tcW w:w="1824" w:type="dxa"/>
            <w:tcBorders>
              <w:top w:val="single" w:sz="4" w:space="0" w:color="auto"/>
              <w:left w:val="nil"/>
              <w:bottom w:val="single" w:sz="4" w:space="0" w:color="auto"/>
              <w:right w:val="single" w:sz="4" w:space="0" w:color="auto"/>
            </w:tcBorders>
            <w:shd w:val="clear" w:color="auto" w:fill="auto"/>
            <w:vAlign w:val="center"/>
          </w:tcPr>
          <w:p w14:paraId="78A6E837" w14:textId="6ACCA9AF"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Rufford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Foundation</w:t>
            </w:r>
            <w:proofErr w:type="spellEnd"/>
            <w:r w:rsidRPr="00691C99">
              <w:rPr>
                <w:rFonts w:ascii="Montserrat" w:hAnsi="Montserrat" w:cs="Calibri"/>
                <w:color w:val="00000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noWrap/>
            <w:vAlign w:val="center"/>
          </w:tcPr>
          <w:p w14:paraId="36278908" w14:textId="4896800E"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154,785.95</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25C0C5E9" w14:textId="50BB7F10"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155,177.55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75327D" w14:textId="44066AD2"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28-jul-20</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7E1EE41C" w14:textId="7A5366A7" w:rsidR="008F2601" w:rsidRPr="00691C99" w:rsidRDefault="00F363A4" w:rsidP="008F2601">
            <w:pPr>
              <w:jc w:val="center"/>
              <w:rPr>
                <w:rFonts w:ascii="Montserrat" w:hAnsi="Montserrat"/>
                <w:sz w:val="18"/>
                <w:szCs w:val="18"/>
              </w:rPr>
            </w:pPr>
            <w:r>
              <w:rPr>
                <w:rFonts w:ascii="Montserrat" w:hAnsi="Montserrat" w:cs="Calibri"/>
                <w:sz w:val="18"/>
                <w:szCs w:val="18"/>
              </w:rPr>
              <w:t>19</w:t>
            </w:r>
            <w:r w:rsidR="008F2601" w:rsidRPr="00691C99">
              <w:rPr>
                <w:rFonts w:ascii="Montserrat" w:hAnsi="Montserrat" w:cs="Calibri"/>
                <w:sz w:val="18"/>
                <w:szCs w:val="18"/>
              </w:rPr>
              <w:t>-</w:t>
            </w:r>
            <w:r>
              <w:rPr>
                <w:rFonts w:ascii="Montserrat" w:hAnsi="Montserrat" w:cs="Calibri"/>
                <w:sz w:val="18"/>
                <w:szCs w:val="18"/>
              </w:rPr>
              <w:t>dic</w:t>
            </w:r>
            <w:r w:rsidR="008F2601" w:rsidRPr="00691C99">
              <w:rPr>
                <w:rFonts w:ascii="Montserrat" w:hAnsi="Montserrat" w:cs="Calibri"/>
                <w:sz w:val="18"/>
                <w:szCs w:val="18"/>
              </w:rPr>
              <w:t>-21</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2220C5F" w14:textId="47416314"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100%</w:t>
            </w:r>
          </w:p>
        </w:tc>
        <w:tc>
          <w:tcPr>
            <w:tcW w:w="1872" w:type="dxa"/>
            <w:tcBorders>
              <w:top w:val="single" w:sz="4" w:space="0" w:color="auto"/>
              <w:left w:val="nil"/>
              <w:bottom w:val="single" w:sz="4" w:space="0" w:color="auto"/>
              <w:right w:val="single" w:sz="4" w:space="0" w:color="auto"/>
            </w:tcBorders>
            <w:shd w:val="clear" w:color="auto" w:fill="auto"/>
            <w:vAlign w:val="center"/>
          </w:tcPr>
          <w:p w14:paraId="6F415846" w14:textId="3282C6F7"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Gonzalez</w:t>
            </w:r>
            <w:proofErr w:type="spellEnd"/>
            <w:r w:rsidRPr="00691C99">
              <w:rPr>
                <w:rFonts w:ascii="Montserrat" w:hAnsi="Montserrat" w:cs="Calibri"/>
                <w:color w:val="000000"/>
                <w:sz w:val="18"/>
                <w:szCs w:val="18"/>
              </w:rPr>
              <w:t xml:space="preserve"> Espinosa Mario</w:t>
            </w:r>
          </w:p>
        </w:tc>
      </w:tr>
      <w:tr w:rsidR="008F2601" w:rsidRPr="009C09BC" w14:paraId="61960283"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D11ECAB" w14:textId="5E17BD42"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Comunidad de aprendizaje y práctica: contribuyendo a los territorios agroecológicos desde el mercadeo comunitario.</w:t>
            </w:r>
          </w:p>
        </w:tc>
        <w:tc>
          <w:tcPr>
            <w:tcW w:w="1824" w:type="dxa"/>
            <w:tcBorders>
              <w:top w:val="nil"/>
              <w:left w:val="nil"/>
              <w:bottom w:val="single" w:sz="4" w:space="0" w:color="auto"/>
              <w:right w:val="single" w:sz="4" w:space="0" w:color="auto"/>
            </w:tcBorders>
            <w:shd w:val="clear" w:color="auto" w:fill="auto"/>
            <w:vAlign w:val="center"/>
          </w:tcPr>
          <w:p w14:paraId="23B118F7" w14:textId="367C45CB"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Community</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Agroecology</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NetWork</w:t>
            </w:r>
            <w:proofErr w:type="spellEnd"/>
            <w:r w:rsidRPr="00691C99">
              <w:rPr>
                <w:rFonts w:ascii="Montserrat" w:hAnsi="Montserrat" w:cs="Calibri"/>
                <w:color w:val="000000"/>
                <w:sz w:val="18"/>
                <w:szCs w:val="18"/>
              </w:rPr>
              <w:t xml:space="preserve"> (CAN)</w:t>
            </w:r>
          </w:p>
        </w:tc>
        <w:tc>
          <w:tcPr>
            <w:tcW w:w="1538" w:type="dxa"/>
            <w:tcBorders>
              <w:top w:val="nil"/>
              <w:left w:val="nil"/>
              <w:bottom w:val="single" w:sz="4" w:space="0" w:color="auto"/>
              <w:right w:val="single" w:sz="4" w:space="0" w:color="auto"/>
            </w:tcBorders>
            <w:shd w:val="clear" w:color="auto" w:fill="auto"/>
            <w:noWrap/>
            <w:vAlign w:val="center"/>
          </w:tcPr>
          <w:p w14:paraId="5C178216" w14:textId="3D332B64"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1,868,561.13</w:t>
            </w:r>
          </w:p>
        </w:tc>
        <w:tc>
          <w:tcPr>
            <w:tcW w:w="1515" w:type="dxa"/>
            <w:tcBorders>
              <w:top w:val="nil"/>
              <w:left w:val="nil"/>
              <w:bottom w:val="single" w:sz="4" w:space="0" w:color="auto"/>
              <w:right w:val="single" w:sz="4" w:space="0" w:color="auto"/>
            </w:tcBorders>
            <w:shd w:val="clear" w:color="auto" w:fill="auto"/>
            <w:noWrap/>
            <w:vAlign w:val="center"/>
          </w:tcPr>
          <w:p w14:paraId="0CE67557" w14:textId="6F146EB9" w:rsidR="008F2601" w:rsidRPr="00691C99" w:rsidRDefault="008F2601" w:rsidP="008F2601">
            <w:pPr>
              <w:jc w:val="right"/>
              <w:rPr>
                <w:rFonts w:ascii="Montserrat" w:hAnsi="Montserrat"/>
                <w:sz w:val="18"/>
                <w:szCs w:val="18"/>
              </w:rPr>
            </w:pPr>
            <w:r w:rsidRPr="00691C99">
              <w:rPr>
                <w:rFonts w:ascii="Montserrat" w:hAnsi="Montserrat" w:cs="Calibri"/>
                <w:sz w:val="18"/>
                <w:szCs w:val="18"/>
              </w:rPr>
              <w:t>719,779.36</w:t>
            </w:r>
          </w:p>
        </w:tc>
        <w:tc>
          <w:tcPr>
            <w:tcW w:w="1134" w:type="dxa"/>
            <w:tcBorders>
              <w:top w:val="nil"/>
              <w:left w:val="nil"/>
              <w:bottom w:val="single" w:sz="4" w:space="0" w:color="auto"/>
              <w:right w:val="single" w:sz="4" w:space="0" w:color="auto"/>
            </w:tcBorders>
            <w:shd w:val="clear" w:color="auto" w:fill="auto"/>
            <w:noWrap/>
            <w:vAlign w:val="center"/>
          </w:tcPr>
          <w:p w14:paraId="00303AF0" w14:textId="7DE88F69"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25-ago-20</w:t>
            </w:r>
          </w:p>
        </w:tc>
        <w:tc>
          <w:tcPr>
            <w:tcW w:w="1709" w:type="dxa"/>
            <w:tcBorders>
              <w:top w:val="nil"/>
              <w:left w:val="nil"/>
              <w:bottom w:val="single" w:sz="4" w:space="0" w:color="auto"/>
              <w:right w:val="single" w:sz="4" w:space="0" w:color="auto"/>
            </w:tcBorders>
            <w:shd w:val="clear" w:color="auto" w:fill="auto"/>
            <w:noWrap/>
            <w:vAlign w:val="center"/>
          </w:tcPr>
          <w:p w14:paraId="5551C2BB" w14:textId="5DD2B809"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24-ago-23</w:t>
            </w:r>
          </w:p>
        </w:tc>
        <w:tc>
          <w:tcPr>
            <w:tcW w:w="1606" w:type="dxa"/>
            <w:tcBorders>
              <w:top w:val="nil"/>
              <w:left w:val="nil"/>
              <w:bottom w:val="single" w:sz="4" w:space="0" w:color="auto"/>
              <w:right w:val="single" w:sz="4" w:space="0" w:color="auto"/>
            </w:tcBorders>
            <w:shd w:val="clear" w:color="auto" w:fill="auto"/>
            <w:noWrap/>
            <w:vAlign w:val="center"/>
          </w:tcPr>
          <w:p w14:paraId="3CA86CF5" w14:textId="77EB2C1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39%</w:t>
            </w:r>
          </w:p>
        </w:tc>
        <w:tc>
          <w:tcPr>
            <w:tcW w:w="1872" w:type="dxa"/>
            <w:tcBorders>
              <w:top w:val="nil"/>
              <w:left w:val="nil"/>
              <w:bottom w:val="single" w:sz="4" w:space="0" w:color="auto"/>
              <w:right w:val="single" w:sz="4" w:space="0" w:color="auto"/>
            </w:tcBorders>
            <w:shd w:val="clear" w:color="auto" w:fill="auto"/>
            <w:vAlign w:val="center"/>
          </w:tcPr>
          <w:p w14:paraId="2468BFE2" w14:textId="1406C9F1"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Ferguson Bruce Gordon</w:t>
            </w:r>
          </w:p>
        </w:tc>
      </w:tr>
      <w:tr w:rsidR="008F2601" w:rsidRPr="009C09BC" w14:paraId="50A2F11C"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52EB4B62" w14:textId="637DF1E6"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Re-valorando</w:t>
            </w:r>
            <w:proofErr w:type="spellEnd"/>
            <w:r w:rsidRPr="00691C99">
              <w:rPr>
                <w:rFonts w:ascii="Montserrat" w:hAnsi="Montserrat" w:cs="Calibri"/>
                <w:color w:val="000000"/>
                <w:sz w:val="18"/>
                <w:szCs w:val="18"/>
              </w:rPr>
              <w:t xml:space="preserve"> la tierra: la gobernanza indígena de la silvicultura en el sur de México y el rediseño de la consulta de "desarrollo sostenible" y evaluación de impacto</w:t>
            </w:r>
          </w:p>
        </w:tc>
        <w:tc>
          <w:tcPr>
            <w:tcW w:w="1824" w:type="dxa"/>
            <w:tcBorders>
              <w:top w:val="nil"/>
              <w:left w:val="nil"/>
              <w:bottom w:val="single" w:sz="4" w:space="0" w:color="auto"/>
              <w:right w:val="single" w:sz="4" w:space="0" w:color="auto"/>
            </w:tcBorders>
            <w:shd w:val="clear" w:color="auto" w:fill="auto"/>
            <w:vAlign w:val="center"/>
          </w:tcPr>
          <w:p w14:paraId="27B7C8BE" w14:textId="71B5EC1A"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Universidad intercultural del estado de Puebla</w:t>
            </w:r>
          </w:p>
        </w:tc>
        <w:tc>
          <w:tcPr>
            <w:tcW w:w="1538" w:type="dxa"/>
            <w:tcBorders>
              <w:top w:val="nil"/>
              <w:left w:val="nil"/>
              <w:bottom w:val="single" w:sz="4" w:space="0" w:color="auto"/>
              <w:right w:val="single" w:sz="4" w:space="0" w:color="auto"/>
            </w:tcBorders>
            <w:shd w:val="clear" w:color="auto" w:fill="auto"/>
            <w:noWrap/>
            <w:vAlign w:val="center"/>
          </w:tcPr>
          <w:p w14:paraId="509CE834" w14:textId="6B2FA2B2"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1,432,405.68</w:t>
            </w:r>
          </w:p>
        </w:tc>
        <w:tc>
          <w:tcPr>
            <w:tcW w:w="1515" w:type="dxa"/>
            <w:tcBorders>
              <w:top w:val="nil"/>
              <w:left w:val="nil"/>
              <w:bottom w:val="single" w:sz="4" w:space="0" w:color="auto"/>
              <w:right w:val="single" w:sz="4" w:space="0" w:color="auto"/>
            </w:tcBorders>
            <w:shd w:val="clear" w:color="auto" w:fill="auto"/>
            <w:noWrap/>
            <w:vAlign w:val="center"/>
          </w:tcPr>
          <w:p w14:paraId="2E850229" w14:textId="1D816D3E"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1,290,078.54</w:t>
            </w:r>
          </w:p>
        </w:tc>
        <w:tc>
          <w:tcPr>
            <w:tcW w:w="1134" w:type="dxa"/>
            <w:tcBorders>
              <w:top w:val="nil"/>
              <w:left w:val="nil"/>
              <w:bottom w:val="single" w:sz="4" w:space="0" w:color="auto"/>
              <w:right w:val="single" w:sz="4" w:space="0" w:color="auto"/>
            </w:tcBorders>
            <w:shd w:val="clear" w:color="auto" w:fill="auto"/>
            <w:noWrap/>
            <w:vAlign w:val="center"/>
          </w:tcPr>
          <w:p w14:paraId="3FB0AE9E" w14:textId="0948B0A1"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01-sep-20</w:t>
            </w:r>
          </w:p>
        </w:tc>
        <w:tc>
          <w:tcPr>
            <w:tcW w:w="1709" w:type="dxa"/>
            <w:tcBorders>
              <w:top w:val="nil"/>
              <w:left w:val="nil"/>
              <w:bottom w:val="single" w:sz="4" w:space="0" w:color="auto"/>
              <w:right w:val="single" w:sz="4" w:space="0" w:color="auto"/>
            </w:tcBorders>
            <w:shd w:val="clear" w:color="auto" w:fill="auto"/>
            <w:noWrap/>
            <w:vAlign w:val="center"/>
          </w:tcPr>
          <w:p w14:paraId="7827C76D" w14:textId="3A3F8E4C"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w:t>
            </w:r>
            <w:r w:rsidR="00F363A4">
              <w:rPr>
                <w:rFonts w:ascii="Montserrat" w:hAnsi="Montserrat" w:cs="Calibri"/>
                <w:sz w:val="18"/>
                <w:szCs w:val="18"/>
              </w:rPr>
              <w:t>1</w:t>
            </w:r>
            <w:r w:rsidRPr="00691C99">
              <w:rPr>
                <w:rFonts w:ascii="Montserrat" w:hAnsi="Montserrat" w:cs="Calibri"/>
                <w:sz w:val="18"/>
                <w:szCs w:val="18"/>
              </w:rPr>
              <w:t>-</w:t>
            </w:r>
            <w:r w:rsidR="00F363A4">
              <w:rPr>
                <w:rFonts w:ascii="Montserrat" w:hAnsi="Montserrat" w:cs="Calibri"/>
                <w:sz w:val="18"/>
                <w:szCs w:val="18"/>
              </w:rPr>
              <w:t>mar</w:t>
            </w:r>
            <w:r w:rsidRPr="00691C99">
              <w:rPr>
                <w:rFonts w:ascii="Montserrat" w:hAnsi="Montserrat" w:cs="Calibri"/>
                <w:sz w:val="18"/>
                <w:szCs w:val="18"/>
              </w:rPr>
              <w:t>-2</w:t>
            </w:r>
            <w:r w:rsidR="00F363A4">
              <w:rPr>
                <w:rFonts w:ascii="Montserrat" w:hAnsi="Montserrat" w:cs="Calibri"/>
                <w:sz w:val="18"/>
                <w:szCs w:val="18"/>
              </w:rPr>
              <w:t>2</w:t>
            </w:r>
          </w:p>
        </w:tc>
        <w:tc>
          <w:tcPr>
            <w:tcW w:w="1606" w:type="dxa"/>
            <w:tcBorders>
              <w:top w:val="nil"/>
              <w:left w:val="nil"/>
              <w:bottom w:val="single" w:sz="4" w:space="0" w:color="auto"/>
              <w:right w:val="single" w:sz="4" w:space="0" w:color="auto"/>
            </w:tcBorders>
            <w:shd w:val="clear" w:color="auto" w:fill="auto"/>
            <w:noWrap/>
            <w:vAlign w:val="center"/>
          </w:tcPr>
          <w:p w14:paraId="291A8D3F" w14:textId="325F927B"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90%</w:t>
            </w:r>
          </w:p>
        </w:tc>
        <w:tc>
          <w:tcPr>
            <w:tcW w:w="1872" w:type="dxa"/>
            <w:tcBorders>
              <w:top w:val="nil"/>
              <w:left w:val="nil"/>
              <w:bottom w:val="single" w:sz="4" w:space="0" w:color="auto"/>
              <w:right w:val="single" w:sz="4" w:space="0" w:color="auto"/>
            </w:tcBorders>
            <w:shd w:val="clear" w:color="auto" w:fill="auto"/>
            <w:vAlign w:val="center"/>
          </w:tcPr>
          <w:p w14:paraId="7AA96C0C" w14:textId="178353F3"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Giraldo Palacio Omar Felipe</w:t>
            </w:r>
          </w:p>
        </w:tc>
      </w:tr>
      <w:tr w:rsidR="008F2601" w:rsidRPr="009C09BC" w14:paraId="0DFBCDC9"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1608969E" w14:textId="24384DE5"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Impacto de la pandemia covid-19 en la percepción de mamíferos, con énfasis en murciélagos, y plan de acción para su conservación en Oaxaca, México.</w:t>
            </w:r>
          </w:p>
        </w:tc>
        <w:tc>
          <w:tcPr>
            <w:tcW w:w="1824" w:type="dxa"/>
            <w:tcBorders>
              <w:top w:val="nil"/>
              <w:left w:val="nil"/>
              <w:bottom w:val="single" w:sz="4" w:space="0" w:color="auto"/>
              <w:right w:val="single" w:sz="4" w:space="0" w:color="auto"/>
            </w:tcBorders>
            <w:shd w:val="clear" w:color="auto" w:fill="auto"/>
            <w:vAlign w:val="center"/>
          </w:tcPr>
          <w:p w14:paraId="6286DDE6" w14:textId="1F112202"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Rufford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6AFBAABA" w14:textId="6F527C11"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159,992.98</w:t>
            </w:r>
          </w:p>
        </w:tc>
        <w:tc>
          <w:tcPr>
            <w:tcW w:w="1515" w:type="dxa"/>
            <w:tcBorders>
              <w:top w:val="nil"/>
              <w:left w:val="nil"/>
              <w:bottom w:val="single" w:sz="4" w:space="0" w:color="auto"/>
              <w:right w:val="single" w:sz="4" w:space="0" w:color="auto"/>
            </w:tcBorders>
            <w:shd w:val="clear" w:color="auto" w:fill="auto"/>
            <w:noWrap/>
            <w:vAlign w:val="center"/>
          </w:tcPr>
          <w:p w14:paraId="53D18A2B" w14:textId="4A6E941B"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145,382.39</w:t>
            </w:r>
          </w:p>
        </w:tc>
        <w:tc>
          <w:tcPr>
            <w:tcW w:w="1134" w:type="dxa"/>
            <w:tcBorders>
              <w:top w:val="nil"/>
              <w:left w:val="nil"/>
              <w:bottom w:val="single" w:sz="4" w:space="0" w:color="auto"/>
              <w:right w:val="single" w:sz="4" w:space="0" w:color="auto"/>
            </w:tcBorders>
            <w:shd w:val="clear" w:color="auto" w:fill="auto"/>
            <w:noWrap/>
            <w:vAlign w:val="center"/>
          </w:tcPr>
          <w:p w14:paraId="28AE8357" w14:textId="0F34BA6F"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01-feb-21</w:t>
            </w:r>
          </w:p>
        </w:tc>
        <w:tc>
          <w:tcPr>
            <w:tcW w:w="1709" w:type="dxa"/>
            <w:tcBorders>
              <w:top w:val="nil"/>
              <w:left w:val="nil"/>
              <w:bottom w:val="single" w:sz="4" w:space="0" w:color="auto"/>
              <w:right w:val="single" w:sz="4" w:space="0" w:color="auto"/>
            </w:tcBorders>
            <w:shd w:val="clear" w:color="auto" w:fill="auto"/>
            <w:noWrap/>
            <w:vAlign w:val="center"/>
          </w:tcPr>
          <w:p w14:paraId="49F173C7" w14:textId="74E0FA01"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29-ene-22</w:t>
            </w:r>
          </w:p>
        </w:tc>
        <w:tc>
          <w:tcPr>
            <w:tcW w:w="1606" w:type="dxa"/>
            <w:tcBorders>
              <w:top w:val="nil"/>
              <w:left w:val="nil"/>
              <w:bottom w:val="single" w:sz="4" w:space="0" w:color="auto"/>
              <w:right w:val="single" w:sz="4" w:space="0" w:color="auto"/>
            </w:tcBorders>
            <w:shd w:val="clear" w:color="auto" w:fill="auto"/>
            <w:noWrap/>
            <w:vAlign w:val="center"/>
          </w:tcPr>
          <w:p w14:paraId="4EF36498" w14:textId="75E3F5B7"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91%</w:t>
            </w:r>
          </w:p>
        </w:tc>
        <w:tc>
          <w:tcPr>
            <w:tcW w:w="1872" w:type="dxa"/>
            <w:tcBorders>
              <w:top w:val="nil"/>
              <w:left w:val="nil"/>
              <w:bottom w:val="single" w:sz="4" w:space="0" w:color="auto"/>
              <w:right w:val="single" w:sz="4" w:space="0" w:color="auto"/>
            </w:tcBorders>
            <w:shd w:val="clear" w:color="auto" w:fill="auto"/>
            <w:vAlign w:val="center"/>
          </w:tcPr>
          <w:p w14:paraId="6A670A1C" w14:textId="45566956"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Lorenzo Monterrubio Ana </w:t>
            </w:r>
            <w:proofErr w:type="spellStart"/>
            <w:r w:rsidRPr="00691C99">
              <w:rPr>
                <w:rFonts w:ascii="Montserrat" w:hAnsi="Montserrat" w:cs="Calibri"/>
                <w:color w:val="000000"/>
                <w:sz w:val="18"/>
                <w:szCs w:val="18"/>
              </w:rPr>
              <w:t>Maria</w:t>
            </w:r>
            <w:proofErr w:type="spellEnd"/>
            <w:r w:rsidRPr="00691C99">
              <w:rPr>
                <w:rFonts w:ascii="Montserrat" w:hAnsi="Montserrat" w:cs="Calibri"/>
                <w:color w:val="000000"/>
                <w:sz w:val="18"/>
                <w:szCs w:val="18"/>
              </w:rPr>
              <w:t xml:space="preserve"> del Consuelo</w:t>
            </w:r>
          </w:p>
        </w:tc>
      </w:tr>
      <w:tr w:rsidR="008F2601" w:rsidRPr="009C09BC" w14:paraId="7CBFBDC9" w14:textId="77777777" w:rsidTr="00F363A4">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101243EE" w14:textId="1F13EBD3"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t>Fortalecimiento de plataformas de observación de la tierra en el sureste de México para apoyar metas de mitigación del cambio climático.</w:t>
            </w:r>
          </w:p>
        </w:tc>
        <w:tc>
          <w:tcPr>
            <w:tcW w:w="1824" w:type="dxa"/>
            <w:tcBorders>
              <w:top w:val="nil"/>
              <w:left w:val="nil"/>
              <w:bottom w:val="single" w:sz="4" w:space="0" w:color="auto"/>
              <w:right w:val="single" w:sz="4" w:space="0" w:color="auto"/>
            </w:tcBorders>
            <w:shd w:val="clear" w:color="auto" w:fill="auto"/>
            <w:vAlign w:val="center"/>
          </w:tcPr>
          <w:p w14:paraId="27C4C5DF" w14:textId="5A4AC07D"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ECOMETRICA LTD</w:t>
            </w:r>
          </w:p>
        </w:tc>
        <w:tc>
          <w:tcPr>
            <w:tcW w:w="1538" w:type="dxa"/>
            <w:tcBorders>
              <w:top w:val="nil"/>
              <w:left w:val="nil"/>
              <w:bottom w:val="single" w:sz="4" w:space="0" w:color="auto"/>
              <w:right w:val="single" w:sz="4" w:space="0" w:color="auto"/>
            </w:tcBorders>
            <w:shd w:val="clear" w:color="auto" w:fill="auto"/>
            <w:noWrap/>
            <w:vAlign w:val="center"/>
          </w:tcPr>
          <w:p w14:paraId="42E7CFA2" w14:textId="00C75627"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1,028,333.67</w:t>
            </w:r>
          </w:p>
        </w:tc>
        <w:tc>
          <w:tcPr>
            <w:tcW w:w="1515" w:type="dxa"/>
            <w:tcBorders>
              <w:top w:val="nil"/>
              <w:left w:val="nil"/>
              <w:bottom w:val="single" w:sz="4" w:space="0" w:color="auto"/>
              <w:right w:val="single" w:sz="4" w:space="0" w:color="auto"/>
            </w:tcBorders>
            <w:shd w:val="clear" w:color="auto" w:fill="auto"/>
            <w:noWrap/>
            <w:vAlign w:val="center"/>
          </w:tcPr>
          <w:p w14:paraId="5215489A" w14:textId="7A40C85E"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1,082,064.00</w:t>
            </w:r>
          </w:p>
        </w:tc>
        <w:tc>
          <w:tcPr>
            <w:tcW w:w="1134" w:type="dxa"/>
            <w:tcBorders>
              <w:top w:val="nil"/>
              <w:left w:val="nil"/>
              <w:bottom w:val="single" w:sz="4" w:space="0" w:color="auto"/>
              <w:right w:val="single" w:sz="4" w:space="0" w:color="auto"/>
            </w:tcBorders>
            <w:shd w:val="clear" w:color="auto" w:fill="auto"/>
            <w:noWrap/>
            <w:vAlign w:val="center"/>
          </w:tcPr>
          <w:p w14:paraId="158F121E" w14:textId="2253B2D1"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01-ene-21</w:t>
            </w:r>
          </w:p>
        </w:tc>
        <w:tc>
          <w:tcPr>
            <w:tcW w:w="1709" w:type="dxa"/>
            <w:tcBorders>
              <w:top w:val="nil"/>
              <w:left w:val="nil"/>
              <w:bottom w:val="single" w:sz="4" w:space="0" w:color="auto"/>
              <w:right w:val="single" w:sz="4" w:space="0" w:color="auto"/>
            </w:tcBorders>
            <w:shd w:val="clear" w:color="auto" w:fill="auto"/>
            <w:noWrap/>
            <w:vAlign w:val="center"/>
          </w:tcPr>
          <w:p w14:paraId="2CB6B808" w14:textId="06CCF54A" w:rsidR="008F2601" w:rsidRPr="00691C99" w:rsidRDefault="00F363A4" w:rsidP="008F2601">
            <w:pPr>
              <w:jc w:val="center"/>
              <w:rPr>
                <w:rFonts w:ascii="Montserrat" w:hAnsi="Montserrat"/>
                <w:sz w:val="18"/>
                <w:szCs w:val="18"/>
              </w:rPr>
            </w:pPr>
            <w:r>
              <w:rPr>
                <w:rFonts w:ascii="Montserrat" w:hAnsi="Montserrat" w:cs="Calibri"/>
                <w:sz w:val="18"/>
                <w:szCs w:val="18"/>
              </w:rPr>
              <w:t>30-jun</w:t>
            </w:r>
            <w:r w:rsidR="008F2601" w:rsidRPr="00691C99">
              <w:rPr>
                <w:rFonts w:ascii="Montserrat" w:hAnsi="Montserrat" w:cs="Calibri"/>
                <w:sz w:val="18"/>
                <w:szCs w:val="18"/>
              </w:rPr>
              <w:t>-22</w:t>
            </w:r>
          </w:p>
        </w:tc>
        <w:tc>
          <w:tcPr>
            <w:tcW w:w="1606" w:type="dxa"/>
            <w:tcBorders>
              <w:top w:val="nil"/>
              <w:left w:val="nil"/>
              <w:bottom w:val="single" w:sz="4" w:space="0" w:color="auto"/>
              <w:right w:val="single" w:sz="4" w:space="0" w:color="auto"/>
            </w:tcBorders>
            <w:shd w:val="clear" w:color="auto" w:fill="auto"/>
            <w:noWrap/>
            <w:vAlign w:val="center"/>
          </w:tcPr>
          <w:p w14:paraId="78BEC80B" w14:textId="0FA54C5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105%</w:t>
            </w:r>
          </w:p>
        </w:tc>
        <w:tc>
          <w:tcPr>
            <w:tcW w:w="1872" w:type="dxa"/>
            <w:tcBorders>
              <w:top w:val="nil"/>
              <w:left w:val="nil"/>
              <w:bottom w:val="single" w:sz="4" w:space="0" w:color="auto"/>
              <w:right w:val="single" w:sz="4" w:space="0" w:color="auto"/>
            </w:tcBorders>
            <w:shd w:val="clear" w:color="auto" w:fill="auto"/>
            <w:vAlign w:val="center"/>
          </w:tcPr>
          <w:p w14:paraId="4A0D5697" w14:textId="536E2155"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 xml:space="preserve">Castillo Santiago Miguel Ángel </w:t>
            </w:r>
          </w:p>
        </w:tc>
      </w:tr>
      <w:tr w:rsidR="008F2601" w:rsidRPr="009C09BC" w14:paraId="19A8CCCA" w14:textId="77777777" w:rsidTr="00F363A4">
        <w:trPr>
          <w:trHeight w:val="15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2E0CD8A" w14:textId="4301AC85"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lastRenderedPageBreak/>
              <w:t xml:space="preserve">Evolución, historia y conservación de dos especies de tortuga marina en la costa de Oaxaca.   </w:t>
            </w:r>
          </w:p>
        </w:tc>
        <w:tc>
          <w:tcPr>
            <w:tcW w:w="1824" w:type="dxa"/>
            <w:tcBorders>
              <w:top w:val="single" w:sz="4" w:space="0" w:color="auto"/>
              <w:left w:val="nil"/>
              <w:bottom w:val="single" w:sz="4" w:space="0" w:color="auto"/>
              <w:right w:val="single" w:sz="4" w:space="0" w:color="auto"/>
            </w:tcBorders>
            <w:shd w:val="clear" w:color="auto" w:fill="auto"/>
            <w:vAlign w:val="center"/>
          </w:tcPr>
          <w:p w14:paraId="653A1B58" w14:textId="324440B6"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Rufford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Foundation</w:t>
            </w:r>
            <w:proofErr w:type="spellEnd"/>
          </w:p>
        </w:tc>
        <w:tc>
          <w:tcPr>
            <w:tcW w:w="1538" w:type="dxa"/>
            <w:tcBorders>
              <w:top w:val="single" w:sz="4" w:space="0" w:color="auto"/>
              <w:left w:val="nil"/>
              <w:bottom w:val="single" w:sz="4" w:space="0" w:color="auto"/>
              <w:right w:val="single" w:sz="4" w:space="0" w:color="auto"/>
            </w:tcBorders>
            <w:shd w:val="clear" w:color="auto" w:fill="auto"/>
            <w:noWrap/>
            <w:vAlign w:val="center"/>
          </w:tcPr>
          <w:p w14:paraId="0137F49C" w14:textId="7F734A26"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162,560.96</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5AAFBEE4" w14:textId="04F09150" w:rsidR="008F2601" w:rsidRPr="00691C99" w:rsidRDefault="008F2601" w:rsidP="008F2601">
            <w:pPr>
              <w:jc w:val="right"/>
              <w:rPr>
                <w:rFonts w:ascii="Montserrat" w:hAnsi="Montserrat"/>
                <w:sz w:val="18"/>
                <w:szCs w:val="18"/>
              </w:rPr>
            </w:pPr>
            <w:r w:rsidRPr="00691C99">
              <w:rPr>
                <w:rFonts w:ascii="Montserrat" w:hAnsi="Montserrat" w:cs="Calibri"/>
                <w:sz w:val="18"/>
                <w:szCs w:val="18"/>
              </w:rPr>
              <w:t>64,915.95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3B0FD7" w14:textId="1C036722"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01-oct-20</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2BDB7656" w14:textId="49983840"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31-jul-22</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D5782CF" w14:textId="6FB2D23A"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40%</w:t>
            </w:r>
          </w:p>
        </w:tc>
        <w:tc>
          <w:tcPr>
            <w:tcW w:w="1872" w:type="dxa"/>
            <w:tcBorders>
              <w:top w:val="single" w:sz="4" w:space="0" w:color="auto"/>
              <w:left w:val="nil"/>
              <w:bottom w:val="single" w:sz="4" w:space="0" w:color="auto"/>
              <w:right w:val="single" w:sz="4" w:space="0" w:color="auto"/>
            </w:tcBorders>
            <w:shd w:val="clear" w:color="auto" w:fill="auto"/>
            <w:vAlign w:val="center"/>
          </w:tcPr>
          <w:p w14:paraId="4141F034" w14:textId="3A37F940" w:rsidR="008F2601" w:rsidRPr="00691C99" w:rsidRDefault="008F2601" w:rsidP="008F2601">
            <w:pPr>
              <w:rPr>
                <w:rFonts w:ascii="Montserrat" w:hAnsi="Montserrat"/>
                <w:sz w:val="18"/>
                <w:szCs w:val="18"/>
              </w:rPr>
            </w:pPr>
            <w:r w:rsidRPr="00691C99">
              <w:rPr>
                <w:rFonts w:ascii="Montserrat" w:hAnsi="Montserrat" w:cs="Calibri"/>
                <w:sz w:val="18"/>
                <w:szCs w:val="18"/>
              </w:rPr>
              <w:t>Sáenz-Arroyo de los Cobos María Andrea</w:t>
            </w:r>
          </w:p>
        </w:tc>
      </w:tr>
      <w:tr w:rsidR="008F2601" w:rsidRPr="009C09BC" w14:paraId="767CE05A"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BC52950" w14:textId="1061E199"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Rol de las áreas naturales en el mantenimiento de una alta diversidad de especies de roedores y baja prevalencia de virus zoonóticos en Chiapas, México.</w:t>
            </w:r>
          </w:p>
        </w:tc>
        <w:tc>
          <w:tcPr>
            <w:tcW w:w="1824" w:type="dxa"/>
            <w:tcBorders>
              <w:top w:val="nil"/>
              <w:left w:val="nil"/>
              <w:bottom w:val="single" w:sz="4" w:space="0" w:color="auto"/>
              <w:right w:val="single" w:sz="4" w:space="0" w:color="auto"/>
            </w:tcBorders>
            <w:shd w:val="clear" w:color="auto" w:fill="auto"/>
            <w:vAlign w:val="center"/>
          </w:tcPr>
          <w:p w14:paraId="55CECA49" w14:textId="161859CA"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Rufford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793345D5" w14:textId="3F395E7E"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168,361.68</w:t>
            </w:r>
          </w:p>
        </w:tc>
        <w:tc>
          <w:tcPr>
            <w:tcW w:w="1515" w:type="dxa"/>
            <w:tcBorders>
              <w:top w:val="nil"/>
              <w:left w:val="nil"/>
              <w:bottom w:val="single" w:sz="4" w:space="0" w:color="auto"/>
              <w:right w:val="single" w:sz="4" w:space="0" w:color="auto"/>
            </w:tcBorders>
            <w:shd w:val="clear" w:color="auto" w:fill="auto"/>
            <w:noWrap/>
            <w:vAlign w:val="center"/>
          </w:tcPr>
          <w:p w14:paraId="3F0AEB20" w14:textId="16EAE5E3" w:rsidR="008F2601" w:rsidRPr="00691C99" w:rsidRDefault="008F2601" w:rsidP="008F2601">
            <w:pPr>
              <w:jc w:val="right"/>
              <w:rPr>
                <w:rFonts w:ascii="Montserrat" w:hAnsi="Montserrat"/>
                <w:sz w:val="18"/>
                <w:szCs w:val="18"/>
              </w:rPr>
            </w:pPr>
            <w:r w:rsidRPr="00691C99">
              <w:rPr>
                <w:rFonts w:ascii="Montserrat" w:hAnsi="Montserrat" w:cs="Calibri"/>
                <w:sz w:val="18"/>
                <w:szCs w:val="18"/>
              </w:rPr>
              <w:t>42,456.32</w:t>
            </w:r>
          </w:p>
        </w:tc>
        <w:tc>
          <w:tcPr>
            <w:tcW w:w="1134" w:type="dxa"/>
            <w:tcBorders>
              <w:top w:val="nil"/>
              <w:left w:val="nil"/>
              <w:bottom w:val="single" w:sz="4" w:space="0" w:color="auto"/>
              <w:right w:val="single" w:sz="4" w:space="0" w:color="auto"/>
            </w:tcBorders>
            <w:shd w:val="clear" w:color="auto" w:fill="auto"/>
            <w:noWrap/>
            <w:vAlign w:val="center"/>
          </w:tcPr>
          <w:p w14:paraId="20EAF016" w14:textId="4C81EE5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05-jul-21</w:t>
            </w:r>
          </w:p>
        </w:tc>
        <w:tc>
          <w:tcPr>
            <w:tcW w:w="1709" w:type="dxa"/>
            <w:tcBorders>
              <w:top w:val="nil"/>
              <w:left w:val="nil"/>
              <w:bottom w:val="single" w:sz="4" w:space="0" w:color="auto"/>
              <w:right w:val="single" w:sz="4" w:space="0" w:color="auto"/>
            </w:tcBorders>
            <w:shd w:val="clear" w:color="auto" w:fill="auto"/>
            <w:noWrap/>
            <w:vAlign w:val="center"/>
          </w:tcPr>
          <w:p w14:paraId="70093E14" w14:textId="2FA12DEA"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05-jul-22</w:t>
            </w:r>
          </w:p>
        </w:tc>
        <w:tc>
          <w:tcPr>
            <w:tcW w:w="1606" w:type="dxa"/>
            <w:tcBorders>
              <w:top w:val="nil"/>
              <w:left w:val="nil"/>
              <w:bottom w:val="single" w:sz="4" w:space="0" w:color="auto"/>
              <w:right w:val="single" w:sz="4" w:space="0" w:color="auto"/>
            </w:tcBorders>
            <w:shd w:val="clear" w:color="auto" w:fill="auto"/>
            <w:noWrap/>
            <w:vAlign w:val="center"/>
          </w:tcPr>
          <w:p w14:paraId="2D9F670C" w14:textId="556B2739"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25%</w:t>
            </w:r>
          </w:p>
        </w:tc>
        <w:tc>
          <w:tcPr>
            <w:tcW w:w="1872" w:type="dxa"/>
            <w:tcBorders>
              <w:top w:val="nil"/>
              <w:left w:val="nil"/>
              <w:bottom w:val="single" w:sz="4" w:space="0" w:color="auto"/>
              <w:right w:val="single" w:sz="4" w:space="0" w:color="auto"/>
            </w:tcBorders>
            <w:shd w:val="clear" w:color="auto" w:fill="auto"/>
            <w:vAlign w:val="center"/>
          </w:tcPr>
          <w:p w14:paraId="574112D9" w14:textId="0ACC9EE9" w:rsidR="008F2601" w:rsidRPr="00691C99" w:rsidRDefault="008F2601" w:rsidP="008F2601">
            <w:pPr>
              <w:rPr>
                <w:rFonts w:ascii="Montserrat" w:hAnsi="Montserrat"/>
                <w:sz w:val="18"/>
                <w:szCs w:val="18"/>
              </w:rPr>
            </w:pPr>
            <w:r w:rsidRPr="00691C99">
              <w:rPr>
                <w:rFonts w:ascii="Montserrat" w:hAnsi="Montserrat" w:cs="Calibri"/>
                <w:sz w:val="18"/>
                <w:szCs w:val="18"/>
              </w:rPr>
              <w:t>Lorenzo Monterrubio Ana María del Consuelo</w:t>
            </w:r>
          </w:p>
        </w:tc>
      </w:tr>
      <w:tr w:rsidR="008F2601" w:rsidRPr="009C09BC" w14:paraId="3E6814D0"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FB7CE83" w14:textId="62DCCDD9"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 Desarrollo de una metodología para la evaluación   voluntaria de la efectividad de manejo de las áreas destinadas voluntariamente a la conservación.</w:t>
            </w:r>
          </w:p>
        </w:tc>
        <w:tc>
          <w:tcPr>
            <w:tcW w:w="1824" w:type="dxa"/>
            <w:tcBorders>
              <w:top w:val="nil"/>
              <w:left w:val="nil"/>
              <w:bottom w:val="single" w:sz="4" w:space="0" w:color="auto"/>
              <w:right w:val="single" w:sz="4" w:space="0" w:color="auto"/>
            </w:tcBorders>
            <w:shd w:val="clear" w:color="auto" w:fill="auto"/>
            <w:vAlign w:val="center"/>
          </w:tcPr>
          <w:p w14:paraId="397A4E22" w14:textId="7A426961"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Asesores Integrales, S.C./Embajada de </w:t>
            </w:r>
            <w:proofErr w:type="spellStart"/>
            <w:r w:rsidRPr="00691C99">
              <w:rPr>
                <w:rFonts w:ascii="Montserrat" w:hAnsi="Montserrat" w:cs="Calibri"/>
                <w:color w:val="000000"/>
                <w:sz w:val="18"/>
                <w:szCs w:val="18"/>
              </w:rPr>
              <w:t>Francias</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24144053" w14:textId="60D1A2E6" w:rsidR="008F2601" w:rsidRPr="00691C99" w:rsidRDefault="008F2601" w:rsidP="008F2601">
            <w:pPr>
              <w:jc w:val="right"/>
              <w:rPr>
                <w:rFonts w:ascii="Montserrat" w:hAnsi="Montserrat"/>
                <w:sz w:val="18"/>
                <w:szCs w:val="18"/>
              </w:rPr>
            </w:pPr>
            <w:r w:rsidRPr="00691C99">
              <w:rPr>
                <w:rFonts w:ascii="Montserrat" w:hAnsi="Montserrat" w:cs="Calibri"/>
                <w:sz w:val="18"/>
                <w:szCs w:val="18"/>
              </w:rPr>
              <w:t>200,000.00</w:t>
            </w:r>
          </w:p>
        </w:tc>
        <w:tc>
          <w:tcPr>
            <w:tcW w:w="1515" w:type="dxa"/>
            <w:tcBorders>
              <w:top w:val="nil"/>
              <w:left w:val="nil"/>
              <w:bottom w:val="single" w:sz="4" w:space="0" w:color="auto"/>
              <w:right w:val="single" w:sz="4" w:space="0" w:color="auto"/>
            </w:tcBorders>
            <w:shd w:val="clear" w:color="auto" w:fill="auto"/>
            <w:noWrap/>
            <w:vAlign w:val="center"/>
          </w:tcPr>
          <w:p w14:paraId="37F47F0D" w14:textId="65634AB6" w:rsidR="008F2601" w:rsidRPr="00691C99" w:rsidRDefault="008F2601" w:rsidP="008F2601">
            <w:pPr>
              <w:jc w:val="right"/>
              <w:rPr>
                <w:rFonts w:ascii="Montserrat" w:hAnsi="Montserrat"/>
                <w:sz w:val="18"/>
                <w:szCs w:val="18"/>
              </w:rPr>
            </w:pPr>
            <w:r w:rsidRPr="00691C99">
              <w:rPr>
                <w:rFonts w:ascii="Montserrat" w:hAnsi="Montserrat" w:cs="Calibri"/>
                <w:sz w:val="18"/>
                <w:szCs w:val="18"/>
              </w:rPr>
              <w:t>31,602.07</w:t>
            </w:r>
          </w:p>
        </w:tc>
        <w:tc>
          <w:tcPr>
            <w:tcW w:w="1134" w:type="dxa"/>
            <w:tcBorders>
              <w:top w:val="nil"/>
              <w:left w:val="nil"/>
              <w:bottom w:val="single" w:sz="4" w:space="0" w:color="auto"/>
              <w:right w:val="single" w:sz="4" w:space="0" w:color="auto"/>
            </w:tcBorders>
            <w:shd w:val="clear" w:color="auto" w:fill="auto"/>
            <w:noWrap/>
            <w:vAlign w:val="center"/>
          </w:tcPr>
          <w:p w14:paraId="39BAF9D4" w14:textId="2D361D4E"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16-ago-21</w:t>
            </w:r>
          </w:p>
        </w:tc>
        <w:tc>
          <w:tcPr>
            <w:tcW w:w="1709" w:type="dxa"/>
            <w:tcBorders>
              <w:top w:val="nil"/>
              <w:left w:val="nil"/>
              <w:bottom w:val="single" w:sz="4" w:space="0" w:color="auto"/>
              <w:right w:val="single" w:sz="4" w:space="0" w:color="auto"/>
            </w:tcBorders>
            <w:shd w:val="clear" w:color="auto" w:fill="auto"/>
            <w:noWrap/>
            <w:vAlign w:val="center"/>
          </w:tcPr>
          <w:p w14:paraId="550F0744" w14:textId="100F167A"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16-feb-22</w:t>
            </w:r>
          </w:p>
        </w:tc>
        <w:tc>
          <w:tcPr>
            <w:tcW w:w="1606" w:type="dxa"/>
            <w:tcBorders>
              <w:top w:val="nil"/>
              <w:left w:val="nil"/>
              <w:bottom w:val="single" w:sz="4" w:space="0" w:color="auto"/>
              <w:right w:val="single" w:sz="4" w:space="0" w:color="auto"/>
            </w:tcBorders>
            <w:shd w:val="clear" w:color="auto" w:fill="auto"/>
            <w:noWrap/>
            <w:vAlign w:val="center"/>
          </w:tcPr>
          <w:p w14:paraId="3C969FF5" w14:textId="2DDDF15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16%</w:t>
            </w:r>
          </w:p>
        </w:tc>
        <w:tc>
          <w:tcPr>
            <w:tcW w:w="1872" w:type="dxa"/>
            <w:tcBorders>
              <w:top w:val="nil"/>
              <w:left w:val="nil"/>
              <w:bottom w:val="single" w:sz="4" w:space="0" w:color="auto"/>
              <w:right w:val="single" w:sz="4" w:space="0" w:color="auto"/>
            </w:tcBorders>
            <w:shd w:val="clear" w:color="auto" w:fill="auto"/>
            <w:vAlign w:val="center"/>
          </w:tcPr>
          <w:p w14:paraId="79835530" w14:textId="36800765" w:rsidR="008F2601" w:rsidRPr="00691C99" w:rsidRDefault="008F2601" w:rsidP="008F2601">
            <w:pPr>
              <w:rPr>
                <w:rFonts w:ascii="Montserrat" w:hAnsi="Montserrat"/>
                <w:sz w:val="18"/>
                <w:szCs w:val="18"/>
              </w:rPr>
            </w:pPr>
            <w:r w:rsidRPr="00691C99">
              <w:rPr>
                <w:rFonts w:ascii="Montserrat" w:hAnsi="Montserrat" w:cs="Calibri"/>
                <w:sz w:val="18"/>
                <w:szCs w:val="18"/>
              </w:rPr>
              <w:t>Ortega Argueta Alejandro</w:t>
            </w:r>
          </w:p>
        </w:tc>
      </w:tr>
      <w:tr w:rsidR="008F2601" w:rsidRPr="009C09BC" w14:paraId="4DF2F88A"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39F34B80" w14:textId="32661BD0"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Análisis de la expresión y nivel de metilación de los genes </w:t>
            </w:r>
            <w:proofErr w:type="spellStart"/>
            <w:r w:rsidRPr="00691C99">
              <w:rPr>
                <w:rFonts w:ascii="Montserrat" w:hAnsi="Montserrat" w:cs="Calibri"/>
                <w:color w:val="000000"/>
                <w:sz w:val="18"/>
                <w:szCs w:val="18"/>
              </w:rPr>
              <w:t>ins</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adipoq</w:t>
            </w:r>
            <w:proofErr w:type="spellEnd"/>
            <w:r w:rsidRPr="00691C99">
              <w:rPr>
                <w:rFonts w:ascii="Montserrat" w:hAnsi="Montserrat" w:cs="Calibri"/>
                <w:color w:val="000000"/>
                <w:sz w:val="18"/>
                <w:szCs w:val="18"/>
              </w:rPr>
              <w:t xml:space="preserve"> y </w:t>
            </w:r>
            <w:proofErr w:type="spellStart"/>
            <w:r w:rsidRPr="00691C99">
              <w:rPr>
                <w:rFonts w:ascii="Montserrat" w:hAnsi="Montserrat" w:cs="Calibri"/>
                <w:color w:val="000000"/>
                <w:sz w:val="18"/>
                <w:szCs w:val="18"/>
              </w:rPr>
              <w:t>fto</w:t>
            </w:r>
            <w:proofErr w:type="spellEnd"/>
            <w:r w:rsidRPr="00691C99">
              <w:rPr>
                <w:rFonts w:ascii="Montserrat" w:hAnsi="Montserrat" w:cs="Calibri"/>
                <w:color w:val="000000"/>
                <w:sz w:val="18"/>
                <w:szCs w:val="18"/>
              </w:rPr>
              <w:t xml:space="preserve"> y su asociación con microbiota intestinal y síndrome metabólico en adolescentes de zonas marginadas de Chiapas</w:t>
            </w:r>
          </w:p>
        </w:tc>
        <w:tc>
          <w:tcPr>
            <w:tcW w:w="1824" w:type="dxa"/>
            <w:tcBorders>
              <w:top w:val="nil"/>
              <w:left w:val="nil"/>
              <w:bottom w:val="single" w:sz="4" w:space="0" w:color="auto"/>
              <w:right w:val="single" w:sz="4" w:space="0" w:color="auto"/>
            </w:tcBorders>
            <w:shd w:val="clear" w:color="auto" w:fill="auto"/>
            <w:vAlign w:val="center"/>
          </w:tcPr>
          <w:p w14:paraId="45A44278" w14:textId="5294C622"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Biocodex</w:t>
            </w:r>
            <w:proofErr w:type="spellEnd"/>
            <w:r w:rsidRPr="00691C99">
              <w:rPr>
                <w:rFonts w:ascii="Montserrat" w:hAnsi="Montserrat" w:cs="Calibri"/>
                <w:color w:val="000000"/>
                <w:sz w:val="18"/>
                <w:szCs w:val="18"/>
              </w:rPr>
              <w:t xml:space="preserve"> Microbiota </w:t>
            </w:r>
            <w:proofErr w:type="spellStart"/>
            <w:r w:rsidRPr="00691C99">
              <w:rPr>
                <w:rFonts w:ascii="Montserrat" w:hAnsi="Montserrat" w:cs="Calibri"/>
                <w:color w:val="000000"/>
                <w:sz w:val="18"/>
                <w:szCs w:val="18"/>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4996CEAF" w14:textId="2A8D8299" w:rsidR="008F2601" w:rsidRPr="00691C99" w:rsidRDefault="008F2601" w:rsidP="008F2601">
            <w:pPr>
              <w:jc w:val="right"/>
              <w:rPr>
                <w:rFonts w:ascii="Montserrat" w:hAnsi="Montserrat"/>
                <w:sz w:val="18"/>
                <w:szCs w:val="18"/>
              </w:rPr>
            </w:pPr>
            <w:r w:rsidRPr="00691C99">
              <w:rPr>
                <w:rFonts w:ascii="Montserrat" w:hAnsi="Montserrat" w:cs="Calibri"/>
                <w:sz w:val="18"/>
                <w:szCs w:val="18"/>
              </w:rPr>
              <w:t>597,357.31</w:t>
            </w:r>
          </w:p>
        </w:tc>
        <w:tc>
          <w:tcPr>
            <w:tcW w:w="1515" w:type="dxa"/>
            <w:tcBorders>
              <w:top w:val="nil"/>
              <w:left w:val="nil"/>
              <w:bottom w:val="single" w:sz="4" w:space="0" w:color="auto"/>
              <w:right w:val="single" w:sz="4" w:space="0" w:color="auto"/>
            </w:tcBorders>
            <w:shd w:val="clear" w:color="auto" w:fill="auto"/>
            <w:noWrap/>
            <w:vAlign w:val="center"/>
          </w:tcPr>
          <w:p w14:paraId="3983E84A" w14:textId="76D27E6F" w:rsidR="008F2601" w:rsidRPr="00691C99" w:rsidRDefault="008F2601" w:rsidP="008F2601">
            <w:pPr>
              <w:jc w:val="right"/>
              <w:rPr>
                <w:rFonts w:ascii="Montserrat" w:hAnsi="Montserrat"/>
                <w:sz w:val="18"/>
                <w:szCs w:val="18"/>
              </w:rPr>
            </w:pPr>
            <w:r w:rsidRPr="00691C99">
              <w:rPr>
                <w:rFonts w:ascii="Montserrat" w:hAnsi="Montserrat" w:cs="Calibri"/>
                <w:sz w:val="18"/>
                <w:szCs w:val="18"/>
              </w:rPr>
              <w:t>488.64</w:t>
            </w:r>
          </w:p>
        </w:tc>
        <w:tc>
          <w:tcPr>
            <w:tcW w:w="1134" w:type="dxa"/>
            <w:tcBorders>
              <w:top w:val="nil"/>
              <w:left w:val="nil"/>
              <w:bottom w:val="single" w:sz="4" w:space="0" w:color="auto"/>
              <w:right w:val="single" w:sz="4" w:space="0" w:color="auto"/>
            </w:tcBorders>
            <w:shd w:val="clear" w:color="auto" w:fill="auto"/>
            <w:noWrap/>
            <w:vAlign w:val="center"/>
          </w:tcPr>
          <w:p w14:paraId="14733B1F" w14:textId="04495BB8"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29-nov-21</w:t>
            </w:r>
          </w:p>
        </w:tc>
        <w:tc>
          <w:tcPr>
            <w:tcW w:w="1709" w:type="dxa"/>
            <w:tcBorders>
              <w:top w:val="nil"/>
              <w:left w:val="nil"/>
              <w:bottom w:val="single" w:sz="4" w:space="0" w:color="auto"/>
              <w:right w:val="single" w:sz="4" w:space="0" w:color="auto"/>
            </w:tcBorders>
            <w:shd w:val="clear" w:color="auto" w:fill="auto"/>
            <w:noWrap/>
            <w:vAlign w:val="center"/>
          </w:tcPr>
          <w:p w14:paraId="23AFDEBE" w14:textId="0D504AD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30-jun-23</w:t>
            </w:r>
          </w:p>
        </w:tc>
        <w:tc>
          <w:tcPr>
            <w:tcW w:w="1606" w:type="dxa"/>
            <w:tcBorders>
              <w:top w:val="nil"/>
              <w:left w:val="nil"/>
              <w:bottom w:val="single" w:sz="4" w:space="0" w:color="auto"/>
              <w:right w:val="single" w:sz="4" w:space="0" w:color="auto"/>
            </w:tcBorders>
            <w:shd w:val="clear" w:color="auto" w:fill="auto"/>
            <w:noWrap/>
            <w:vAlign w:val="center"/>
          </w:tcPr>
          <w:p w14:paraId="2D00E7A1" w14:textId="5C538E91"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w:t>
            </w:r>
          </w:p>
        </w:tc>
        <w:tc>
          <w:tcPr>
            <w:tcW w:w="1872" w:type="dxa"/>
            <w:tcBorders>
              <w:top w:val="nil"/>
              <w:left w:val="nil"/>
              <w:bottom w:val="single" w:sz="4" w:space="0" w:color="auto"/>
              <w:right w:val="single" w:sz="4" w:space="0" w:color="auto"/>
            </w:tcBorders>
            <w:shd w:val="clear" w:color="auto" w:fill="auto"/>
            <w:vAlign w:val="center"/>
          </w:tcPr>
          <w:p w14:paraId="16C2E5B4" w14:textId="0C912B91" w:rsidR="008F2601" w:rsidRPr="00691C99" w:rsidRDefault="008F2601" w:rsidP="008F2601">
            <w:pPr>
              <w:rPr>
                <w:rFonts w:ascii="Montserrat" w:hAnsi="Montserrat"/>
                <w:sz w:val="18"/>
                <w:szCs w:val="18"/>
              </w:rPr>
            </w:pPr>
            <w:r w:rsidRPr="00691C99">
              <w:rPr>
                <w:rFonts w:ascii="Montserrat" w:hAnsi="Montserrat" w:cs="Calibri"/>
                <w:sz w:val="18"/>
                <w:szCs w:val="18"/>
              </w:rPr>
              <w:t>Ochoa Díaz-López Héctor</w:t>
            </w:r>
          </w:p>
        </w:tc>
      </w:tr>
      <w:tr w:rsidR="008F2601" w:rsidRPr="009C09BC" w14:paraId="273A7359"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D35B147" w14:textId="384119D1"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 xml:space="preserve">Programa de colaboración en salud internacional entre ECOSUR y Georgetown </w:t>
            </w:r>
            <w:proofErr w:type="spellStart"/>
            <w:r w:rsidRPr="00691C99">
              <w:rPr>
                <w:rFonts w:ascii="Montserrat" w:hAnsi="Montserrat" w:cs="Calibri"/>
                <w:color w:val="000000"/>
                <w:sz w:val="18"/>
                <w:szCs w:val="18"/>
              </w:rPr>
              <w:t>University</w:t>
            </w:r>
            <w:proofErr w:type="spellEnd"/>
          </w:p>
        </w:tc>
        <w:tc>
          <w:tcPr>
            <w:tcW w:w="1824" w:type="dxa"/>
            <w:tcBorders>
              <w:top w:val="nil"/>
              <w:left w:val="nil"/>
              <w:bottom w:val="single" w:sz="4" w:space="0" w:color="auto"/>
              <w:right w:val="single" w:sz="4" w:space="0" w:color="auto"/>
            </w:tcBorders>
            <w:shd w:val="clear" w:color="auto" w:fill="auto"/>
            <w:vAlign w:val="center"/>
          </w:tcPr>
          <w:p w14:paraId="0FDEE742" w14:textId="34882CFC"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Georgetown </w:t>
            </w:r>
            <w:proofErr w:type="spellStart"/>
            <w:r w:rsidRPr="00691C99">
              <w:rPr>
                <w:rFonts w:ascii="Montserrat" w:hAnsi="Montserrat" w:cs="Calibri"/>
                <w:color w:val="000000"/>
                <w:sz w:val="18"/>
                <w:szCs w:val="18"/>
              </w:rPr>
              <w:t>University</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755A8931" w14:textId="67329304" w:rsidR="008F2601" w:rsidRPr="00691C99" w:rsidRDefault="008F2601" w:rsidP="008F2601">
            <w:pPr>
              <w:jc w:val="right"/>
              <w:rPr>
                <w:rFonts w:ascii="Montserrat" w:hAnsi="Montserrat"/>
                <w:sz w:val="18"/>
                <w:szCs w:val="18"/>
              </w:rPr>
            </w:pPr>
            <w:r w:rsidRPr="00691C99">
              <w:rPr>
                <w:rFonts w:ascii="Montserrat" w:hAnsi="Montserrat" w:cs="Calibri"/>
                <w:sz w:val="18"/>
                <w:szCs w:val="18"/>
              </w:rPr>
              <w:t>2,342,085.06</w:t>
            </w:r>
          </w:p>
        </w:tc>
        <w:tc>
          <w:tcPr>
            <w:tcW w:w="1515" w:type="dxa"/>
            <w:tcBorders>
              <w:top w:val="nil"/>
              <w:left w:val="nil"/>
              <w:bottom w:val="single" w:sz="4" w:space="0" w:color="auto"/>
              <w:right w:val="single" w:sz="4" w:space="0" w:color="auto"/>
            </w:tcBorders>
            <w:shd w:val="clear" w:color="auto" w:fill="auto"/>
            <w:noWrap/>
            <w:vAlign w:val="center"/>
          </w:tcPr>
          <w:p w14:paraId="2D4E222D" w14:textId="1A3EE7A2" w:rsidR="008F2601" w:rsidRPr="00691C99" w:rsidRDefault="008F2601" w:rsidP="008F2601">
            <w:pPr>
              <w:jc w:val="right"/>
              <w:rPr>
                <w:rFonts w:ascii="Montserrat" w:hAnsi="Montserrat"/>
                <w:sz w:val="18"/>
                <w:szCs w:val="18"/>
              </w:rPr>
            </w:pPr>
            <w:r w:rsidRPr="00691C99">
              <w:rPr>
                <w:rFonts w:ascii="Montserrat" w:hAnsi="Montserrat" w:cs="Calibri"/>
                <w:sz w:val="18"/>
                <w:szCs w:val="18"/>
              </w:rPr>
              <w:t>2,342,084.24</w:t>
            </w:r>
          </w:p>
        </w:tc>
        <w:tc>
          <w:tcPr>
            <w:tcW w:w="1134" w:type="dxa"/>
            <w:tcBorders>
              <w:top w:val="nil"/>
              <w:left w:val="nil"/>
              <w:bottom w:val="single" w:sz="4" w:space="0" w:color="auto"/>
              <w:right w:val="single" w:sz="4" w:space="0" w:color="auto"/>
            </w:tcBorders>
            <w:shd w:val="clear" w:color="auto" w:fill="auto"/>
            <w:noWrap/>
            <w:vAlign w:val="center"/>
          </w:tcPr>
          <w:p w14:paraId="2981D81D" w14:textId="7A48E9E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16-dic-16</w:t>
            </w:r>
          </w:p>
        </w:tc>
        <w:tc>
          <w:tcPr>
            <w:tcW w:w="1709" w:type="dxa"/>
            <w:tcBorders>
              <w:top w:val="nil"/>
              <w:left w:val="nil"/>
              <w:bottom w:val="single" w:sz="4" w:space="0" w:color="auto"/>
              <w:right w:val="single" w:sz="4" w:space="0" w:color="auto"/>
            </w:tcBorders>
            <w:shd w:val="clear" w:color="auto" w:fill="auto"/>
            <w:noWrap/>
            <w:vAlign w:val="center"/>
          </w:tcPr>
          <w:p w14:paraId="754C9A1D" w14:textId="42A4676B" w:rsidR="008F2601" w:rsidRPr="00691C99" w:rsidRDefault="00F363A4" w:rsidP="008F2601">
            <w:pPr>
              <w:jc w:val="center"/>
              <w:rPr>
                <w:rFonts w:ascii="Montserrat" w:hAnsi="Montserrat"/>
                <w:sz w:val="18"/>
                <w:szCs w:val="18"/>
              </w:rPr>
            </w:pPr>
            <w:r>
              <w:rPr>
                <w:rFonts w:ascii="Montserrat" w:hAnsi="Montserrat" w:cs="Calibri"/>
                <w:sz w:val="18"/>
                <w:szCs w:val="18"/>
              </w:rPr>
              <w:t>16</w:t>
            </w:r>
            <w:r w:rsidR="008F2601" w:rsidRPr="00691C99">
              <w:rPr>
                <w:rFonts w:ascii="Montserrat" w:hAnsi="Montserrat" w:cs="Calibri"/>
                <w:sz w:val="18"/>
                <w:szCs w:val="18"/>
              </w:rPr>
              <w:t>-dic-2</w:t>
            </w:r>
            <w:r>
              <w:rPr>
                <w:rFonts w:ascii="Montserrat" w:hAnsi="Montserrat" w:cs="Calibri"/>
                <w:sz w:val="18"/>
                <w:szCs w:val="18"/>
              </w:rPr>
              <w:t>2</w:t>
            </w:r>
          </w:p>
        </w:tc>
        <w:tc>
          <w:tcPr>
            <w:tcW w:w="1606" w:type="dxa"/>
            <w:tcBorders>
              <w:top w:val="nil"/>
              <w:left w:val="nil"/>
              <w:bottom w:val="single" w:sz="4" w:space="0" w:color="auto"/>
              <w:right w:val="single" w:sz="4" w:space="0" w:color="auto"/>
            </w:tcBorders>
            <w:shd w:val="clear" w:color="auto" w:fill="auto"/>
            <w:noWrap/>
            <w:vAlign w:val="center"/>
          </w:tcPr>
          <w:p w14:paraId="16C1329D" w14:textId="2ED2DB3C"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100%</w:t>
            </w:r>
          </w:p>
        </w:tc>
        <w:tc>
          <w:tcPr>
            <w:tcW w:w="1872" w:type="dxa"/>
            <w:tcBorders>
              <w:top w:val="nil"/>
              <w:left w:val="nil"/>
              <w:bottom w:val="single" w:sz="4" w:space="0" w:color="auto"/>
              <w:right w:val="single" w:sz="4" w:space="0" w:color="auto"/>
            </w:tcBorders>
            <w:shd w:val="clear" w:color="auto" w:fill="auto"/>
            <w:vAlign w:val="center"/>
          </w:tcPr>
          <w:p w14:paraId="0CBF700E" w14:textId="6A31527A" w:rsidR="008F2601" w:rsidRPr="00691C99" w:rsidRDefault="008F2601" w:rsidP="008F2601">
            <w:pPr>
              <w:rPr>
                <w:rFonts w:ascii="Montserrat" w:hAnsi="Montserrat"/>
                <w:sz w:val="18"/>
                <w:szCs w:val="18"/>
              </w:rPr>
            </w:pPr>
            <w:r w:rsidRPr="00691C99">
              <w:rPr>
                <w:rFonts w:ascii="Montserrat" w:hAnsi="Montserrat" w:cs="Calibri"/>
                <w:sz w:val="18"/>
                <w:szCs w:val="18"/>
              </w:rPr>
              <w:t>Ochoa Díaz-López Héctor</w:t>
            </w:r>
          </w:p>
        </w:tc>
      </w:tr>
      <w:tr w:rsidR="008F2601" w:rsidRPr="009C09BC" w14:paraId="2B376884"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0867E1E5" w14:textId="01360FAE"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lastRenderedPageBreak/>
              <w:t xml:space="preserve">Evaluación de plantaciones forestales experimentales y estudio de mercado de dos variedades de </w:t>
            </w:r>
            <w:proofErr w:type="spellStart"/>
            <w:r w:rsidRPr="00691C99">
              <w:rPr>
                <w:rFonts w:ascii="Montserrat" w:hAnsi="Montserrat" w:cs="Calibri"/>
                <w:color w:val="000000"/>
                <w:sz w:val="18"/>
                <w:szCs w:val="18"/>
              </w:rPr>
              <w:t>Ochroma</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Pyramidale</w:t>
            </w:r>
            <w:proofErr w:type="spellEnd"/>
            <w:r w:rsidRPr="00691C99">
              <w:rPr>
                <w:rFonts w:ascii="Montserrat" w:hAnsi="Montserrat" w:cs="Calibri"/>
                <w:color w:val="000000"/>
                <w:sz w:val="18"/>
                <w:szCs w:val="18"/>
              </w:rPr>
              <w:t xml:space="preserve"> en el trópico húmedo de Chiapas y Campeche.                                                                                                                                                                                                                                                   </w:t>
            </w:r>
          </w:p>
        </w:tc>
        <w:tc>
          <w:tcPr>
            <w:tcW w:w="1824" w:type="dxa"/>
            <w:tcBorders>
              <w:top w:val="nil"/>
              <w:left w:val="nil"/>
              <w:bottom w:val="single" w:sz="4" w:space="0" w:color="auto"/>
              <w:right w:val="single" w:sz="4" w:space="0" w:color="auto"/>
            </w:tcBorders>
            <w:shd w:val="clear" w:color="auto" w:fill="auto"/>
            <w:vAlign w:val="center"/>
          </w:tcPr>
          <w:p w14:paraId="1451C963" w14:textId="12043545"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Consejo Nacional de Ciencia y Tecnología</w:t>
            </w:r>
          </w:p>
        </w:tc>
        <w:tc>
          <w:tcPr>
            <w:tcW w:w="1538" w:type="dxa"/>
            <w:tcBorders>
              <w:top w:val="nil"/>
              <w:left w:val="nil"/>
              <w:bottom w:val="single" w:sz="4" w:space="0" w:color="auto"/>
              <w:right w:val="single" w:sz="4" w:space="0" w:color="auto"/>
            </w:tcBorders>
            <w:shd w:val="clear" w:color="auto" w:fill="auto"/>
            <w:noWrap/>
            <w:vAlign w:val="center"/>
          </w:tcPr>
          <w:p w14:paraId="20A7A179" w14:textId="467C4E3E" w:rsidR="008F2601" w:rsidRPr="00691C99" w:rsidRDefault="008F2601" w:rsidP="008F2601">
            <w:pPr>
              <w:jc w:val="right"/>
              <w:rPr>
                <w:rFonts w:ascii="Montserrat" w:hAnsi="Montserrat"/>
                <w:sz w:val="18"/>
                <w:szCs w:val="18"/>
              </w:rPr>
            </w:pPr>
            <w:r w:rsidRPr="00691C99">
              <w:rPr>
                <w:rFonts w:ascii="Montserrat" w:hAnsi="Montserrat" w:cs="Calibri"/>
                <w:sz w:val="18"/>
                <w:szCs w:val="18"/>
              </w:rPr>
              <w:t>650,000.00</w:t>
            </w:r>
          </w:p>
        </w:tc>
        <w:tc>
          <w:tcPr>
            <w:tcW w:w="1515" w:type="dxa"/>
            <w:tcBorders>
              <w:top w:val="nil"/>
              <w:left w:val="nil"/>
              <w:bottom w:val="single" w:sz="4" w:space="0" w:color="auto"/>
              <w:right w:val="single" w:sz="4" w:space="0" w:color="auto"/>
            </w:tcBorders>
            <w:shd w:val="clear" w:color="auto" w:fill="auto"/>
            <w:noWrap/>
            <w:vAlign w:val="center"/>
          </w:tcPr>
          <w:p w14:paraId="59EA75DF" w14:textId="29D26C04" w:rsidR="008F2601" w:rsidRPr="00691C99" w:rsidRDefault="008F2601" w:rsidP="008F2601">
            <w:pPr>
              <w:jc w:val="right"/>
              <w:rPr>
                <w:rFonts w:ascii="Montserrat" w:hAnsi="Montserrat"/>
                <w:sz w:val="18"/>
                <w:szCs w:val="18"/>
              </w:rPr>
            </w:pPr>
            <w:r w:rsidRPr="00691C99">
              <w:rPr>
                <w:rFonts w:ascii="Montserrat" w:hAnsi="Montserrat" w:cs="Calibri"/>
                <w:sz w:val="18"/>
                <w:szCs w:val="18"/>
              </w:rPr>
              <w:t>242,317.25</w:t>
            </w:r>
          </w:p>
        </w:tc>
        <w:tc>
          <w:tcPr>
            <w:tcW w:w="1134" w:type="dxa"/>
            <w:tcBorders>
              <w:top w:val="nil"/>
              <w:left w:val="nil"/>
              <w:bottom w:val="single" w:sz="4" w:space="0" w:color="auto"/>
              <w:right w:val="single" w:sz="4" w:space="0" w:color="auto"/>
            </w:tcBorders>
            <w:shd w:val="clear" w:color="auto" w:fill="auto"/>
            <w:noWrap/>
            <w:vAlign w:val="center"/>
          </w:tcPr>
          <w:p w14:paraId="12B8E0D4" w14:textId="08869C30"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06-nov-20</w:t>
            </w:r>
          </w:p>
        </w:tc>
        <w:tc>
          <w:tcPr>
            <w:tcW w:w="1709" w:type="dxa"/>
            <w:tcBorders>
              <w:top w:val="nil"/>
              <w:left w:val="nil"/>
              <w:bottom w:val="single" w:sz="4" w:space="0" w:color="auto"/>
              <w:right w:val="single" w:sz="4" w:space="0" w:color="auto"/>
            </w:tcBorders>
            <w:shd w:val="clear" w:color="auto" w:fill="auto"/>
            <w:noWrap/>
            <w:vAlign w:val="center"/>
          </w:tcPr>
          <w:p w14:paraId="5995DF4F" w14:textId="2F22A2E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06-nov-22</w:t>
            </w:r>
          </w:p>
        </w:tc>
        <w:tc>
          <w:tcPr>
            <w:tcW w:w="1606" w:type="dxa"/>
            <w:tcBorders>
              <w:top w:val="nil"/>
              <w:left w:val="nil"/>
              <w:bottom w:val="single" w:sz="4" w:space="0" w:color="auto"/>
              <w:right w:val="single" w:sz="4" w:space="0" w:color="auto"/>
            </w:tcBorders>
            <w:shd w:val="clear" w:color="auto" w:fill="auto"/>
            <w:noWrap/>
            <w:vAlign w:val="center"/>
          </w:tcPr>
          <w:p w14:paraId="65A4BFAD" w14:textId="5ED013A4"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37%</w:t>
            </w:r>
          </w:p>
        </w:tc>
        <w:tc>
          <w:tcPr>
            <w:tcW w:w="1872" w:type="dxa"/>
            <w:tcBorders>
              <w:top w:val="nil"/>
              <w:left w:val="nil"/>
              <w:bottom w:val="single" w:sz="4" w:space="0" w:color="auto"/>
              <w:right w:val="single" w:sz="4" w:space="0" w:color="auto"/>
            </w:tcBorders>
            <w:shd w:val="clear" w:color="auto" w:fill="auto"/>
            <w:vAlign w:val="center"/>
          </w:tcPr>
          <w:p w14:paraId="7C5A31DA" w14:textId="6F8E5C5B"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t xml:space="preserve">Levy </w:t>
            </w:r>
            <w:proofErr w:type="spellStart"/>
            <w:r w:rsidRPr="00691C99">
              <w:rPr>
                <w:rFonts w:ascii="Montserrat" w:hAnsi="Montserrat" w:cs="Calibri"/>
                <w:sz w:val="18"/>
                <w:szCs w:val="18"/>
              </w:rPr>
              <w:t>Tacher</w:t>
            </w:r>
            <w:proofErr w:type="spellEnd"/>
            <w:r w:rsidRPr="00691C99">
              <w:rPr>
                <w:rFonts w:ascii="Montserrat" w:hAnsi="Montserrat" w:cs="Calibri"/>
                <w:sz w:val="18"/>
                <w:szCs w:val="18"/>
              </w:rPr>
              <w:t xml:space="preserve"> Samuel Israel</w:t>
            </w:r>
          </w:p>
        </w:tc>
      </w:tr>
      <w:tr w:rsidR="008F2601" w:rsidRPr="009C09BC" w14:paraId="4CEA3F7E"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07B14E39" w14:textId="4DF52004"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t>Manejo sustentable de polinizadores: estatus actual, factores de riesgo y estrategias para el aprovechamiento de las abejas melíferas y silvestres en sistemas de agricultura protegida y en cultivos a campo abierto en México.</w:t>
            </w:r>
          </w:p>
        </w:tc>
        <w:tc>
          <w:tcPr>
            <w:tcW w:w="1824" w:type="dxa"/>
            <w:tcBorders>
              <w:top w:val="nil"/>
              <w:left w:val="nil"/>
              <w:bottom w:val="single" w:sz="4" w:space="0" w:color="auto"/>
              <w:right w:val="single" w:sz="4" w:space="0" w:color="auto"/>
            </w:tcBorders>
            <w:shd w:val="clear" w:color="auto" w:fill="auto"/>
            <w:vAlign w:val="center"/>
          </w:tcPr>
          <w:p w14:paraId="38129203" w14:textId="3CE4AC4C"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Fondo Sectorial SAGARPA</w:t>
            </w:r>
          </w:p>
        </w:tc>
        <w:tc>
          <w:tcPr>
            <w:tcW w:w="1538" w:type="dxa"/>
            <w:tcBorders>
              <w:top w:val="nil"/>
              <w:left w:val="nil"/>
              <w:bottom w:val="single" w:sz="4" w:space="0" w:color="auto"/>
              <w:right w:val="single" w:sz="4" w:space="0" w:color="auto"/>
            </w:tcBorders>
            <w:shd w:val="clear" w:color="auto" w:fill="auto"/>
            <w:noWrap/>
            <w:vAlign w:val="center"/>
          </w:tcPr>
          <w:p w14:paraId="3B78447F" w14:textId="2BB2AF2F" w:rsidR="008F2601" w:rsidRPr="00691C99" w:rsidRDefault="008F2601" w:rsidP="008F2601">
            <w:pPr>
              <w:jc w:val="right"/>
              <w:rPr>
                <w:rFonts w:ascii="Montserrat" w:hAnsi="Montserrat"/>
                <w:sz w:val="18"/>
                <w:szCs w:val="18"/>
              </w:rPr>
            </w:pPr>
            <w:r w:rsidRPr="00691C99">
              <w:rPr>
                <w:rFonts w:ascii="Montserrat" w:hAnsi="Montserrat" w:cs="Calibri"/>
                <w:sz w:val="18"/>
                <w:szCs w:val="18"/>
              </w:rPr>
              <w:t>7,118,000.00</w:t>
            </w:r>
          </w:p>
        </w:tc>
        <w:tc>
          <w:tcPr>
            <w:tcW w:w="1515" w:type="dxa"/>
            <w:tcBorders>
              <w:top w:val="nil"/>
              <w:left w:val="nil"/>
              <w:bottom w:val="single" w:sz="4" w:space="0" w:color="auto"/>
              <w:right w:val="single" w:sz="4" w:space="0" w:color="auto"/>
            </w:tcBorders>
            <w:shd w:val="clear" w:color="auto" w:fill="auto"/>
            <w:noWrap/>
            <w:vAlign w:val="center"/>
          </w:tcPr>
          <w:p w14:paraId="0FE899F3" w14:textId="00F7742C"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6,153,050.37 </w:t>
            </w:r>
          </w:p>
        </w:tc>
        <w:tc>
          <w:tcPr>
            <w:tcW w:w="1134" w:type="dxa"/>
            <w:tcBorders>
              <w:top w:val="nil"/>
              <w:left w:val="nil"/>
              <w:bottom w:val="single" w:sz="4" w:space="0" w:color="auto"/>
              <w:right w:val="single" w:sz="4" w:space="0" w:color="auto"/>
            </w:tcBorders>
            <w:shd w:val="clear" w:color="auto" w:fill="auto"/>
            <w:noWrap/>
            <w:vAlign w:val="center"/>
          </w:tcPr>
          <w:p w14:paraId="6966C2A3" w14:textId="3030642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05-abr-18</w:t>
            </w:r>
          </w:p>
        </w:tc>
        <w:tc>
          <w:tcPr>
            <w:tcW w:w="1709" w:type="dxa"/>
            <w:tcBorders>
              <w:top w:val="nil"/>
              <w:left w:val="nil"/>
              <w:bottom w:val="single" w:sz="4" w:space="0" w:color="auto"/>
              <w:right w:val="single" w:sz="4" w:space="0" w:color="auto"/>
            </w:tcBorders>
            <w:shd w:val="clear" w:color="auto" w:fill="auto"/>
            <w:noWrap/>
            <w:vAlign w:val="center"/>
          </w:tcPr>
          <w:p w14:paraId="2645CC5F" w14:textId="2E5F3860" w:rsidR="008F2601" w:rsidRPr="00691C99" w:rsidRDefault="00E456F3" w:rsidP="008F2601">
            <w:pPr>
              <w:jc w:val="center"/>
              <w:rPr>
                <w:rFonts w:ascii="Montserrat" w:hAnsi="Montserrat"/>
                <w:sz w:val="18"/>
                <w:szCs w:val="18"/>
              </w:rPr>
            </w:pPr>
            <w:r>
              <w:rPr>
                <w:rFonts w:ascii="Montserrat" w:hAnsi="Montserrat" w:cs="Calibri"/>
                <w:sz w:val="18"/>
                <w:szCs w:val="18"/>
              </w:rPr>
              <w:t>28-feb-22</w:t>
            </w:r>
          </w:p>
        </w:tc>
        <w:tc>
          <w:tcPr>
            <w:tcW w:w="1606" w:type="dxa"/>
            <w:tcBorders>
              <w:top w:val="nil"/>
              <w:left w:val="nil"/>
              <w:bottom w:val="single" w:sz="4" w:space="0" w:color="auto"/>
              <w:right w:val="single" w:sz="4" w:space="0" w:color="auto"/>
            </w:tcBorders>
            <w:shd w:val="clear" w:color="auto" w:fill="auto"/>
            <w:noWrap/>
            <w:vAlign w:val="center"/>
          </w:tcPr>
          <w:p w14:paraId="5EBE143A" w14:textId="59A7C488"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86%</w:t>
            </w:r>
          </w:p>
        </w:tc>
        <w:tc>
          <w:tcPr>
            <w:tcW w:w="1872" w:type="dxa"/>
            <w:tcBorders>
              <w:top w:val="nil"/>
              <w:left w:val="nil"/>
              <w:bottom w:val="single" w:sz="4" w:space="0" w:color="auto"/>
              <w:right w:val="single" w:sz="4" w:space="0" w:color="auto"/>
            </w:tcBorders>
            <w:shd w:val="clear" w:color="auto" w:fill="auto"/>
            <w:vAlign w:val="center"/>
          </w:tcPr>
          <w:p w14:paraId="3D1AEC5B" w14:textId="142B8667" w:rsidR="008F2601" w:rsidRPr="00691C99" w:rsidRDefault="008F2601" w:rsidP="008F2601">
            <w:pPr>
              <w:rPr>
                <w:rFonts w:ascii="Montserrat" w:hAnsi="Montserrat"/>
                <w:sz w:val="18"/>
                <w:szCs w:val="18"/>
              </w:rPr>
            </w:pPr>
            <w:r w:rsidRPr="00691C99">
              <w:rPr>
                <w:rFonts w:ascii="Montserrat" w:hAnsi="Montserrat" w:cs="Calibri"/>
                <w:sz w:val="18"/>
                <w:szCs w:val="18"/>
              </w:rPr>
              <w:t>Vandame Remy Benoit Marie</w:t>
            </w:r>
          </w:p>
        </w:tc>
      </w:tr>
      <w:tr w:rsidR="008F2601" w:rsidRPr="009C09BC" w14:paraId="7634F6D0"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519295D8" w14:textId="64CFCD98"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Ciclo doméstico, peridoméstico, silvestre y ecología de la enfermedad de Chagas en regiones focalizadas de Oaxaca y Chiapas, México.</w:t>
            </w:r>
          </w:p>
        </w:tc>
        <w:tc>
          <w:tcPr>
            <w:tcW w:w="1824" w:type="dxa"/>
            <w:tcBorders>
              <w:top w:val="nil"/>
              <w:left w:val="nil"/>
              <w:bottom w:val="single" w:sz="4" w:space="0" w:color="auto"/>
              <w:right w:val="single" w:sz="4" w:space="0" w:color="auto"/>
            </w:tcBorders>
            <w:shd w:val="clear" w:color="auto" w:fill="auto"/>
            <w:vAlign w:val="center"/>
          </w:tcPr>
          <w:p w14:paraId="7F8B6DD6" w14:textId="130F388F"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Fondo Sectorial SEP - CONACYT / Investigación Básica</w:t>
            </w:r>
          </w:p>
        </w:tc>
        <w:tc>
          <w:tcPr>
            <w:tcW w:w="1538" w:type="dxa"/>
            <w:tcBorders>
              <w:top w:val="nil"/>
              <w:left w:val="nil"/>
              <w:bottom w:val="single" w:sz="4" w:space="0" w:color="auto"/>
              <w:right w:val="single" w:sz="4" w:space="0" w:color="auto"/>
            </w:tcBorders>
            <w:shd w:val="clear" w:color="auto" w:fill="auto"/>
            <w:noWrap/>
            <w:vAlign w:val="center"/>
          </w:tcPr>
          <w:p w14:paraId="230199F0" w14:textId="49F96E7C"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1,378,224.00</w:t>
            </w:r>
          </w:p>
        </w:tc>
        <w:tc>
          <w:tcPr>
            <w:tcW w:w="1515" w:type="dxa"/>
            <w:tcBorders>
              <w:top w:val="nil"/>
              <w:left w:val="nil"/>
              <w:bottom w:val="single" w:sz="4" w:space="0" w:color="auto"/>
              <w:right w:val="single" w:sz="4" w:space="0" w:color="auto"/>
            </w:tcBorders>
            <w:shd w:val="clear" w:color="auto" w:fill="auto"/>
            <w:noWrap/>
            <w:vAlign w:val="center"/>
          </w:tcPr>
          <w:p w14:paraId="0F7B54F2" w14:textId="01106F28" w:rsidR="008F2601" w:rsidRPr="00691C99" w:rsidRDefault="008F2601" w:rsidP="008F2601">
            <w:pPr>
              <w:jc w:val="right"/>
              <w:rPr>
                <w:rFonts w:ascii="Montserrat" w:hAnsi="Montserrat"/>
                <w:sz w:val="18"/>
                <w:szCs w:val="18"/>
              </w:rPr>
            </w:pPr>
            <w:r w:rsidRPr="00691C99">
              <w:rPr>
                <w:rFonts w:ascii="Montserrat" w:hAnsi="Montserrat" w:cs="Calibri"/>
                <w:sz w:val="18"/>
                <w:szCs w:val="18"/>
              </w:rPr>
              <w:t>422,410.00</w:t>
            </w:r>
          </w:p>
        </w:tc>
        <w:tc>
          <w:tcPr>
            <w:tcW w:w="1134" w:type="dxa"/>
            <w:tcBorders>
              <w:top w:val="nil"/>
              <w:left w:val="nil"/>
              <w:bottom w:val="single" w:sz="4" w:space="0" w:color="auto"/>
              <w:right w:val="single" w:sz="4" w:space="0" w:color="auto"/>
            </w:tcBorders>
            <w:shd w:val="clear" w:color="auto" w:fill="auto"/>
            <w:noWrap/>
            <w:vAlign w:val="center"/>
          </w:tcPr>
          <w:p w14:paraId="097689B4" w14:textId="6E84F86B"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08-ene-20</w:t>
            </w:r>
          </w:p>
        </w:tc>
        <w:tc>
          <w:tcPr>
            <w:tcW w:w="1709" w:type="dxa"/>
            <w:tcBorders>
              <w:top w:val="nil"/>
              <w:left w:val="nil"/>
              <w:bottom w:val="single" w:sz="4" w:space="0" w:color="auto"/>
              <w:right w:val="single" w:sz="4" w:space="0" w:color="auto"/>
            </w:tcBorders>
            <w:shd w:val="clear" w:color="auto" w:fill="auto"/>
            <w:noWrap/>
            <w:vAlign w:val="center"/>
          </w:tcPr>
          <w:p w14:paraId="238D844D" w14:textId="7E3B051F"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05-sep-22</w:t>
            </w:r>
          </w:p>
        </w:tc>
        <w:tc>
          <w:tcPr>
            <w:tcW w:w="1606" w:type="dxa"/>
            <w:tcBorders>
              <w:top w:val="nil"/>
              <w:left w:val="nil"/>
              <w:bottom w:val="single" w:sz="4" w:space="0" w:color="auto"/>
              <w:right w:val="single" w:sz="4" w:space="0" w:color="auto"/>
            </w:tcBorders>
            <w:shd w:val="clear" w:color="auto" w:fill="auto"/>
            <w:noWrap/>
            <w:vAlign w:val="center"/>
          </w:tcPr>
          <w:p w14:paraId="07194383" w14:textId="3940835A"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31%</w:t>
            </w:r>
          </w:p>
        </w:tc>
        <w:tc>
          <w:tcPr>
            <w:tcW w:w="1872" w:type="dxa"/>
            <w:tcBorders>
              <w:top w:val="nil"/>
              <w:left w:val="nil"/>
              <w:bottom w:val="single" w:sz="4" w:space="0" w:color="auto"/>
              <w:right w:val="single" w:sz="4" w:space="0" w:color="auto"/>
            </w:tcBorders>
            <w:shd w:val="clear" w:color="auto" w:fill="auto"/>
            <w:vAlign w:val="center"/>
          </w:tcPr>
          <w:p w14:paraId="6F3F9B47" w14:textId="7AFBEEBB"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Ochoa Díaz-López Héctor</w:t>
            </w:r>
          </w:p>
        </w:tc>
      </w:tr>
      <w:tr w:rsidR="008F2601" w:rsidRPr="009C09BC" w14:paraId="056DBE40"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68ED8BDC" w14:textId="2E027060"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Impacto del uso de los plaguicidas y los cultivos genéticamente modificados utilizados en la agricultura altamente tecnificada sobre la diversidad de insectos polinizadores en seis regiones de México.</w:t>
            </w:r>
          </w:p>
        </w:tc>
        <w:tc>
          <w:tcPr>
            <w:tcW w:w="1824" w:type="dxa"/>
            <w:tcBorders>
              <w:top w:val="nil"/>
              <w:left w:val="nil"/>
              <w:bottom w:val="single" w:sz="4" w:space="0" w:color="auto"/>
              <w:right w:val="single" w:sz="4" w:space="0" w:color="auto"/>
            </w:tcBorders>
            <w:shd w:val="clear" w:color="auto" w:fill="auto"/>
            <w:vAlign w:val="center"/>
          </w:tcPr>
          <w:p w14:paraId="7C1B7253" w14:textId="2E9DD0D8" w:rsidR="008F2601" w:rsidRPr="00691C99" w:rsidRDefault="008F2601" w:rsidP="008F2601">
            <w:pPr>
              <w:rPr>
                <w:rFonts w:ascii="Montserrat" w:hAnsi="Montserrat"/>
                <w:sz w:val="18"/>
                <w:szCs w:val="18"/>
              </w:rPr>
            </w:pPr>
            <w:r w:rsidRPr="00691C99">
              <w:rPr>
                <w:rFonts w:ascii="Montserrat" w:hAnsi="Montserrat" w:cs="Calibri"/>
                <w:sz w:val="18"/>
                <w:szCs w:val="18"/>
              </w:rPr>
              <w:t>Fondo Sectorial SEMARNAT</w:t>
            </w:r>
          </w:p>
        </w:tc>
        <w:tc>
          <w:tcPr>
            <w:tcW w:w="1538" w:type="dxa"/>
            <w:tcBorders>
              <w:top w:val="nil"/>
              <w:left w:val="nil"/>
              <w:bottom w:val="single" w:sz="4" w:space="0" w:color="auto"/>
              <w:right w:val="single" w:sz="4" w:space="0" w:color="auto"/>
            </w:tcBorders>
            <w:shd w:val="clear" w:color="auto" w:fill="auto"/>
            <w:noWrap/>
            <w:vAlign w:val="center"/>
          </w:tcPr>
          <w:p w14:paraId="43FDE093" w14:textId="7761AA42" w:rsidR="008F2601" w:rsidRPr="00691C99" w:rsidRDefault="008F2601" w:rsidP="008F2601">
            <w:pPr>
              <w:jc w:val="right"/>
              <w:rPr>
                <w:rFonts w:ascii="Montserrat" w:hAnsi="Montserrat"/>
                <w:sz w:val="18"/>
                <w:szCs w:val="18"/>
              </w:rPr>
            </w:pPr>
            <w:r w:rsidRPr="00691C99">
              <w:rPr>
                <w:rFonts w:ascii="Montserrat" w:hAnsi="Montserrat" w:cs="Calibri"/>
                <w:sz w:val="18"/>
                <w:szCs w:val="18"/>
              </w:rPr>
              <w:t>788,850.00</w:t>
            </w:r>
          </w:p>
        </w:tc>
        <w:tc>
          <w:tcPr>
            <w:tcW w:w="1515" w:type="dxa"/>
            <w:tcBorders>
              <w:top w:val="nil"/>
              <w:left w:val="nil"/>
              <w:bottom w:val="single" w:sz="4" w:space="0" w:color="auto"/>
              <w:right w:val="single" w:sz="4" w:space="0" w:color="auto"/>
            </w:tcBorders>
            <w:shd w:val="clear" w:color="auto" w:fill="auto"/>
            <w:noWrap/>
            <w:vAlign w:val="center"/>
          </w:tcPr>
          <w:p w14:paraId="7D9D3C25" w14:textId="78CDA43A"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440,729.52 </w:t>
            </w:r>
          </w:p>
        </w:tc>
        <w:tc>
          <w:tcPr>
            <w:tcW w:w="1134" w:type="dxa"/>
            <w:tcBorders>
              <w:top w:val="nil"/>
              <w:left w:val="nil"/>
              <w:bottom w:val="single" w:sz="4" w:space="0" w:color="auto"/>
              <w:right w:val="single" w:sz="4" w:space="0" w:color="auto"/>
            </w:tcBorders>
            <w:shd w:val="clear" w:color="auto" w:fill="auto"/>
            <w:noWrap/>
            <w:vAlign w:val="center"/>
          </w:tcPr>
          <w:p w14:paraId="141941FE" w14:textId="042247D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08-ene-20</w:t>
            </w:r>
          </w:p>
        </w:tc>
        <w:tc>
          <w:tcPr>
            <w:tcW w:w="1709" w:type="dxa"/>
            <w:tcBorders>
              <w:top w:val="nil"/>
              <w:left w:val="nil"/>
              <w:bottom w:val="single" w:sz="4" w:space="0" w:color="auto"/>
              <w:right w:val="single" w:sz="4" w:space="0" w:color="auto"/>
            </w:tcBorders>
            <w:shd w:val="clear" w:color="auto" w:fill="auto"/>
            <w:noWrap/>
            <w:vAlign w:val="center"/>
          </w:tcPr>
          <w:p w14:paraId="28056C24" w14:textId="322A1BC8"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30-jul-21</w:t>
            </w:r>
          </w:p>
        </w:tc>
        <w:tc>
          <w:tcPr>
            <w:tcW w:w="1606" w:type="dxa"/>
            <w:tcBorders>
              <w:top w:val="nil"/>
              <w:left w:val="nil"/>
              <w:bottom w:val="single" w:sz="4" w:space="0" w:color="auto"/>
              <w:right w:val="single" w:sz="4" w:space="0" w:color="auto"/>
            </w:tcBorders>
            <w:shd w:val="clear" w:color="auto" w:fill="auto"/>
            <w:noWrap/>
            <w:vAlign w:val="center"/>
          </w:tcPr>
          <w:p w14:paraId="731263C3" w14:textId="14788EFE"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56%</w:t>
            </w:r>
          </w:p>
        </w:tc>
        <w:tc>
          <w:tcPr>
            <w:tcW w:w="1872" w:type="dxa"/>
            <w:tcBorders>
              <w:top w:val="nil"/>
              <w:left w:val="nil"/>
              <w:bottom w:val="single" w:sz="4" w:space="0" w:color="auto"/>
              <w:right w:val="single" w:sz="4" w:space="0" w:color="auto"/>
            </w:tcBorders>
            <w:shd w:val="clear" w:color="auto" w:fill="auto"/>
            <w:vAlign w:val="center"/>
          </w:tcPr>
          <w:p w14:paraId="238A2302" w14:textId="701256C0" w:rsidR="008F2601" w:rsidRPr="00691C99" w:rsidRDefault="008F2601" w:rsidP="008F2601">
            <w:pPr>
              <w:rPr>
                <w:rFonts w:ascii="Montserrat" w:hAnsi="Montserrat"/>
                <w:sz w:val="18"/>
                <w:szCs w:val="18"/>
              </w:rPr>
            </w:pPr>
            <w:r w:rsidRPr="00691C99">
              <w:rPr>
                <w:rFonts w:ascii="Montserrat" w:hAnsi="Montserrat" w:cs="Calibri"/>
                <w:sz w:val="18"/>
                <w:szCs w:val="18"/>
              </w:rPr>
              <w:t>Vandame Remy Benoit Marie</w:t>
            </w:r>
          </w:p>
        </w:tc>
      </w:tr>
      <w:tr w:rsidR="008F2601" w:rsidRPr="009C09BC" w14:paraId="3CD9BA30"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5E284B68" w14:textId="7CA72FF7"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lastRenderedPageBreak/>
              <w:t>Distribución y dinámica poblacional de escarabajos exóticos invasores ante escenarios de cambio climático en el sur de México.</w:t>
            </w:r>
          </w:p>
        </w:tc>
        <w:tc>
          <w:tcPr>
            <w:tcW w:w="1824" w:type="dxa"/>
            <w:tcBorders>
              <w:top w:val="nil"/>
              <w:left w:val="nil"/>
              <w:bottom w:val="single" w:sz="4" w:space="0" w:color="auto"/>
              <w:right w:val="single" w:sz="4" w:space="0" w:color="auto"/>
            </w:tcBorders>
            <w:shd w:val="clear" w:color="auto" w:fill="auto"/>
            <w:vAlign w:val="center"/>
          </w:tcPr>
          <w:p w14:paraId="4AE1AA6D" w14:textId="5BBF3925" w:rsidR="008F2601" w:rsidRPr="00691C99" w:rsidRDefault="008F2601" w:rsidP="008F2601">
            <w:pPr>
              <w:rPr>
                <w:rFonts w:ascii="Montserrat" w:hAnsi="Montserrat"/>
                <w:sz w:val="18"/>
                <w:szCs w:val="18"/>
              </w:rPr>
            </w:pPr>
            <w:r w:rsidRPr="00691C99">
              <w:rPr>
                <w:rFonts w:ascii="Montserrat" w:hAnsi="Montserrat" w:cs="Calibri"/>
                <w:sz w:val="18"/>
                <w:szCs w:val="18"/>
              </w:rPr>
              <w:t>Fondo Sectorial SEMARNAT</w:t>
            </w:r>
          </w:p>
        </w:tc>
        <w:tc>
          <w:tcPr>
            <w:tcW w:w="1538" w:type="dxa"/>
            <w:tcBorders>
              <w:top w:val="nil"/>
              <w:left w:val="nil"/>
              <w:bottom w:val="single" w:sz="4" w:space="0" w:color="auto"/>
              <w:right w:val="single" w:sz="4" w:space="0" w:color="auto"/>
            </w:tcBorders>
            <w:shd w:val="clear" w:color="auto" w:fill="auto"/>
            <w:noWrap/>
            <w:vAlign w:val="center"/>
          </w:tcPr>
          <w:p w14:paraId="4E53E2AD" w14:textId="520033FB" w:rsidR="008F2601" w:rsidRPr="00691C99" w:rsidRDefault="008F2601" w:rsidP="008F2601">
            <w:pPr>
              <w:jc w:val="right"/>
              <w:rPr>
                <w:rFonts w:ascii="Montserrat" w:hAnsi="Montserrat"/>
                <w:sz w:val="18"/>
                <w:szCs w:val="18"/>
              </w:rPr>
            </w:pPr>
            <w:r w:rsidRPr="00691C99">
              <w:rPr>
                <w:rFonts w:ascii="Montserrat" w:hAnsi="Montserrat" w:cs="Calibri"/>
                <w:sz w:val="18"/>
                <w:szCs w:val="18"/>
              </w:rPr>
              <w:t>285,147.28</w:t>
            </w:r>
          </w:p>
        </w:tc>
        <w:tc>
          <w:tcPr>
            <w:tcW w:w="1515" w:type="dxa"/>
            <w:tcBorders>
              <w:top w:val="nil"/>
              <w:left w:val="nil"/>
              <w:bottom w:val="single" w:sz="4" w:space="0" w:color="auto"/>
              <w:right w:val="single" w:sz="4" w:space="0" w:color="auto"/>
            </w:tcBorders>
            <w:shd w:val="clear" w:color="auto" w:fill="auto"/>
            <w:noWrap/>
            <w:vAlign w:val="center"/>
          </w:tcPr>
          <w:p w14:paraId="032BE0D7" w14:textId="6CD70178"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284,862.82 </w:t>
            </w:r>
          </w:p>
        </w:tc>
        <w:tc>
          <w:tcPr>
            <w:tcW w:w="1134" w:type="dxa"/>
            <w:tcBorders>
              <w:top w:val="nil"/>
              <w:left w:val="nil"/>
              <w:bottom w:val="single" w:sz="4" w:space="0" w:color="auto"/>
              <w:right w:val="single" w:sz="4" w:space="0" w:color="auto"/>
            </w:tcBorders>
            <w:shd w:val="clear" w:color="auto" w:fill="auto"/>
            <w:noWrap/>
            <w:vAlign w:val="center"/>
          </w:tcPr>
          <w:p w14:paraId="455D515A" w14:textId="0F6037E8"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08-ene-20</w:t>
            </w:r>
          </w:p>
        </w:tc>
        <w:tc>
          <w:tcPr>
            <w:tcW w:w="1709" w:type="dxa"/>
            <w:tcBorders>
              <w:top w:val="nil"/>
              <w:left w:val="nil"/>
              <w:bottom w:val="single" w:sz="4" w:space="0" w:color="auto"/>
              <w:right w:val="single" w:sz="4" w:space="0" w:color="auto"/>
            </w:tcBorders>
            <w:shd w:val="clear" w:color="auto" w:fill="auto"/>
            <w:noWrap/>
            <w:vAlign w:val="center"/>
          </w:tcPr>
          <w:p w14:paraId="2806BAD9" w14:textId="08E9679C" w:rsidR="008F2601" w:rsidRPr="00691C99" w:rsidRDefault="00D53EA6" w:rsidP="008F2601">
            <w:pPr>
              <w:jc w:val="center"/>
              <w:rPr>
                <w:rFonts w:ascii="Montserrat" w:hAnsi="Montserrat"/>
                <w:sz w:val="18"/>
                <w:szCs w:val="18"/>
              </w:rPr>
            </w:pPr>
            <w:r>
              <w:rPr>
                <w:rFonts w:ascii="Montserrat" w:hAnsi="Montserrat"/>
                <w:sz w:val="18"/>
                <w:szCs w:val="18"/>
              </w:rPr>
              <w:t>22-ago-22</w:t>
            </w:r>
          </w:p>
        </w:tc>
        <w:tc>
          <w:tcPr>
            <w:tcW w:w="1606" w:type="dxa"/>
            <w:tcBorders>
              <w:top w:val="nil"/>
              <w:left w:val="nil"/>
              <w:bottom w:val="single" w:sz="4" w:space="0" w:color="auto"/>
              <w:right w:val="single" w:sz="4" w:space="0" w:color="auto"/>
            </w:tcBorders>
            <w:shd w:val="clear" w:color="auto" w:fill="auto"/>
            <w:noWrap/>
            <w:vAlign w:val="center"/>
          </w:tcPr>
          <w:p w14:paraId="253AD673" w14:textId="2B7D4B0C"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100%</w:t>
            </w:r>
          </w:p>
        </w:tc>
        <w:tc>
          <w:tcPr>
            <w:tcW w:w="1872" w:type="dxa"/>
            <w:tcBorders>
              <w:top w:val="nil"/>
              <w:left w:val="nil"/>
              <w:bottom w:val="single" w:sz="4" w:space="0" w:color="auto"/>
              <w:right w:val="single" w:sz="4" w:space="0" w:color="auto"/>
            </w:tcBorders>
            <w:shd w:val="clear" w:color="auto" w:fill="auto"/>
            <w:vAlign w:val="center"/>
          </w:tcPr>
          <w:p w14:paraId="5D41B56B" w14:textId="00B4CEB9" w:rsidR="008F2601" w:rsidRPr="00691C99" w:rsidRDefault="008F2601" w:rsidP="008F2601">
            <w:pPr>
              <w:rPr>
                <w:rFonts w:ascii="Montserrat" w:hAnsi="Montserrat"/>
                <w:sz w:val="18"/>
                <w:szCs w:val="18"/>
              </w:rPr>
            </w:pPr>
            <w:r w:rsidRPr="00691C99">
              <w:rPr>
                <w:rFonts w:ascii="Montserrat" w:hAnsi="Montserrat" w:cs="Calibri"/>
                <w:sz w:val="18"/>
                <w:szCs w:val="18"/>
              </w:rPr>
              <w:t>León Cortés Jorge Leonel</w:t>
            </w:r>
          </w:p>
        </w:tc>
      </w:tr>
      <w:tr w:rsidR="008F2601" w:rsidRPr="009C09BC" w14:paraId="7A7CF33D"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07C8A7FF" w14:textId="336B4DFF"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 xml:space="preserve">Manejo de colonia en cría masiva para la aplicación de la TIE en moscas de la fruta del género de </w:t>
            </w:r>
            <w:proofErr w:type="spellStart"/>
            <w:r w:rsidRPr="00691C99">
              <w:rPr>
                <w:rFonts w:ascii="Montserrat" w:hAnsi="Montserrat" w:cs="Calibri"/>
                <w:color w:val="000000"/>
                <w:sz w:val="18"/>
                <w:szCs w:val="18"/>
              </w:rPr>
              <w:t>anastrepha</w:t>
            </w:r>
            <w:proofErr w:type="spellEnd"/>
          </w:p>
        </w:tc>
        <w:tc>
          <w:tcPr>
            <w:tcW w:w="1824" w:type="dxa"/>
            <w:tcBorders>
              <w:top w:val="nil"/>
              <w:left w:val="nil"/>
              <w:bottom w:val="single" w:sz="4" w:space="0" w:color="auto"/>
              <w:right w:val="single" w:sz="4" w:space="0" w:color="auto"/>
            </w:tcBorders>
            <w:shd w:val="clear" w:color="auto" w:fill="auto"/>
            <w:vAlign w:val="center"/>
          </w:tcPr>
          <w:p w14:paraId="37E18BF9" w14:textId="369C11B8" w:rsidR="008F2601" w:rsidRPr="00691C99" w:rsidRDefault="008F2601" w:rsidP="008F2601">
            <w:pPr>
              <w:rPr>
                <w:rFonts w:ascii="Montserrat" w:hAnsi="Montserrat"/>
                <w:sz w:val="18"/>
                <w:szCs w:val="18"/>
              </w:rPr>
            </w:pPr>
            <w:r w:rsidRPr="00691C99">
              <w:rPr>
                <w:rFonts w:ascii="Montserrat" w:hAnsi="Montserrat" w:cs="Calibri"/>
                <w:sz w:val="18"/>
                <w:szCs w:val="18"/>
              </w:rPr>
              <w:t>Organismo Internacional de Energía Atómica</w:t>
            </w:r>
          </w:p>
        </w:tc>
        <w:tc>
          <w:tcPr>
            <w:tcW w:w="1538" w:type="dxa"/>
            <w:tcBorders>
              <w:top w:val="nil"/>
              <w:left w:val="nil"/>
              <w:bottom w:val="single" w:sz="4" w:space="0" w:color="auto"/>
              <w:right w:val="single" w:sz="4" w:space="0" w:color="auto"/>
            </w:tcBorders>
            <w:shd w:val="clear" w:color="auto" w:fill="auto"/>
            <w:noWrap/>
            <w:vAlign w:val="center"/>
          </w:tcPr>
          <w:p w14:paraId="62C39AFC" w14:textId="1C609C45" w:rsidR="008F2601" w:rsidRPr="00691C99" w:rsidRDefault="008F2601" w:rsidP="008F2601">
            <w:pPr>
              <w:jc w:val="right"/>
              <w:rPr>
                <w:rFonts w:ascii="Montserrat" w:hAnsi="Montserrat"/>
                <w:sz w:val="18"/>
                <w:szCs w:val="18"/>
              </w:rPr>
            </w:pPr>
            <w:r w:rsidRPr="00691C99">
              <w:rPr>
                <w:rFonts w:ascii="Montserrat" w:hAnsi="Montserrat" w:cs="Calibri"/>
                <w:sz w:val="18"/>
                <w:szCs w:val="18"/>
              </w:rPr>
              <w:t>681,615.52</w:t>
            </w:r>
          </w:p>
        </w:tc>
        <w:tc>
          <w:tcPr>
            <w:tcW w:w="1515" w:type="dxa"/>
            <w:tcBorders>
              <w:top w:val="nil"/>
              <w:left w:val="nil"/>
              <w:bottom w:val="single" w:sz="4" w:space="0" w:color="auto"/>
              <w:right w:val="single" w:sz="4" w:space="0" w:color="auto"/>
            </w:tcBorders>
            <w:shd w:val="clear" w:color="auto" w:fill="auto"/>
            <w:noWrap/>
            <w:vAlign w:val="center"/>
          </w:tcPr>
          <w:p w14:paraId="051D92FD" w14:textId="4157CBBF"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252,568.16 </w:t>
            </w:r>
          </w:p>
        </w:tc>
        <w:tc>
          <w:tcPr>
            <w:tcW w:w="1134" w:type="dxa"/>
            <w:tcBorders>
              <w:top w:val="nil"/>
              <w:left w:val="nil"/>
              <w:bottom w:val="single" w:sz="4" w:space="0" w:color="auto"/>
              <w:right w:val="single" w:sz="4" w:space="0" w:color="auto"/>
            </w:tcBorders>
            <w:shd w:val="clear" w:color="auto" w:fill="auto"/>
            <w:noWrap/>
            <w:vAlign w:val="center"/>
          </w:tcPr>
          <w:p w14:paraId="5A9C946E" w14:textId="60303F91"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12-abr-18</w:t>
            </w:r>
          </w:p>
        </w:tc>
        <w:tc>
          <w:tcPr>
            <w:tcW w:w="1709" w:type="dxa"/>
            <w:tcBorders>
              <w:top w:val="nil"/>
              <w:left w:val="nil"/>
              <w:bottom w:val="single" w:sz="4" w:space="0" w:color="auto"/>
              <w:right w:val="single" w:sz="4" w:space="0" w:color="auto"/>
            </w:tcBorders>
            <w:shd w:val="clear" w:color="auto" w:fill="auto"/>
            <w:noWrap/>
            <w:vAlign w:val="center"/>
          </w:tcPr>
          <w:p w14:paraId="43F7135B" w14:textId="36038E12"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11-abr-23</w:t>
            </w:r>
          </w:p>
        </w:tc>
        <w:tc>
          <w:tcPr>
            <w:tcW w:w="1606" w:type="dxa"/>
            <w:tcBorders>
              <w:top w:val="nil"/>
              <w:left w:val="nil"/>
              <w:bottom w:val="single" w:sz="4" w:space="0" w:color="auto"/>
              <w:right w:val="single" w:sz="4" w:space="0" w:color="auto"/>
            </w:tcBorders>
            <w:shd w:val="clear" w:color="auto" w:fill="auto"/>
            <w:noWrap/>
            <w:vAlign w:val="center"/>
          </w:tcPr>
          <w:p w14:paraId="78AE6A43" w14:textId="416E0DB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37%</w:t>
            </w:r>
          </w:p>
        </w:tc>
        <w:tc>
          <w:tcPr>
            <w:tcW w:w="1872" w:type="dxa"/>
            <w:tcBorders>
              <w:top w:val="nil"/>
              <w:left w:val="nil"/>
              <w:bottom w:val="single" w:sz="4" w:space="0" w:color="auto"/>
              <w:right w:val="single" w:sz="4" w:space="0" w:color="auto"/>
            </w:tcBorders>
            <w:shd w:val="clear" w:color="auto" w:fill="auto"/>
            <w:vAlign w:val="center"/>
          </w:tcPr>
          <w:p w14:paraId="562F953C" w14:textId="3610589B" w:rsidR="008F2601" w:rsidRPr="00691C99" w:rsidRDefault="008F2601" w:rsidP="008F2601">
            <w:pPr>
              <w:rPr>
                <w:rFonts w:ascii="Montserrat" w:hAnsi="Montserrat"/>
                <w:sz w:val="18"/>
                <w:szCs w:val="18"/>
              </w:rPr>
            </w:pPr>
            <w:r w:rsidRPr="00691C99">
              <w:rPr>
                <w:rFonts w:ascii="Montserrat" w:hAnsi="Montserrat" w:cs="Calibri"/>
                <w:sz w:val="18"/>
                <w:szCs w:val="18"/>
              </w:rPr>
              <w:t>Liedo Fernández José Pablo</w:t>
            </w:r>
          </w:p>
        </w:tc>
      </w:tr>
      <w:tr w:rsidR="008F2601" w:rsidRPr="009C09BC" w14:paraId="2AA40FF2"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68C6033" w14:textId="2C23FE36"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Interaction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between</w:t>
            </w:r>
            <w:proofErr w:type="spellEnd"/>
            <w:r w:rsidRPr="00691C99">
              <w:rPr>
                <w:rFonts w:ascii="Montserrat" w:hAnsi="Montserrat" w:cs="Calibri"/>
                <w:color w:val="000000"/>
                <w:sz w:val="18"/>
                <w:szCs w:val="18"/>
              </w:rPr>
              <w:t xml:space="preserve"> </w:t>
            </w:r>
            <w:proofErr w:type="spellStart"/>
            <w:proofErr w:type="gramStart"/>
            <w:r w:rsidRPr="00691C99">
              <w:rPr>
                <w:rFonts w:ascii="Montserrat" w:hAnsi="Montserrat" w:cs="Calibri"/>
                <w:color w:val="000000"/>
                <w:sz w:val="18"/>
                <w:szCs w:val="18"/>
              </w:rPr>
              <w:t>orchid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mycorrizae</w:t>
            </w:r>
            <w:proofErr w:type="spellEnd"/>
            <w:proofErr w:type="gramEnd"/>
            <w:r w:rsidRPr="00691C99">
              <w:rPr>
                <w:rFonts w:ascii="Montserrat" w:hAnsi="Montserrat" w:cs="Calibri"/>
                <w:color w:val="000000"/>
                <w:sz w:val="18"/>
                <w:szCs w:val="18"/>
              </w:rPr>
              <w:t xml:space="preserve"> and </w:t>
            </w:r>
            <w:proofErr w:type="spellStart"/>
            <w:r w:rsidRPr="00691C99">
              <w:rPr>
                <w:rFonts w:ascii="Montserrat" w:hAnsi="Montserrat" w:cs="Calibri"/>
                <w:color w:val="000000"/>
                <w:sz w:val="18"/>
                <w:szCs w:val="18"/>
              </w:rPr>
              <w:t>lasiodiplodia</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sp</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fungal</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pathogen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of</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endangered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epiphytic</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orchid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guarianthe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skinneri</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bateman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dressier</w:t>
            </w:r>
            <w:proofErr w:type="spellEnd"/>
            <w:r w:rsidRPr="00691C99">
              <w:rPr>
                <w:rFonts w:ascii="Montserrat" w:hAnsi="Montserrat" w:cs="Calibri"/>
                <w:color w:val="000000"/>
                <w:sz w:val="18"/>
                <w:szCs w:val="18"/>
              </w:rPr>
              <w:t xml:space="preserve"> &amp; </w:t>
            </w:r>
            <w:proofErr w:type="spellStart"/>
            <w:r w:rsidRPr="00691C99">
              <w:rPr>
                <w:rFonts w:ascii="Montserrat" w:hAnsi="Montserrat" w:cs="Calibri"/>
                <w:color w:val="000000"/>
                <w:sz w:val="18"/>
                <w:szCs w:val="18"/>
              </w:rPr>
              <w:t>we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higgins</w:t>
            </w:r>
            <w:proofErr w:type="spellEnd"/>
            <w:r w:rsidRPr="00691C99">
              <w:rPr>
                <w:rFonts w:ascii="Montserrat" w:hAnsi="Montserrat" w:cs="Calibri"/>
                <w:color w:val="000000"/>
                <w:sz w:val="18"/>
                <w:szCs w:val="18"/>
              </w:rPr>
              <w:t xml:space="preserve">, in </w:t>
            </w:r>
            <w:proofErr w:type="spellStart"/>
            <w:r w:rsidRPr="00691C99">
              <w:rPr>
                <w:rFonts w:ascii="Montserrat" w:hAnsi="Montserrat" w:cs="Calibri"/>
                <w:color w:val="000000"/>
                <w:sz w:val="18"/>
                <w:szCs w:val="18"/>
              </w:rPr>
              <w:t>southwest</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mexico</w:t>
            </w:r>
            <w:proofErr w:type="spellEnd"/>
          </w:p>
        </w:tc>
        <w:tc>
          <w:tcPr>
            <w:tcW w:w="1824" w:type="dxa"/>
            <w:tcBorders>
              <w:top w:val="nil"/>
              <w:left w:val="nil"/>
              <w:bottom w:val="single" w:sz="4" w:space="0" w:color="auto"/>
              <w:right w:val="single" w:sz="4" w:space="0" w:color="auto"/>
            </w:tcBorders>
            <w:shd w:val="clear" w:color="auto" w:fill="auto"/>
            <w:vAlign w:val="center"/>
          </w:tcPr>
          <w:p w14:paraId="725353E0" w14:textId="55E111FF" w:rsidR="008F2601" w:rsidRPr="00691C99" w:rsidRDefault="009623D6" w:rsidP="008F2601">
            <w:pPr>
              <w:rPr>
                <w:rFonts w:ascii="Montserrat" w:hAnsi="Montserrat"/>
                <w:color w:val="000000"/>
                <w:sz w:val="18"/>
                <w:szCs w:val="18"/>
              </w:rPr>
            </w:pPr>
            <w:proofErr w:type="spellStart"/>
            <w:r w:rsidRPr="00691C99">
              <w:rPr>
                <w:rFonts w:ascii="Montserrat" w:hAnsi="Montserrat" w:cs="Calibri"/>
                <w:sz w:val="18"/>
                <w:szCs w:val="18"/>
              </w:rPr>
              <w:t>The</w:t>
            </w:r>
            <w:proofErr w:type="spellEnd"/>
            <w:r w:rsidRPr="00691C99">
              <w:rPr>
                <w:rFonts w:ascii="Montserrat" w:hAnsi="Montserrat" w:cs="Calibri"/>
                <w:sz w:val="18"/>
                <w:szCs w:val="18"/>
              </w:rPr>
              <w:t xml:space="preserve"> American</w:t>
            </w:r>
            <w:r w:rsidR="008F2601" w:rsidRPr="00691C99">
              <w:rPr>
                <w:rFonts w:ascii="Montserrat" w:hAnsi="Montserrat" w:cs="Calibri"/>
                <w:sz w:val="18"/>
                <w:szCs w:val="18"/>
              </w:rPr>
              <w:t xml:space="preserve"> </w:t>
            </w:r>
            <w:proofErr w:type="spellStart"/>
            <w:r w:rsidR="008F2601" w:rsidRPr="00691C99">
              <w:rPr>
                <w:rFonts w:ascii="Montserrat" w:hAnsi="Montserrat" w:cs="Calibri"/>
                <w:sz w:val="18"/>
                <w:szCs w:val="18"/>
              </w:rPr>
              <w:t>Orchid</w:t>
            </w:r>
            <w:proofErr w:type="spellEnd"/>
            <w:r w:rsidR="008F2601" w:rsidRPr="00691C99">
              <w:rPr>
                <w:rFonts w:ascii="Montserrat" w:hAnsi="Montserrat" w:cs="Calibri"/>
                <w:sz w:val="18"/>
                <w:szCs w:val="18"/>
              </w:rPr>
              <w:t xml:space="preserve"> </w:t>
            </w:r>
            <w:proofErr w:type="spellStart"/>
            <w:r w:rsidR="008F2601" w:rsidRPr="00691C99">
              <w:rPr>
                <w:rFonts w:ascii="Montserrat" w:hAnsi="Montserrat" w:cs="Calibri"/>
                <w:sz w:val="18"/>
                <w:szCs w:val="18"/>
              </w:rPr>
              <w:t>Society</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01C59FEE" w14:textId="4A4B350C"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157,985.30</w:t>
            </w:r>
          </w:p>
        </w:tc>
        <w:tc>
          <w:tcPr>
            <w:tcW w:w="1515" w:type="dxa"/>
            <w:tcBorders>
              <w:top w:val="nil"/>
              <w:left w:val="nil"/>
              <w:bottom w:val="single" w:sz="4" w:space="0" w:color="auto"/>
              <w:right w:val="single" w:sz="4" w:space="0" w:color="auto"/>
            </w:tcBorders>
            <w:shd w:val="clear" w:color="auto" w:fill="auto"/>
            <w:noWrap/>
            <w:vAlign w:val="center"/>
          </w:tcPr>
          <w:p w14:paraId="15952223" w14:textId="423EE2B4"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157,985.30 </w:t>
            </w:r>
          </w:p>
        </w:tc>
        <w:tc>
          <w:tcPr>
            <w:tcW w:w="1134" w:type="dxa"/>
            <w:tcBorders>
              <w:top w:val="nil"/>
              <w:left w:val="nil"/>
              <w:bottom w:val="single" w:sz="4" w:space="0" w:color="auto"/>
              <w:right w:val="single" w:sz="4" w:space="0" w:color="auto"/>
            </w:tcBorders>
            <w:shd w:val="clear" w:color="auto" w:fill="auto"/>
            <w:noWrap/>
            <w:vAlign w:val="center"/>
          </w:tcPr>
          <w:p w14:paraId="154B66CC" w14:textId="018BE8F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06-sep-18</w:t>
            </w:r>
          </w:p>
        </w:tc>
        <w:tc>
          <w:tcPr>
            <w:tcW w:w="1709" w:type="dxa"/>
            <w:tcBorders>
              <w:top w:val="nil"/>
              <w:left w:val="nil"/>
              <w:bottom w:val="single" w:sz="4" w:space="0" w:color="auto"/>
              <w:right w:val="single" w:sz="4" w:space="0" w:color="auto"/>
            </w:tcBorders>
            <w:shd w:val="clear" w:color="auto" w:fill="auto"/>
            <w:noWrap/>
            <w:vAlign w:val="center"/>
          </w:tcPr>
          <w:p w14:paraId="08B34E92" w14:textId="6F74E979"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30-mar-21</w:t>
            </w:r>
          </w:p>
        </w:tc>
        <w:tc>
          <w:tcPr>
            <w:tcW w:w="1606" w:type="dxa"/>
            <w:tcBorders>
              <w:top w:val="nil"/>
              <w:left w:val="nil"/>
              <w:bottom w:val="single" w:sz="4" w:space="0" w:color="auto"/>
              <w:right w:val="single" w:sz="4" w:space="0" w:color="auto"/>
            </w:tcBorders>
            <w:shd w:val="clear" w:color="auto" w:fill="auto"/>
            <w:noWrap/>
            <w:vAlign w:val="center"/>
          </w:tcPr>
          <w:p w14:paraId="61D9DBD4" w14:textId="732DCB6E"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100%</w:t>
            </w:r>
          </w:p>
        </w:tc>
        <w:tc>
          <w:tcPr>
            <w:tcW w:w="1872" w:type="dxa"/>
            <w:tcBorders>
              <w:top w:val="nil"/>
              <w:left w:val="nil"/>
              <w:bottom w:val="single" w:sz="4" w:space="0" w:color="auto"/>
              <w:right w:val="single" w:sz="4" w:space="0" w:color="auto"/>
            </w:tcBorders>
            <w:shd w:val="clear" w:color="auto" w:fill="auto"/>
            <w:vAlign w:val="center"/>
          </w:tcPr>
          <w:p w14:paraId="7DD334F8" w14:textId="3EE225BC" w:rsidR="008F2601" w:rsidRPr="00691C99" w:rsidRDefault="008F2601" w:rsidP="008F2601">
            <w:pPr>
              <w:rPr>
                <w:rFonts w:ascii="Montserrat" w:hAnsi="Montserrat"/>
                <w:sz w:val="18"/>
                <w:szCs w:val="18"/>
              </w:rPr>
            </w:pPr>
            <w:r w:rsidRPr="00691C99">
              <w:rPr>
                <w:rFonts w:ascii="Montserrat" w:hAnsi="Montserrat" w:cs="Calibri"/>
                <w:sz w:val="18"/>
                <w:szCs w:val="18"/>
              </w:rPr>
              <w:t>Damon Anne Ashby</w:t>
            </w:r>
          </w:p>
        </w:tc>
      </w:tr>
      <w:tr w:rsidR="008F2601" w:rsidRPr="009C09BC" w14:paraId="583DC7E9"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3048882" w14:textId="04CE70FF" w:rsidR="008F2601" w:rsidRPr="00691C99" w:rsidRDefault="008F2601" w:rsidP="008F2601">
            <w:pPr>
              <w:rPr>
                <w:rFonts w:ascii="Montserrat" w:hAnsi="Montserrat"/>
                <w:sz w:val="18"/>
                <w:szCs w:val="18"/>
                <w:lang w:val="en-US"/>
              </w:rPr>
            </w:pPr>
            <w:proofErr w:type="spellStart"/>
            <w:r w:rsidRPr="00691C99">
              <w:rPr>
                <w:rFonts w:ascii="Montserrat" w:hAnsi="Montserrat" w:cs="Calibri"/>
                <w:color w:val="000000"/>
                <w:sz w:val="18"/>
                <w:szCs w:val="18"/>
              </w:rPr>
              <w:t>Effect</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of</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insect</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domestication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performance </w:t>
            </w:r>
            <w:proofErr w:type="spellStart"/>
            <w:r w:rsidRPr="00691C99">
              <w:rPr>
                <w:rFonts w:ascii="Montserrat" w:hAnsi="Montserrat" w:cs="Calibri"/>
                <w:color w:val="000000"/>
                <w:sz w:val="18"/>
                <w:szCs w:val="18"/>
              </w:rPr>
              <w:t>of</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sterile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fruit</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flies</w:t>
            </w:r>
            <w:proofErr w:type="spellEnd"/>
            <w:r w:rsidRPr="00691C99">
              <w:rPr>
                <w:rFonts w:ascii="Montserrat" w:hAnsi="Montserrat" w:cs="Calibri"/>
                <w:color w:val="000000"/>
                <w:sz w:val="18"/>
                <w:szCs w:val="18"/>
              </w:rPr>
              <w:t xml:space="preserve"> </w:t>
            </w:r>
          </w:p>
        </w:tc>
        <w:tc>
          <w:tcPr>
            <w:tcW w:w="1824" w:type="dxa"/>
            <w:tcBorders>
              <w:top w:val="nil"/>
              <w:left w:val="nil"/>
              <w:bottom w:val="single" w:sz="4" w:space="0" w:color="auto"/>
              <w:right w:val="single" w:sz="4" w:space="0" w:color="auto"/>
            </w:tcBorders>
            <w:shd w:val="clear" w:color="auto" w:fill="auto"/>
            <w:vAlign w:val="center"/>
          </w:tcPr>
          <w:p w14:paraId="0FF5DC04" w14:textId="7ED195FD" w:rsidR="008F2601" w:rsidRPr="00691C99" w:rsidRDefault="008F2601" w:rsidP="008F2601">
            <w:pPr>
              <w:rPr>
                <w:rFonts w:ascii="Montserrat" w:hAnsi="Montserrat"/>
                <w:sz w:val="18"/>
                <w:szCs w:val="18"/>
              </w:rPr>
            </w:pPr>
            <w:r w:rsidRPr="00691C99">
              <w:rPr>
                <w:rFonts w:ascii="Montserrat" w:hAnsi="Montserrat" w:cs="Calibri"/>
                <w:sz w:val="18"/>
                <w:szCs w:val="18"/>
              </w:rPr>
              <w:t>Organismo Internacional de Energía Atómica</w:t>
            </w:r>
          </w:p>
        </w:tc>
        <w:tc>
          <w:tcPr>
            <w:tcW w:w="1538" w:type="dxa"/>
            <w:tcBorders>
              <w:top w:val="nil"/>
              <w:left w:val="nil"/>
              <w:bottom w:val="single" w:sz="4" w:space="0" w:color="auto"/>
              <w:right w:val="single" w:sz="4" w:space="0" w:color="auto"/>
            </w:tcBorders>
            <w:shd w:val="clear" w:color="auto" w:fill="auto"/>
            <w:noWrap/>
            <w:vAlign w:val="center"/>
          </w:tcPr>
          <w:p w14:paraId="6606316F" w14:textId="49740352" w:rsidR="008F2601" w:rsidRPr="00691C99" w:rsidRDefault="008F2601" w:rsidP="008F2601">
            <w:pPr>
              <w:jc w:val="right"/>
              <w:rPr>
                <w:rFonts w:ascii="Montserrat" w:hAnsi="Montserrat"/>
                <w:color w:val="000000"/>
                <w:sz w:val="18"/>
                <w:szCs w:val="18"/>
              </w:rPr>
            </w:pPr>
            <w:r w:rsidRPr="00691C99">
              <w:rPr>
                <w:rFonts w:ascii="Montserrat" w:hAnsi="Montserrat" w:cs="Calibri"/>
                <w:sz w:val="18"/>
                <w:szCs w:val="18"/>
              </w:rPr>
              <w:t>219,546.24</w:t>
            </w:r>
          </w:p>
        </w:tc>
        <w:tc>
          <w:tcPr>
            <w:tcW w:w="1515" w:type="dxa"/>
            <w:tcBorders>
              <w:top w:val="nil"/>
              <w:left w:val="nil"/>
              <w:bottom w:val="single" w:sz="4" w:space="0" w:color="auto"/>
              <w:right w:val="single" w:sz="4" w:space="0" w:color="auto"/>
            </w:tcBorders>
            <w:shd w:val="clear" w:color="auto" w:fill="auto"/>
            <w:noWrap/>
            <w:vAlign w:val="center"/>
          </w:tcPr>
          <w:p w14:paraId="16A36111" w14:textId="02B036BC"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7,116.16 </w:t>
            </w:r>
          </w:p>
        </w:tc>
        <w:tc>
          <w:tcPr>
            <w:tcW w:w="1134" w:type="dxa"/>
            <w:tcBorders>
              <w:top w:val="nil"/>
              <w:left w:val="nil"/>
              <w:bottom w:val="single" w:sz="4" w:space="0" w:color="auto"/>
              <w:right w:val="single" w:sz="4" w:space="0" w:color="auto"/>
            </w:tcBorders>
            <w:shd w:val="clear" w:color="auto" w:fill="auto"/>
            <w:noWrap/>
            <w:vAlign w:val="center"/>
          </w:tcPr>
          <w:p w14:paraId="14CF98AD" w14:textId="3D308AE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27-ene-21</w:t>
            </w:r>
          </w:p>
        </w:tc>
        <w:tc>
          <w:tcPr>
            <w:tcW w:w="1709" w:type="dxa"/>
            <w:tcBorders>
              <w:top w:val="nil"/>
              <w:left w:val="nil"/>
              <w:bottom w:val="single" w:sz="4" w:space="0" w:color="auto"/>
              <w:right w:val="single" w:sz="4" w:space="0" w:color="auto"/>
            </w:tcBorders>
            <w:shd w:val="clear" w:color="auto" w:fill="auto"/>
            <w:noWrap/>
            <w:vAlign w:val="center"/>
          </w:tcPr>
          <w:p w14:paraId="7B20F3F8" w14:textId="0A4CEFFA"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26-ene-22</w:t>
            </w:r>
          </w:p>
        </w:tc>
        <w:tc>
          <w:tcPr>
            <w:tcW w:w="1606" w:type="dxa"/>
            <w:tcBorders>
              <w:top w:val="nil"/>
              <w:left w:val="nil"/>
              <w:bottom w:val="single" w:sz="4" w:space="0" w:color="auto"/>
              <w:right w:val="single" w:sz="4" w:space="0" w:color="auto"/>
            </w:tcBorders>
            <w:shd w:val="clear" w:color="auto" w:fill="auto"/>
            <w:noWrap/>
            <w:vAlign w:val="center"/>
          </w:tcPr>
          <w:p w14:paraId="3A3C6A1B" w14:textId="449EF534"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w:t>
            </w:r>
          </w:p>
        </w:tc>
        <w:tc>
          <w:tcPr>
            <w:tcW w:w="1872" w:type="dxa"/>
            <w:tcBorders>
              <w:top w:val="nil"/>
              <w:left w:val="nil"/>
              <w:bottom w:val="single" w:sz="4" w:space="0" w:color="auto"/>
              <w:right w:val="single" w:sz="4" w:space="0" w:color="auto"/>
            </w:tcBorders>
            <w:shd w:val="clear" w:color="auto" w:fill="auto"/>
            <w:vAlign w:val="center"/>
          </w:tcPr>
          <w:p w14:paraId="3ABF4EC6" w14:textId="2131AC40" w:rsidR="008F2601" w:rsidRPr="00691C99" w:rsidRDefault="008F2601" w:rsidP="008F2601">
            <w:pPr>
              <w:rPr>
                <w:rFonts w:ascii="Montserrat" w:hAnsi="Montserrat"/>
                <w:sz w:val="18"/>
                <w:szCs w:val="18"/>
              </w:rPr>
            </w:pPr>
            <w:r w:rsidRPr="00691C99">
              <w:rPr>
                <w:rFonts w:ascii="Montserrat" w:hAnsi="Montserrat" w:cs="Calibri"/>
                <w:sz w:val="18"/>
                <w:szCs w:val="18"/>
              </w:rPr>
              <w:t>Toledo Arreola Jorge</w:t>
            </w:r>
          </w:p>
        </w:tc>
      </w:tr>
      <w:tr w:rsidR="008F2601" w:rsidRPr="009C09BC" w14:paraId="392C9EAE"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552B2882" w14:textId="063A7C83" w:rsidR="008F2601" w:rsidRPr="00691C99" w:rsidRDefault="009623D6" w:rsidP="008F2601">
            <w:pPr>
              <w:rPr>
                <w:rFonts w:ascii="Montserrat" w:hAnsi="Montserrat"/>
                <w:sz w:val="18"/>
                <w:szCs w:val="18"/>
                <w:lang w:val="en-US"/>
              </w:rPr>
            </w:pPr>
            <w:proofErr w:type="spellStart"/>
            <w:r w:rsidRPr="00691C99">
              <w:rPr>
                <w:rFonts w:ascii="Montserrat" w:hAnsi="Montserrat" w:cs="Calibri"/>
                <w:color w:val="000000"/>
                <w:sz w:val="18"/>
                <w:szCs w:val="18"/>
              </w:rPr>
              <w:t>Development</w:t>
            </w:r>
            <w:proofErr w:type="spellEnd"/>
            <w:r w:rsidRPr="00691C99">
              <w:rPr>
                <w:rFonts w:ascii="Montserrat" w:hAnsi="Montserrat" w:cs="Calibri"/>
                <w:color w:val="000000"/>
                <w:sz w:val="18"/>
                <w:szCs w:val="18"/>
              </w:rPr>
              <w:t xml:space="preserve"> and</w:t>
            </w:r>
            <w:r w:rsidR="008F2601" w:rsidRPr="00691C99">
              <w:rPr>
                <w:rFonts w:ascii="Montserrat" w:hAnsi="Montserrat" w:cs="Calibri"/>
                <w:color w:val="000000"/>
                <w:sz w:val="18"/>
                <w:szCs w:val="18"/>
              </w:rPr>
              <w:t xml:space="preserve"> </w:t>
            </w:r>
            <w:proofErr w:type="spellStart"/>
            <w:r w:rsidR="008F2601" w:rsidRPr="00691C99">
              <w:rPr>
                <w:rFonts w:ascii="Montserrat" w:hAnsi="Montserrat" w:cs="Calibri"/>
                <w:color w:val="000000"/>
                <w:sz w:val="18"/>
                <w:szCs w:val="18"/>
              </w:rPr>
              <w:t>evaluation</w:t>
            </w:r>
            <w:proofErr w:type="spellEnd"/>
            <w:r w:rsidR="008F2601" w:rsidRPr="00691C99">
              <w:rPr>
                <w:rFonts w:ascii="Montserrat" w:hAnsi="Montserrat" w:cs="Calibri"/>
                <w:color w:val="000000"/>
                <w:sz w:val="18"/>
                <w:szCs w:val="18"/>
              </w:rPr>
              <w:t xml:space="preserve"> </w:t>
            </w:r>
            <w:proofErr w:type="spellStart"/>
            <w:r w:rsidR="008F2601" w:rsidRPr="00691C99">
              <w:rPr>
                <w:rFonts w:ascii="Montserrat" w:hAnsi="Montserrat" w:cs="Calibri"/>
                <w:color w:val="000000"/>
                <w:sz w:val="18"/>
                <w:szCs w:val="18"/>
              </w:rPr>
              <w:t>of</w:t>
            </w:r>
            <w:proofErr w:type="spellEnd"/>
            <w:r w:rsidR="008F2601" w:rsidRPr="00691C99">
              <w:rPr>
                <w:rFonts w:ascii="Montserrat" w:hAnsi="Montserrat" w:cs="Calibri"/>
                <w:color w:val="000000"/>
                <w:sz w:val="18"/>
                <w:szCs w:val="18"/>
              </w:rPr>
              <w:t xml:space="preserve"> </w:t>
            </w:r>
            <w:proofErr w:type="spellStart"/>
            <w:r w:rsidR="008F2601" w:rsidRPr="00691C99">
              <w:rPr>
                <w:rFonts w:ascii="Montserrat" w:hAnsi="Montserrat" w:cs="Calibri"/>
                <w:color w:val="000000"/>
                <w:sz w:val="18"/>
                <w:szCs w:val="18"/>
              </w:rPr>
              <w:t>quality</w:t>
            </w:r>
            <w:proofErr w:type="spellEnd"/>
            <w:r w:rsidR="008F2601" w:rsidRPr="00691C99">
              <w:rPr>
                <w:rFonts w:ascii="Montserrat" w:hAnsi="Montserrat" w:cs="Calibri"/>
                <w:color w:val="000000"/>
                <w:sz w:val="18"/>
                <w:szCs w:val="18"/>
              </w:rPr>
              <w:t xml:space="preserve"> control </w:t>
            </w:r>
            <w:proofErr w:type="spellStart"/>
            <w:r w:rsidR="008F2601" w:rsidRPr="00691C99">
              <w:rPr>
                <w:rFonts w:ascii="Montserrat" w:hAnsi="Montserrat" w:cs="Calibri"/>
                <w:color w:val="000000"/>
                <w:sz w:val="18"/>
                <w:szCs w:val="18"/>
              </w:rPr>
              <w:t>methods</w:t>
            </w:r>
            <w:proofErr w:type="spellEnd"/>
            <w:r w:rsidR="008F2601" w:rsidRPr="00691C99">
              <w:rPr>
                <w:rFonts w:ascii="Montserrat" w:hAnsi="Montserrat" w:cs="Calibri"/>
                <w:color w:val="000000"/>
                <w:sz w:val="18"/>
                <w:szCs w:val="18"/>
              </w:rPr>
              <w:t xml:space="preserve"> </w:t>
            </w:r>
            <w:proofErr w:type="spellStart"/>
            <w:r w:rsidR="008F2601" w:rsidRPr="00691C99">
              <w:rPr>
                <w:rFonts w:ascii="Montserrat" w:hAnsi="Montserrat" w:cs="Calibri"/>
                <w:color w:val="000000"/>
                <w:sz w:val="18"/>
                <w:szCs w:val="18"/>
              </w:rPr>
              <w:t>for</w:t>
            </w:r>
            <w:proofErr w:type="spellEnd"/>
            <w:r w:rsidR="008F2601" w:rsidRPr="00691C99">
              <w:rPr>
                <w:rFonts w:ascii="Montserrat" w:hAnsi="Montserrat" w:cs="Calibri"/>
                <w:color w:val="000000"/>
                <w:sz w:val="18"/>
                <w:szCs w:val="18"/>
              </w:rPr>
              <w:t xml:space="preserve"> </w:t>
            </w:r>
            <w:proofErr w:type="spellStart"/>
            <w:r w:rsidR="008F2601" w:rsidRPr="00691C99">
              <w:rPr>
                <w:rFonts w:ascii="Montserrat" w:hAnsi="Montserrat" w:cs="Calibri"/>
                <w:color w:val="000000"/>
                <w:sz w:val="18"/>
                <w:szCs w:val="18"/>
              </w:rPr>
              <w:t>the</w:t>
            </w:r>
            <w:proofErr w:type="spellEnd"/>
            <w:r w:rsidR="008F2601" w:rsidRPr="00691C99">
              <w:rPr>
                <w:rFonts w:ascii="Montserrat" w:hAnsi="Montserrat" w:cs="Calibri"/>
                <w:color w:val="000000"/>
                <w:sz w:val="18"/>
                <w:szCs w:val="18"/>
              </w:rPr>
              <w:t xml:space="preserve"> </w:t>
            </w:r>
            <w:proofErr w:type="spellStart"/>
            <w:r w:rsidR="008F2601" w:rsidRPr="00691C99">
              <w:rPr>
                <w:rFonts w:ascii="Montserrat" w:hAnsi="Montserrat" w:cs="Calibri"/>
                <w:color w:val="000000"/>
                <w:sz w:val="18"/>
                <w:szCs w:val="18"/>
              </w:rPr>
              <w:t>application</w:t>
            </w:r>
            <w:proofErr w:type="spellEnd"/>
            <w:r w:rsidR="008F2601" w:rsidRPr="00691C99">
              <w:rPr>
                <w:rFonts w:ascii="Montserrat" w:hAnsi="Montserrat" w:cs="Calibri"/>
                <w:color w:val="000000"/>
                <w:sz w:val="18"/>
                <w:szCs w:val="18"/>
              </w:rPr>
              <w:t xml:space="preserve"> </w:t>
            </w:r>
            <w:proofErr w:type="spellStart"/>
            <w:r w:rsidR="008F2601" w:rsidRPr="00691C99">
              <w:rPr>
                <w:rFonts w:ascii="Montserrat" w:hAnsi="Montserrat" w:cs="Calibri"/>
                <w:color w:val="000000"/>
                <w:sz w:val="18"/>
                <w:szCs w:val="18"/>
              </w:rPr>
              <w:t>of</w:t>
            </w:r>
            <w:proofErr w:type="spellEnd"/>
            <w:r w:rsidR="008F2601" w:rsidRPr="00691C99">
              <w:rPr>
                <w:rFonts w:ascii="Montserrat" w:hAnsi="Montserrat" w:cs="Calibri"/>
                <w:color w:val="000000"/>
                <w:sz w:val="18"/>
                <w:szCs w:val="18"/>
              </w:rPr>
              <w:t xml:space="preserve"> </w:t>
            </w:r>
            <w:proofErr w:type="spellStart"/>
            <w:r w:rsidR="008F2601" w:rsidRPr="00691C99">
              <w:rPr>
                <w:rFonts w:ascii="Montserrat" w:hAnsi="Montserrat" w:cs="Calibri"/>
                <w:color w:val="000000"/>
                <w:sz w:val="18"/>
                <w:szCs w:val="18"/>
              </w:rPr>
              <w:t>the</w:t>
            </w:r>
            <w:proofErr w:type="spellEnd"/>
            <w:r w:rsidR="008F2601" w:rsidRPr="00691C99">
              <w:rPr>
                <w:rFonts w:ascii="Montserrat" w:hAnsi="Montserrat" w:cs="Calibri"/>
                <w:color w:val="000000"/>
                <w:sz w:val="18"/>
                <w:szCs w:val="18"/>
              </w:rPr>
              <w:t xml:space="preserve"> </w:t>
            </w:r>
            <w:proofErr w:type="spellStart"/>
            <w:r w:rsidR="008F2601" w:rsidRPr="00691C99">
              <w:rPr>
                <w:rFonts w:ascii="Montserrat" w:hAnsi="Montserrat" w:cs="Calibri"/>
                <w:color w:val="000000"/>
                <w:sz w:val="18"/>
                <w:szCs w:val="18"/>
              </w:rPr>
              <w:t>sit</w:t>
            </w:r>
            <w:proofErr w:type="spellEnd"/>
            <w:r w:rsidR="008F2601" w:rsidRPr="00691C99">
              <w:rPr>
                <w:rFonts w:ascii="Montserrat" w:hAnsi="Montserrat" w:cs="Calibri"/>
                <w:color w:val="000000"/>
                <w:sz w:val="18"/>
                <w:szCs w:val="18"/>
              </w:rPr>
              <w:t xml:space="preserve"> in Aedes </w:t>
            </w:r>
            <w:proofErr w:type="spellStart"/>
            <w:r w:rsidR="008F2601" w:rsidRPr="00691C99">
              <w:rPr>
                <w:rFonts w:ascii="Montserrat" w:hAnsi="Montserrat" w:cs="Calibri"/>
                <w:color w:val="000000"/>
                <w:sz w:val="18"/>
                <w:szCs w:val="18"/>
              </w:rPr>
              <w:t>Aegypti</w:t>
            </w:r>
            <w:proofErr w:type="spellEnd"/>
          </w:p>
        </w:tc>
        <w:tc>
          <w:tcPr>
            <w:tcW w:w="1824" w:type="dxa"/>
            <w:tcBorders>
              <w:top w:val="nil"/>
              <w:left w:val="nil"/>
              <w:bottom w:val="single" w:sz="4" w:space="0" w:color="auto"/>
              <w:right w:val="single" w:sz="4" w:space="0" w:color="auto"/>
            </w:tcBorders>
            <w:shd w:val="clear" w:color="auto" w:fill="auto"/>
            <w:vAlign w:val="center"/>
          </w:tcPr>
          <w:p w14:paraId="73BDEE85" w14:textId="549DB82F" w:rsidR="008F2601" w:rsidRPr="00691C99" w:rsidRDefault="008F2601" w:rsidP="008F2601">
            <w:pPr>
              <w:rPr>
                <w:rFonts w:ascii="Montserrat" w:hAnsi="Montserrat"/>
                <w:sz w:val="18"/>
                <w:szCs w:val="18"/>
              </w:rPr>
            </w:pPr>
            <w:r w:rsidRPr="00691C99">
              <w:rPr>
                <w:rFonts w:ascii="Montserrat" w:hAnsi="Montserrat" w:cs="Calibri"/>
                <w:sz w:val="18"/>
                <w:szCs w:val="18"/>
              </w:rPr>
              <w:t>Organismo Internacional de Energía Atómica</w:t>
            </w:r>
          </w:p>
        </w:tc>
        <w:tc>
          <w:tcPr>
            <w:tcW w:w="1538" w:type="dxa"/>
            <w:tcBorders>
              <w:top w:val="nil"/>
              <w:left w:val="nil"/>
              <w:bottom w:val="single" w:sz="4" w:space="0" w:color="auto"/>
              <w:right w:val="single" w:sz="4" w:space="0" w:color="auto"/>
            </w:tcBorders>
            <w:shd w:val="clear" w:color="auto" w:fill="auto"/>
            <w:noWrap/>
            <w:vAlign w:val="center"/>
          </w:tcPr>
          <w:p w14:paraId="587468B7" w14:textId="41AFD1E5" w:rsidR="008F2601" w:rsidRPr="00691C99" w:rsidRDefault="008F2601" w:rsidP="008F2601">
            <w:pPr>
              <w:jc w:val="right"/>
              <w:rPr>
                <w:rFonts w:ascii="Montserrat" w:hAnsi="Montserrat"/>
                <w:color w:val="000000"/>
                <w:sz w:val="18"/>
                <w:szCs w:val="18"/>
              </w:rPr>
            </w:pPr>
            <w:r w:rsidRPr="00691C99">
              <w:rPr>
                <w:rFonts w:ascii="Montserrat" w:hAnsi="Montserrat" w:cs="Calibri"/>
                <w:sz w:val="18"/>
                <w:szCs w:val="18"/>
              </w:rPr>
              <w:t>145,297.25</w:t>
            </w:r>
          </w:p>
        </w:tc>
        <w:tc>
          <w:tcPr>
            <w:tcW w:w="1515" w:type="dxa"/>
            <w:tcBorders>
              <w:top w:val="nil"/>
              <w:left w:val="nil"/>
              <w:bottom w:val="single" w:sz="4" w:space="0" w:color="auto"/>
              <w:right w:val="single" w:sz="4" w:space="0" w:color="auto"/>
            </w:tcBorders>
            <w:shd w:val="clear" w:color="auto" w:fill="auto"/>
            <w:noWrap/>
            <w:vAlign w:val="center"/>
          </w:tcPr>
          <w:p w14:paraId="04E20CD3" w14:textId="11140A79"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32,748.00 </w:t>
            </w:r>
          </w:p>
        </w:tc>
        <w:tc>
          <w:tcPr>
            <w:tcW w:w="1134" w:type="dxa"/>
            <w:tcBorders>
              <w:top w:val="nil"/>
              <w:left w:val="nil"/>
              <w:bottom w:val="single" w:sz="4" w:space="0" w:color="auto"/>
              <w:right w:val="single" w:sz="4" w:space="0" w:color="auto"/>
            </w:tcBorders>
            <w:shd w:val="clear" w:color="auto" w:fill="auto"/>
            <w:noWrap/>
            <w:vAlign w:val="center"/>
          </w:tcPr>
          <w:p w14:paraId="6F12B40B" w14:textId="48E273FC"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13-abr-20</w:t>
            </w:r>
          </w:p>
        </w:tc>
        <w:tc>
          <w:tcPr>
            <w:tcW w:w="1709" w:type="dxa"/>
            <w:tcBorders>
              <w:top w:val="nil"/>
              <w:left w:val="nil"/>
              <w:bottom w:val="single" w:sz="4" w:space="0" w:color="auto"/>
              <w:right w:val="single" w:sz="4" w:space="0" w:color="auto"/>
            </w:tcBorders>
            <w:shd w:val="clear" w:color="auto" w:fill="auto"/>
            <w:noWrap/>
            <w:vAlign w:val="center"/>
          </w:tcPr>
          <w:p w14:paraId="3B920F72" w14:textId="328874F2"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30-jun-25</w:t>
            </w:r>
          </w:p>
        </w:tc>
        <w:tc>
          <w:tcPr>
            <w:tcW w:w="1606" w:type="dxa"/>
            <w:tcBorders>
              <w:top w:val="nil"/>
              <w:left w:val="nil"/>
              <w:bottom w:val="single" w:sz="4" w:space="0" w:color="auto"/>
              <w:right w:val="single" w:sz="4" w:space="0" w:color="auto"/>
            </w:tcBorders>
            <w:shd w:val="clear" w:color="auto" w:fill="auto"/>
            <w:noWrap/>
            <w:vAlign w:val="center"/>
          </w:tcPr>
          <w:p w14:paraId="6D674F38" w14:textId="37FB3F0E"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5%</w:t>
            </w:r>
          </w:p>
        </w:tc>
        <w:tc>
          <w:tcPr>
            <w:tcW w:w="1872" w:type="dxa"/>
            <w:tcBorders>
              <w:top w:val="nil"/>
              <w:left w:val="nil"/>
              <w:bottom w:val="single" w:sz="4" w:space="0" w:color="auto"/>
              <w:right w:val="single" w:sz="4" w:space="0" w:color="auto"/>
            </w:tcBorders>
            <w:shd w:val="clear" w:color="auto" w:fill="auto"/>
            <w:vAlign w:val="center"/>
          </w:tcPr>
          <w:p w14:paraId="2F570A23" w14:textId="3CAEDF71" w:rsidR="008F2601" w:rsidRPr="00691C99" w:rsidRDefault="008F2601" w:rsidP="008F2601">
            <w:pPr>
              <w:rPr>
                <w:rFonts w:ascii="Montserrat" w:hAnsi="Montserrat"/>
                <w:sz w:val="18"/>
                <w:szCs w:val="18"/>
              </w:rPr>
            </w:pPr>
            <w:proofErr w:type="spellStart"/>
            <w:r w:rsidRPr="00691C99">
              <w:rPr>
                <w:rFonts w:ascii="Montserrat" w:hAnsi="Montserrat" w:cs="Calibri"/>
                <w:sz w:val="18"/>
                <w:szCs w:val="18"/>
              </w:rPr>
              <w:t>Dor</w:t>
            </w:r>
            <w:proofErr w:type="spellEnd"/>
            <w:r w:rsidRPr="00691C99">
              <w:rPr>
                <w:rFonts w:ascii="Montserrat" w:hAnsi="Montserrat" w:cs="Calibri"/>
                <w:sz w:val="18"/>
                <w:szCs w:val="18"/>
              </w:rPr>
              <w:t xml:space="preserve"> Roques Ariane Liliane Jeanne</w:t>
            </w:r>
          </w:p>
        </w:tc>
      </w:tr>
      <w:tr w:rsidR="008F2601" w:rsidRPr="009C09BC" w14:paraId="5C699E38"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FD05B5D" w14:textId="47099D78"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lastRenderedPageBreak/>
              <w:t xml:space="preserve">Cartografías de la complejidad transfronteriza: Puentes entre Frontera Sur  </w:t>
            </w:r>
          </w:p>
        </w:tc>
        <w:tc>
          <w:tcPr>
            <w:tcW w:w="1824" w:type="dxa"/>
            <w:tcBorders>
              <w:top w:val="nil"/>
              <w:left w:val="nil"/>
              <w:bottom w:val="single" w:sz="4" w:space="0" w:color="auto"/>
              <w:right w:val="single" w:sz="4" w:space="0" w:color="auto"/>
            </w:tcBorders>
            <w:shd w:val="clear" w:color="auto" w:fill="auto"/>
            <w:vAlign w:val="center"/>
          </w:tcPr>
          <w:p w14:paraId="774DFD09" w14:textId="00CC0513"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UC MEXUS - CONACYT</w:t>
            </w:r>
          </w:p>
        </w:tc>
        <w:tc>
          <w:tcPr>
            <w:tcW w:w="1538" w:type="dxa"/>
            <w:tcBorders>
              <w:top w:val="nil"/>
              <w:left w:val="nil"/>
              <w:bottom w:val="single" w:sz="4" w:space="0" w:color="auto"/>
              <w:right w:val="single" w:sz="4" w:space="0" w:color="auto"/>
            </w:tcBorders>
            <w:shd w:val="clear" w:color="auto" w:fill="auto"/>
            <w:noWrap/>
            <w:vAlign w:val="center"/>
          </w:tcPr>
          <w:p w14:paraId="05F14506" w14:textId="2DEB5AFB"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181,055.09</w:t>
            </w:r>
          </w:p>
        </w:tc>
        <w:tc>
          <w:tcPr>
            <w:tcW w:w="1515" w:type="dxa"/>
            <w:tcBorders>
              <w:top w:val="nil"/>
              <w:left w:val="nil"/>
              <w:bottom w:val="single" w:sz="4" w:space="0" w:color="auto"/>
              <w:right w:val="single" w:sz="4" w:space="0" w:color="auto"/>
            </w:tcBorders>
            <w:shd w:val="clear" w:color="auto" w:fill="auto"/>
            <w:noWrap/>
            <w:vAlign w:val="center"/>
          </w:tcPr>
          <w:p w14:paraId="13F1A94F" w14:textId="390E280D" w:rsidR="008F2601" w:rsidRPr="00691C99" w:rsidRDefault="008F2601" w:rsidP="008F2601">
            <w:pPr>
              <w:jc w:val="right"/>
              <w:rPr>
                <w:rFonts w:ascii="Montserrat" w:hAnsi="Montserrat"/>
                <w:sz w:val="18"/>
                <w:szCs w:val="18"/>
              </w:rPr>
            </w:pPr>
            <w:r w:rsidRPr="00691C99">
              <w:rPr>
                <w:rFonts w:ascii="Montserrat" w:hAnsi="Montserrat" w:cs="Calibri"/>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14:paraId="38F90308" w14:textId="6F234A08"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01-abr-21</w:t>
            </w:r>
          </w:p>
        </w:tc>
        <w:tc>
          <w:tcPr>
            <w:tcW w:w="1709" w:type="dxa"/>
            <w:tcBorders>
              <w:top w:val="nil"/>
              <w:left w:val="nil"/>
              <w:bottom w:val="single" w:sz="4" w:space="0" w:color="auto"/>
              <w:right w:val="single" w:sz="4" w:space="0" w:color="auto"/>
            </w:tcBorders>
            <w:shd w:val="clear" w:color="auto" w:fill="auto"/>
            <w:noWrap/>
            <w:vAlign w:val="center"/>
          </w:tcPr>
          <w:p w14:paraId="43F620C0" w14:textId="37DC0C31"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30-sep-22</w:t>
            </w:r>
          </w:p>
        </w:tc>
        <w:tc>
          <w:tcPr>
            <w:tcW w:w="1606" w:type="dxa"/>
            <w:tcBorders>
              <w:top w:val="nil"/>
              <w:left w:val="nil"/>
              <w:bottom w:val="single" w:sz="4" w:space="0" w:color="auto"/>
              <w:right w:val="single" w:sz="4" w:space="0" w:color="auto"/>
            </w:tcBorders>
            <w:shd w:val="clear" w:color="auto" w:fill="auto"/>
            <w:noWrap/>
            <w:vAlign w:val="center"/>
          </w:tcPr>
          <w:p w14:paraId="54532D3B" w14:textId="0FCC943D"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w:t>
            </w:r>
          </w:p>
        </w:tc>
        <w:tc>
          <w:tcPr>
            <w:tcW w:w="1872" w:type="dxa"/>
            <w:tcBorders>
              <w:top w:val="nil"/>
              <w:left w:val="nil"/>
              <w:bottom w:val="single" w:sz="4" w:space="0" w:color="auto"/>
              <w:right w:val="single" w:sz="4" w:space="0" w:color="auto"/>
            </w:tcBorders>
            <w:shd w:val="clear" w:color="auto" w:fill="auto"/>
            <w:vAlign w:val="center"/>
          </w:tcPr>
          <w:p w14:paraId="15FB1537" w14:textId="365F92DF" w:rsidR="008F2601" w:rsidRPr="00691C99" w:rsidRDefault="008F2601" w:rsidP="008F2601">
            <w:pPr>
              <w:rPr>
                <w:rFonts w:ascii="Montserrat" w:hAnsi="Montserrat"/>
                <w:sz w:val="18"/>
                <w:szCs w:val="18"/>
              </w:rPr>
            </w:pPr>
            <w:proofErr w:type="spellStart"/>
            <w:proofErr w:type="gramStart"/>
            <w:r w:rsidRPr="00691C99">
              <w:rPr>
                <w:rFonts w:ascii="Montserrat" w:hAnsi="Montserrat" w:cs="Calibri"/>
                <w:sz w:val="18"/>
                <w:szCs w:val="18"/>
              </w:rPr>
              <w:t>Porraz</w:t>
            </w:r>
            <w:proofErr w:type="spellEnd"/>
            <w:r w:rsidRPr="00691C99">
              <w:rPr>
                <w:rFonts w:ascii="Montserrat" w:hAnsi="Montserrat" w:cs="Calibri"/>
                <w:sz w:val="18"/>
                <w:szCs w:val="18"/>
              </w:rPr>
              <w:t xml:space="preserve">  Gómez</w:t>
            </w:r>
            <w:proofErr w:type="gramEnd"/>
            <w:r w:rsidRPr="00691C99">
              <w:rPr>
                <w:rFonts w:ascii="Montserrat" w:hAnsi="Montserrat" w:cs="Calibri"/>
                <w:sz w:val="18"/>
                <w:szCs w:val="18"/>
              </w:rPr>
              <w:t xml:space="preserve"> Iván Francisco</w:t>
            </w:r>
          </w:p>
        </w:tc>
      </w:tr>
      <w:tr w:rsidR="008F2601" w:rsidRPr="009C09BC" w14:paraId="2A33B673"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5AE7AFDF" w14:textId="0B923D05" w:rsidR="008F2601" w:rsidRPr="00691C99" w:rsidRDefault="008F2601" w:rsidP="008F2601">
            <w:pPr>
              <w:rPr>
                <w:rFonts w:ascii="Montserrat" w:hAnsi="Montserrat"/>
                <w:sz w:val="18"/>
                <w:szCs w:val="18"/>
              </w:rPr>
            </w:pPr>
            <w:r w:rsidRPr="00691C99">
              <w:rPr>
                <w:rFonts w:ascii="Montserrat" w:hAnsi="Montserrat" w:cs="Calibri"/>
                <w:sz w:val="18"/>
                <w:szCs w:val="18"/>
              </w:rPr>
              <w:t>Evaluación integral de los cambios en servicios ecosistémicos, biodiversidad y medios de vida esperados; bajo distintos escenarios de cambios de uso de suelo en los principales territorios cafetaleros de México.</w:t>
            </w:r>
          </w:p>
        </w:tc>
        <w:tc>
          <w:tcPr>
            <w:tcW w:w="1824" w:type="dxa"/>
            <w:tcBorders>
              <w:top w:val="nil"/>
              <w:left w:val="nil"/>
              <w:bottom w:val="single" w:sz="4" w:space="0" w:color="auto"/>
              <w:right w:val="single" w:sz="4" w:space="0" w:color="auto"/>
            </w:tcBorders>
            <w:shd w:val="clear" w:color="auto" w:fill="auto"/>
            <w:vAlign w:val="center"/>
          </w:tcPr>
          <w:p w14:paraId="0552DC93" w14:textId="043BB1A7" w:rsidR="008F2601" w:rsidRPr="00691C99" w:rsidRDefault="008F2601" w:rsidP="008F2601">
            <w:pPr>
              <w:rPr>
                <w:rFonts w:ascii="Montserrat" w:hAnsi="Montserrat"/>
                <w:sz w:val="18"/>
                <w:szCs w:val="18"/>
              </w:rPr>
            </w:pPr>
            <w:r w:rsidRPr="00691C99">
              <w:rPr>
                <w:rFonts w:ascii="Montserrat" w:hAnsi="Montserrat" w:cs="Calibri"/>
                <w:sz w:val="18"/>
                <w:szCs w:val="18"/>
              </w:rPr>
              <w:t>Instituto de Ecología, A.C.</w:t>
            </w:r>
          </w:p>
        </w:tc>
        <w:tc>
          <w:tcPr>
            <w:tcW w:w="1538" w:type="dxa"/>
            <w:tcBorders>
              <w:top w:val="nil"/>
              <w:left w:val="nil"/>
              <w:bottom w:val="single" w:sz="4" w:space="0" w:color="auto"/>
              <w:right w:val="single" w:sz="4" w:space="0" w:color="auto"/>
            </w:tcBorders>
            <w:shd w:val="clear" w:color="auto" w:fill="auto"/>
            <w:noWrap/>
            <w:vAlign w:val="center"/>
          </w:tcPr>
          <w:p w14:paraId="56E4AFB8" w14:textId="011AF610" w:rsidR="008F2601" w:rsidRPr="00691C99" w:rsidRDefault="008F2601" w:rsidP="008F2601">
            <w:pPr>
              <w:jc w:val="right"/>
              <w:rPr>
                <w:rFonts w:ascii="Montserrat" w:hAnsi="Montserrat"/>
                <w:sz w:val="18"/>
                <w:szCs w:val="18"/>
              </w:rPr>
            </w:pPr>
            <w:r w:rsidRPr="00691C99">
              <w:rPr>
                <w:rFonts w:ascii="Montserrat" w:hAnsi="Montserrat" w:cs="Calibri"/>
                <w:color w:val="000000"/>
                <w:sz w:val="18"/>
                <w:szCs w:val="18"/>
              </w:rPr>
              <w:t>276,212.01</w:t>
            </w:r>
          </w:p>
        </w:tc>
        <w:tc>
          <w:tcPr>
            <w:tcW w:w="1515" w:type="dxa"/>
            <w:tcBorders>
              <w:top w:val="nil"/>
              <w:left w:val="nil"/>
              <w:bottom w:val="single" w:sz="4" w:space="0" w:color="auto"/>
              <w:right w:val="single" w:sz="4" w:space="0" w:color="auto"/>
            </w:tcBorders>
            <w:shd w:val="clear" w:color="auto" w:fill="auto"/>
            <w:noWrap/>
            <w:vAlign w:val="center"/>
          </w:tcPr>
          <w:p w14:paraId="1E360827" w14:textId="025E859B" w:rsidR="008F2601" w:rsidRPr="00691C99" w:rsidRDefault="008F2601" w:rsidP="008F2601">
            <w:pPr>
              <w:jc w:val="right"/>
              <w:rPr>
                <w:rFonts w:ascii="Montserrat" w:hAnsi="Montserrat"/>
                <w:sz w:val="18"/>
                <w:szCs w:val="18"/>
              </w:rPr>
            </w:pPr>
            <w:r w:rsidRPr="00691C99">
              <w:rPr>
                <w:rFonts w:ascii="Montserrat" w:hAnsi="Montserrat" w:cs="Calibri"/>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14:paraId="19E37FA3" w14:textId="7F382ADA"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04-oct-21</w:t>
            </w:r>
          </w:p>
        </w:tc>
        <w:tc>
          <w:tcPr>
            <w:tcW w:w="1709" w:type="dxa"/>
            <w:tcBorders>
              <w:top w:val="nil"/>
              <w:left w:val="nil"/>
              <w:bottom w:val="single" w:sz="4" w:space="0" w:color="auto"/>
              <w:right w:val="single" w:sz="4" w:space="0" w:color="auto"/>
            </w:tcBorders>
            <w:shd w:val="clear" w:color="auto" w:fill="auto"/>
            <w:noWrap/>
            <w:vAlign w:val="center"/>
          </w:tcPr>
          <w:p w14:paraId="47A43DEC" w14:textId="28D0E498"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20-may-22</w:t>
            </w:r>
          </w:p>
        </w:tc>
        <w:tc>
          <w:tcPr>
            <w:tcW w:w="1606" w:type="dxa"/>
            <w:tcBorders>
              <w:top w:val="nil"/>
              <w:left w:val="nil"/>
              <w:bottom w:val="single" w:sz="4" w:space="0" w:color="auto"/>
              <w:right w:val="single" w:sz="4" w:space="0" w:color="auto"/>
            </w:tcBorders>
            <w:shd w:val="clear" w:color="auto" w:fill="auto"/>
            <w:noWrap/>
            <w:vAlign w:val="center"/>
          </w:tcPr>
          <w:p w14:paraId="02E858EF" w14:textId="70DE5C07"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w:t>
            </w:r>
          </w:p>
        </w:tc>
        <w:tc>
          <w:tcPr>
            <w:tcW w:w="1872" w:type="dxa"/>
            <w:tcBorders>
              <w:top w:val="nil"/>
              <w:left w:val="nil"/>
              <w:bottom w:val="single" w:sz="4" w:space="0" w:color="auto"/>
              <w:right w:val="single" w:sz="4" w:space="0" w:color="auto"/>
            </w:tcBorders>
            <w:shd w:val="clear" w:color="auto" w:fill="auto"/>
            <w:vAlign w:val="center"/>
          </w:tcPr>
          <w:p w14:paraId="26A88644" w14:textId="1D7D7D51" w:rsidR="008F2601" w:rsidRPr="00691C99" w:rsidRDefault="008F2601" w:rsidP="008F2601">
            <w:pPr>
              <w:rPr>
                <w:rFonts w:ascii="Montserrat" w:hAnsi="Montserrat"/>
                <w:sz w:val="18"/>
                <w:szCs w:val="18"/>
              </w:rPr>
            </w:pPr>
            <w:r w:rsidRPr="00691C99">
              <w:rPr>
                <w:rFonts w:ascii="Montserrat" w:hAnsi="Montserrat" w:cs="Calibri"/>
                <w:sz w:val="18"/>
                <w:szCs w:val="18"/>
              </w:rPr>
              <w:t xml:space="preserve">Barrera Gaytán Juan Francisco </w:t>
            </w:r>
          </w:p>
        </w:tc>
      </w:tr>
      <w:tr w:rsidR="008F2601" w:rsidRPr="009C09BC" w14:paraId="066A7587"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1CEB18CB" w14:textId="723D612B" w:rsidR="008F2601" w:rsidRPr="00691C99" w:rsidRDefault="008F2601" w:rsidP="008F2601">
            <w:pPr>
              <w:rPr>
                <w:rFonts w:ascii="Montserrat" w:hAnsi="Montserrat"/>
                <w:sz w:val="18"/>
                <w:szCs w:val="18"/>
              </w:rPr>
            </w:pPr>
            <w:proofErr w:type="spellStart"/>
            <w:r w:rsidRPr="00691C99">
              <w:rPr>
                <w:rFonts w:ascii="Montserrat" w:hAnsi="Montserrat" w:cs="Calibri"/>
                <w:sz w:val="18"/>
                <w:szCs w:val="18"/>
              </w:rPr>
              <w:t>Development</w:t>
            </w:r>
            <w:proofErr w:type="spellEnd"/>
            <w:r w:rsidRPr="00691C99">
              <w:rPr>
                <w:rFonts w:ascii="Montserrat" w:hAnsi="Montserrat" w:cs="Calibri"/>
                <w:sz w:val="18"/>
                <w:szCs w:val="18"/>
              </w:rPr>
              <w:t xml:space="preserve"> and </w:t>
            </w:r>
            <w:proofErr w:type="spellStart"/>
            <w:r w:rsidRPr="00691C99">
              <w:rPr>
                <w:rFonts w:ascii="Montserrat" w:hAnsi="Montserrat" w:cs="Calibri"/>
                <w:sz w:val="18"/>
                <w:szCs w:val="18"/>
              </w:rPr>
              <w:t>optimization</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of</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infochemical-derived</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lures</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for</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monitoring</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anastrepha</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fruit</w:t>
            </w:r>
            <w:proofErr w:type="spellEnd"/>
            <w:r w:rsidRPr="00691C99">
              <w:rPr>
                <w:rFonts w:ascii="Montserrat" w:hAnsi="Montserrat" w:cs="Calibri"/>
                <w:sz w:val="18"/>
                <w:szCs w:val="18"/>
              </w:rPr>
              <w:t xml:space="preserve"> files.</w:t>
            </w:r>
          </w:p>
        </w:tc>
        <w:tc>
          <w:tcPr>
            <w:tcW w:w="1824" w:type="dxa"/>
            <w:tcBorders>
              <w:top w:val="nil"/>
              <w:left w:val="nil"/>
              <w:bottom w:val="single" w:sz="4" w:space="0" w:color="auto"/>
              <w:right w:val="single" w:sz="4" w:space="0" w:color="auto"/>
            </w:tcBorders>
            <w:shd w:val="clear" w:color="auto" w:fill="auto"/>
            <w:vAlign w:val="center"/>
          </w:tcPr>
          <w:p w14:paraId="0222F45F" w14:textId="37C5992C" w:rsidR="008F2601" w:rsidRPr="00691C99" w:rsidRDefault="008F2601" w:rsidP="008F2601">
            <w:pPr>
              <w:rPr>
                <w:rFonts w:ascii="Montserrat" w:hAnsi="Montserrat"/>
                <w:sz w:val="18"/>
                <w:szCs w:val="18"/>
              </w:rPr>
            </w:pPr>
            <w:r w:rsidRPr="00691C99">
              <w:rPr>
                <w:rFonts w:ascii="Montserrat" w:hAnsi="Montserrat" w:cs="Calibri"/>
                <w:sz w:val="18"/>
                <w:szCs w:val="18"/>
              </w:rPr>
              <w:t>Organismo Internacional de Energía Atómica</w:t>
            </w:r>
          </w:p>
        </w:tc>
        <w:tc>
          <w:tcPr>
            <w:tcW w:w="1538" w:type="dxa"/>
            <w:tcBorders>
              <w:top w:val="nil"/>
              <w:left w:val="nil"/>
              <w:bottom w:val="single" w:sz="4" w:space="0" w:color="auto"/>
              <w:right w:val="single" w:sz="4" w:space="0" w:color="auto"/>
            </w:tcBorders>
            <w:shd w:val="clear" w:color="auto" w:fill="auto"/>
            <w:noWrap/>
            <w:vAlign w:val="center"/>
          </w:tcPr>
          <w:p w14:paraId="1205A513" w14:textId="3291EBDA" w:rsidR="008F2601" w:rsidRPr="00691C99" w:rsidRDefault="008F2601" w:rsidP="008F2601">
            <w:pPr>
              <w:jc w:val="right"/>
              <w:rPr>
                <w:rFonts w:ascii="Montserrat" w:hAnsi="Montserrat"/>
                <w:sz w:val="18"/>
                <w:szCs w:val="18"/>
              </w:rPr>
            </w:pPr>
            <w:r w:rsidRPr="00691C99">
              <w:rPr>
                <w:rFonts w:ascii="Montserrat" w:hAnsi="Montserrat" w:cs="Calibri"/>
                <w:color w:val="000000"/>
                <w:sz w:val="18"/>
                <w:szCs w:val="18"/>
              </w:rPr>
              <w:t>142,819.37</w:t>
            </w:r>
          </w:p>
        </w:tc>
        <w:tc>
          <w:tcPr>
            <w:tcW w:w="1515" w:type="dxa"/>
            <w:tcBorders>
              <w:top w:val="nil"/>
              <w:left w:val="nil"/>
              <w:bottom w:val="single" w:sz="4" w:space="0" w:color="auto"/>
              <w:right w:val="single" w:sz="4" w:space="0" w:color="auto"/>
            </w:tcBorders>
            <w:shd w:val="clear" w:color="auto" w:fill="auto"/>
            <w:noWrap/>
            <w:vAlign w:val="center"/>
          </w:tcPr>
          <w:p w14:paraId="7D9A8518" w14:textId="2311CCE2" w:rsidR="008F2601" w:rsidRPr="00691C99" w:rsidRDefault="008F2601" w:rsidP="008F2601">
            <w:pPr>
              <w:jc w:val="right"/>
              <w:rPr>
                <w:rFonts w:ascii="Montserrat" w:hAnsi="Montserrat"/>
                <w:sz w:val="18"/>
                <w:szCs w:val="18"/>
              </w:rPr>
            </w:pPr>
            <w:r w:rsidRPr="00691C99">
              <w:rPr>
                <w:rFonts w:ascii="Montserrat" w:hAnsi="Montserrat" w:cs="Calibri"/>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14:paraId="2BF0ED98" w14:textId="7CEDC6E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24-sep-21</w:t>
            </w:r>
          </w:p>
        </w:tc>
        <w:tc>
          <w:tcPr>
            <w:tcW w:w="1709" w:type="dxa"/>
            <w:tcBorders>
              <w:top w:val="nil"/>
              <w:left w:val="nil"/>
              <w:bottom w:val="single" w:sz="4" w:space="0" w:color="auto"/>
              <w:right w:val="single" w:sz="4" w:space="0" w:color="auto"/>
            </w:tcBorders>
            <w:shd w:val="clear" w:color="auto" w:fill="auto"/>
            <w:noWrap/>
            <w:vAlign w:val="center"/>
          </w:tcPr>
          <w:p w14:paraId="54D7AE11" w14:textId="48F46CBA"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23-oct-26</w:t>
            </w:r>
          </w:p>
        </w:tc>
        <w:tc>
          <w:tcPr>
            <w:tcW w:w="1606" w:type="dxa"/>
            <w:tcBorders>
              <w:top w:val="nil"/>
              <w:left w:val="nil"/>
              <w:bottom w:val="single" w:sz="4" w:space="0" w:color="auto"/>
              <w:right w:val="single" w:sz="4" w:space="0" w:color="auto"/>
            </w:tcBorders>
            <w:shd w:val="clear" w:color="auto" w:fill="auto"/>
            <w:noWrap/>
            <w:vAlign w:val="center"/>
          </w:tcPr>
          <w:p w14:paraId="713DB7CF" w14:textId="63FBE91F"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w:t>
            </w:r>
          </w:p>
        </w:tc>
        <w:tc>
          <w:tcPr>
            <w:tcW w:w="1872" w:type="dxa"/>
            <w:tcBorders>
              <w:top w:val="nil"/>
              <w:left w:val="nil"/>
              <w:bottom w:val="single" w:sz="4" w:space="0" w:color="auto"/>
              <w:right w:val="single" w:sz="4" w:space="0" w:color="auto"/>
            </w:tcBorders>
            <w:shd w:val="clear" w:color="auto" w:fill="auto"/>
            <w:vAlign w:val="center"/>
          </w:tcPr>
          <w:p w14:paraId="67C18725" w14:textId="522B2406" w:rsidR="008F2601" w:rsidRPr="00691C99" w:rsidRDefault="008F2601" w:rsidP="008F2601">
            <w:pPr>
              <w:rPr>
                <w:rFonts w:ascii="Montserrat" w:hAnsi="Montserrat"/>
                <w:sz w:val="18"/>
                <w:szCs w:val="18"/>
              </w:rPr>
            </w:pPr>
            <w:r w:rsidRPr="00691C99">
              <w:rPr>
                <w:rFonts w:ascii="Montserrat" w:hAnsi="Montserrat" w:cs="Calibri"/>
                <w:sz w:val="18"/>
                <w:szCs w:val="18"/>
              </w:rPr>
              <w:t>Rojas León Julio César</w:t>
            </w:r>
          </w:p>
        </w:tc>
      </w:tr>
      <w:tr w:rsidR="008F2601" w:rsidRPr="009C09BC" w14:paraId="6BE0F8AE"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3D2B82C7" w14:textId="5436587C" w:rsidR="008F2601" w:rsidRPr="00691C99" w:rsidRDefault="008F2601" w:rsidP="008F2601">
            <w:pPr>
              <w:rPr>
                <w:rFonts w:ascii="Montserrat" w:hAnsi="Montserrat"/>
                <w:sz w:val="18"/>
                <w:szCs w:val="18"/>
              </w:rPr>
            </w:pPr>
            <w:r w:rsidRPr="00691C99">
              <w:rPr>
                <w:rFonts w:ascii="Montserrat" w:hAnsi="Montserrat" w:cs="Calibri"/>
                <w:sz w:val="18"/>
                <w:szCs w:val="18"/>
              </w:rPr>
              <w:t xml:space="preserve">Estrategias de control de la mosca doméstica (Musca doméstica L.) mediante </w:t>
            </w:r>
            <w:proofErr w:type="spellStart"/>
            <w:r w:rsidRPr="00691C99">
              <w:rPr>
                <w:rFonts w:ascii="Montserrat" w:hAnsi="Montserrat" w:cs="Calibri"/>
                <w:sz w:val="18"/>
                <w:szCs w:val="18"/>
              </w:rPr>
              <w:t>semioquímicos</w:t>
            </w:r>
            <w:proofErr w:type="spellEnd"/>
            <w:r w:rsidRPr="00691C99">
              <w:rPr>
                <w:rFonts w:ascii="Montserrat" w:hAnsi="Montserrat" w:cs="Calibri"/>
                <w:sz w:val="18"/>
                <w:szCs w:val="18"/>
              </w:rPr>
              <w:t>.</w:t>
            </w:r>
          </w:p>
        </w:tc>
        <w:tc>
          <w:tcPr>
            <w:tcW w:w="1824" w:type="dxa"/>
            <w:tcBorders>
              <w:top w:val="nil"/>
              <w:left w:val="nil"/>
              <w:bottom w:val="single" w:sz="4" w:space="0" w:color="auto"/>
              <w:right w:val="single" w:sz="4" w:space="0" w:color="auto"/>
            </w:tcBorders>
            <w:shd w:val="clear" w:color="auto" w:fill="auto"/>
            <w:vAlign w:val="center"/>
          </w:tcPr>
          <w:p w14:paraId="4944D1C0" w14:textId="367AAD66" w:rsidR="008F2601" w:rsidRPr="00691C99" w:rsidRDefault="008F2601" w:rsidP="008F2601">
            <w:pPr>
              <w:rPr>
                <w:rFonts w:ascii="Montserrat" w:hAnsi="Montserrat"/>
                <w:sz w:val="18"/>
                <w:szCs w:val="18"/>
              </w:rPr>
            </w:pPr>
            <w:r w:rsidRPr="00691C99">
              <w:rPr>
                <w:rFonts w:ascii="Montserrat" w:hAnsi="Montserrat" w:cs="Calibri"/>
                <w:sz w:val="18"/>
                <w:szCs w:val="18"/>
              </w:rPr>
              <w:t xml:space="preserve">Grupo </w:t>
            </w:r>
            <w:proofErr w:type="spellStart"/>
            <w:r w:rsidRPr="00691C99">
              <w:rPr>
                <w:rFonts w:ascii="Montserrat" w:hAnsi="Montserrat" w:cs="Calibri"/>
                <w:sz w:val="18"/>
                <w:szCs w:val="18"/>
              </w:rPr>
              <w:t>Herquesa</w:t>
            </w:r>
            <w:proofErr w:type="spellEnd"/>
            <w:r w:rsidRPr="00691C99">
              <w:rPr>
                <w:rFonts w:ascii="Montserrat" w:hAnsi="Montserrat" w:cs="Calibri"/>
                <w:sz w:val="18"/>
                <w:szCs w:val="18"/>
              </w:rPr>
              <w:t>, S. A. de C. V.</w:t>
            </w:r>
          </w:p>
        </w:tc>
        <w:tc>
          <w:tcPr>
            <w:tcW w:w="1538" w:type="dxa"/>
            <w:tcBorders>
              <w:top w:val="nil"/>
              <w:left w:val="nil"/>
              <w:bottom w:val="single" w:sz="4" w:space="0" w:color="auto"/>
              <w:right w:val="single" w:sz="4" w:space="0" w:color="auto"/>
            </w:tcBorders>
            <w:shd w:val="clear" w:color="auto" w:fill="auto"/>
            <w:noWrap/>
            <w:vAlign w:val="center"/>
          </w:tcPr>
          <w:p w14:paraId="702F9B33" w14:textId="1B5AEFE8" w:rsidR="008F2601" w:rsidRPr="00691C99" w:rsidRDefault="008F2601" w:rsidP="008F2601">
            <w:pPr>
              <w:jc w:val="right"/>
              <w:rPr>
                <w:rFonts w:ascii="Montserrat" w:hAnsi="Montserrat"/>
                <w:sz w:val="18"/>
                <w:szCs w:val="18"/>
              </w:rPr>
            </w:pPr>
            <w:r w:rsidRPr="00691C99">
              <w:rPr>
                <w:rFonts w:ascii="Montserrat" w:hAnsi="Montserrat" w:cs="Calibri"/>
                <w:sz w:val="18"/>
                <w:szCs w:val="18"/>
              </w:rPr>
              <w:t>200,000.00</w:t>
            </w:r>
          </w:p>
        </w:tc>
        <w:tc>
          <w:tcPr>
            <w:tcW w:w="1515" w:type="dxa"/>
            <w:tcBorders>
              <w:top w:val="nil"/>
              <w:left w:val="nil"/>
              <w:bottom w:val="single" w:sz="4" w:space="0" w:color="auto"/>
              <w:right w:val="single" w:sz="4" w:space="0" w:color="auto"/>
            </w:tcBorders>
            <w:shd w:val="clear" w:color="auto" w:fill="auto"/>
            <w:noWrap/>
            <w:vAlign w:val="center"/>
          </w:tcPr>
          <w:p w14:paraId="6D61D54E" w14:textId="0AB2668F"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151,000.00 </w:t>
            </w:r>
          </w:p>
        </w:tc>
        <w:tc>
          <w:tcPr>
            <w:tcW w:w="1134" w:type="dxa"/>
            <w:tcBorders>
              <w:top w:val="nil"/>
              <w:left w:val="nil"/>
              <w:bottom w:val="single" w:sz="4" w:space="0" w:color="auto"/>
              <w:right w:val="single" w:sz="4" w:space="0" w:color="auto"/>
            </w:tcBorders>
            <w:shd w:val="clear" w:color="auto" w:fill="auto"/>
            <w:noWrap/>
            <w:vAlign w:val="center"/>
          </w:tcPr>
          <w:p w14:paraId="5D41132F" w14:textId="7915362A"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14-feb-20</w:t>
            </w:r>
          </w:p>
        </w:tc>
        <w:tc>
          <w:tcPr>
            <w:tcW w:w="1709" w:type="dxa"/>
            <w:tcBorders>
              <w:top w:val="nil"/>
              <w:left w:val="nil"/>
              <w:bottom w:val="single" w:sz="4" w:space="0" w:color="auto"/>
              <w:right w:val="single" w:sz="4" w:space="0" w:color="auto"/>
            </w:tcBorders>
            <w:shd w:val="clear" w:color="auto" w:fill="auto"/>
            <w:noWrap/>
            <w:vAlign w:val="center"/>
          </w:tcPr>
          <w:p w14:paraId="2489EA09" w14:textId="3DCBEEA1"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13-feb-22</w:t>
            </w:r>
          </w:p>
        </w:tc>
        <w:tc>
          <w:tcPr>
            <w:tcW w:w="1606" w:type="dxa"/>
            <w:tcBorders>
              <w:top w:val="nil"/>
              <w:left w:val="nil"/>
              <w:bottom w:val="single" w:sz="4" w:space="0" w:color="auto"/>
              <w:right w:val="single" w:sz="4" w:space="0" w:color="auto"/>
            </w:tcBorders>
            <w:shd w:val="clear" w:color="auto" w:fill="auto"/>
            <w:noWrap/>
            <w:vAlign w:val="center"/>
          </w:tcPr>
          <w:p w14:paraId="59E42DB0" w14:textId="538E7C9D"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76%</w:t>
            </w:r>
          </w:p>
        </w:tc>
        <w:tc>
          <w:tcPr>
            <w:tcW w:w="1872" w:type="dxa"/>
            <w:tcBorders>
              <w:top w:val="nil"/>
              <w:left w:val="nil"/>
              <w:bottom w:val="single" w:sz="4" w:space="0" w:color="auto"/>
              <w:right w:val="single" w:sz="4" w:space="0" w:color="auto"/>
            </w:tcBorders>
            <w:shd w:val="clear" w:color="auto" w:fill="auto"/>
            <w:vAlign w:val="center"/>
          </w:tcPr>
          <w:p w14:paraId="21B9B1A6" w14:textId="1C4F82FB" w:rsidR="008F2601" w:rsidRPr="00691C99" w:rsidRDefault="008F2601" w:rsidP="008F2601">
            <w:pPr>
              <w:rPr>
                <w:rFonts w:ascii="Montserrat" w:hAnsi="Montserrat"/>
                <w:sz w:val="18"/>
                <w:szCs w:val="18"/>
              </w:rPr>
            </w:pPr>
            <w:r w:rsidRPr="00691C99">
              <w:rPr>
                <w:rFonts w:ascii="Montserrat" w:hAnsi="Montserrat" w:cs="Calibri"/>
                <w:sz w:val="18"/>
                <w:szCs w:val="18"/>
              </w:rPr>
              <w:t xml:space="preserve">Malo Rivera </w:t>
            </w:r>
            <w:proofErr w:type="spellStart"/>
            <w:r w:rsidRPr="00691C99">
              <w:rPr>
                <w:rFonts w:ascii="Montserrat" w:hAnsi="Montserrat" w:cs="Calibri"/>
                <w:sz w:val="18"/>
                <w:szCs w:val="18"/>
              </w:rPr>
              <w:t>Edi</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Alvaro</w:t>
            </w:r>
            <w:proofErr w:type="spellEnd"/>
          </w:p>
        </w:tc>
      </w:tr>
      <w:tr w:rsidR="008F2601" w:rsidRPr="009C09BC" w14:paraId="20EE4EEA" w14:textId="77777777" w:rsidTr="00562EE6">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30B12113" w14:textId="316098E6" w:rsidR="008F2601" w:rsidRPr="00691C99" w:rsidRDefault="008F2601" w:rsidP="008F2601">
            <w:pPr>
              <w:rPr>
                <w:rFonts w:ascii="Montserrat" w:hAnsi="Montserrat"/>
                <w:sz w:val="18"/>
                <w:szCs w:val="18"/>
              </w:rPr>
            </w:pPr>
            <w:r w:rsidRPr="00691C99">
              <w:rPr>
                <w:rFonts w:ascii="Montserrat" w:hAnsi="Montserrat" w:cs="Calibri"/>
                <w:sz w:val="18"/>
                <w:szCs w:val="18"/>
              </w:rPr>
              <w:t>Mejoramiento de la Técnica del Insecto Estéril para el manejo de las moscas de la fruta: Efecto de la selección por tamaño en el desempeño de los machos estériles.</w:t>
            </w:r>
          </w:p>
        </w:tc>
        <w:tc>
          <w:tcPr>
            <w:tcW w:w="1824" w:type="dxa"/>
            <w:tcBorders>
              <w:top w:val="nil"/>
              <w:left w:val="nil"/>
              <w:bottom w:val="single" w:sz="4" w:space="0" w:color="auto"/>
              <w:right w:val="single" w:sz="4" w:space="0" w:color="auto"/>
            </w:tcBorders>
            <w:shd w:val="clear" w:color="auto" w:fill="auto"/>
            <w:vAlign w:val="center"/>
          </w:tcPr>
          <w:p w14:paraId="164EA51B" w14:textId="61D66E7E" w:rsidR="008F2601" w:rsidRPr="00691C99" w:rsidRDefault="008F2601" w:rsidP="008F2601">
            <w:pPr>
              <w:rPr>
                <w:rFonts w:ascii="Montserrat" w:hAnsi="Montserrat"/>
                <w:sz w:val="18"/>
                <w:szCs w:val="18"/>
              </w:rPr>
            </w:pPr>
            <w:r w:rsidRPr="00691C99">
              <w:rPr>
                <w:rFonts w:ascii="Montserrat" w:hAnsi="Montserrat" w:cs="Calibri"/>
                <w:sz w:val="18"/>
                <w:szCs w:val="18"/>
              </w:rPr>
              <w:t>Fondo Sectorial SEP - CONACYT / Investigación Básica</w:t>
            </w:r>
          </w:p>
        </w:tc>
        <w:tc>
          <w:tcPr>
            <w:tcW w:w="1538" w:type="dxa"/>
            <w:tcBorders>
              <w:top w:val="nil"/>
              <w:left w:val="nil"/>
              <w:bottom w:val="single" w:sz="4" w:space="0" w:color="auto"/>
              <w:right w:val="single" w:sz="4" w:space="0" w:color="auto"/>
            </w:tcBorders>
            <w:shd w:val="clear" w:color="auto" w:fill="auto"/>
            <w:noWrap/>
            <w:vAlign w:val="center"/>
          </w:tcPr>
          <w:p w14:paraId="6220B00F" w14:textId="7A59C7CA"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1,808,000.00</w:t>
            </w:r>
          </w:p>
        </w:tc>
        <w:tc>
          <w:tcPr>
            <w:tcW w:w="1515" w:type="dxa"/>
            <w:tcBorders>
              <w:top w:val="nil"/>
              <w:left w:val="nil"/>
              <w:bottom w:val="single" w:sz="4" w:space="0" w:color="auto"/>
              <w:right w:val="single" w:sz="4" w:space="0" w:color="auto"/>
            </w:tcBorders>
            <w:shd w:val="clear" w:color="auto" w:fill="auto"/>
            <w:noWrap/>
            <w:vAlign w:val="center"/>
          </w:tcPr>
          <w:p w14:paraId="1B0F1295" w14:textId="61527F6D"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1,667,511.17 </w:t>
            </w:r>
          </w:p>
        </w:tc>
        <w:tc>
          <w:tcPr>
            <w:tcW w:w="1134" w:type="dxa"/>
            <w:tcBorders>
              <w:top w:val="nil"/>
              <w:left w:val="nil"/>
              <w:bottom w:val="single" w:sz="4" w:space="0" w:color="auto"/>
              <w:right w:val="single" w:sz="4" w:space="0" w:color="auto"/>
            </w:tcBorders>
            <w:shd w:val="clear" w:color="auto" w:fill="auto"/>
            <w:noWrap/>
            <w:vAlign w:val="center"/>
          </w:tcPr>
          <w:p w14:paraId="2C489D85" w14:textId="34EF59EE"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14-ago-18</w:t>
            </w:r>
          </w:p>
        </w:tc>
        <w:tc>
          <w:tcPr>
            <w:tcW w:w="1709" w:type="dxa"/>
            <w:tcBorders>
              <w:top w:val="nil"/>
              <w:left w:val="nil"/>
              <w:bottom w:val="single" w:sz="4" w:space="0" w:color="auto"/>
              <w:right w:val="single" w:sz="4" w:space="0" w:color="auto"/>
            </w:tcBorders>
            <w:shd w:val="clear" w:color="auto" w:fill="auto"/>
            <w:noWrap/>
            <w:vAlign w:val="center"/>
          </w:tcPr>
          <w:p w14:paraId="78CFC46A" w14:textId="79415A1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w:t>
            </w:r>
            <w:r w:rsidR="00D53EA6">
              <w:rPr>
                <w:rFonts w:ascii="Montserrat" w:hAnsi="Montserrat" w:cs="Calibri"/>
                <w:sz w:val="18"/>
                <w:szCs w:val="18"/>
              </w:rPr>
              <w:t>4-feb</w:t>
            </w:r>
            <w:r w:rsidRPr="00691C99">
              <w:rPr>
                <w:rFonts w:ascii="Montserrat" w:hAnsi="Montserrat" w:cs="Calibri"/>
                <w:sz w:val="18"/>
                <w:szCs w:val="18"/>
              </w:rPr>
              <w:t>-2</w:t>
            </w:r>
            <w:r w:rsidR="00D53EA6">
              <w:rPr>
                <w:rFonts w:ascii="Montserrat" w:hAnsi="Montserrat" w:cs="Calibri"/>
                <w:sz w:val="18"/>
                <w:szCs w:val="18"/>
              </w:rPr>
              <w:t>2</w:t>
            </w:r>
          </w:p>
        </w:tc>
        <w:tc>
          <w:tcPr>
            <w:tcW w:w="1606" w:type="dxa"/>
            <w:tcBorders>
              <w:top w:val="nil"/>
              <w:left w:val="nil"/>
              <w:bottom w:val="single" w:sz="4" w:space="0" w:color="auto"/>
              <w:right w:val="single" w:sz="4" w:space="0" w:color="auto"/>
            </w:tcBorders>
            <w:shd w:val="clear" w:color="auto" w:fill="auto"/>
            <w:noWrap/>
            <w:vAlign w:val="center"/>
          </w:tcPr>
          <w:p w14:paraId="55AF1330" w14:textId="5AAA53E0"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92%</w:t>
            </w:r>
          </w:p>
        </w:tc>
        <w:tc>
          <w:tcPr>
            <w:tcW w:w="1872" w:type="dxa"/>
            <w:tcBorders>
              <w:top w:val="nil"/>
              <w:left w:val="nil"/>
              <w:bottom w:val="single" w:sz="4" w:space="0" w:color="auto"/>
              <w:right w:val="single" w:sz="4" w:space="0" w:color="auto"/>
            </w:tcBorders>
            <w:shd w:val="clear" w:color="auto" w:fill="auto"/>
            <w:vAlign w:val="center"/>
          </w:tcPr>
          <w:p w14:paraId="387FFBDE" w14:textId="5360AC10" w:rsidR="008F2601" w:rsidRPr="00691C99" w:rsidRDefault="008F2601" w:rsidP="008F2601">
            <w:pPr>
              <w:rPr>
                <w:rFonts w:ascii="Montserrat" w:hAnsi="Montserrat"/>
                <w:sz w:val="18"/>
                <w:szCs w:val="18"/>
              </w:rPr>
            </w:pPr>
            <w:r w:rsidRPr="00691C99">
              <w:rPr>
                <w:rFonts w:ascii="Montserrat" w:hAnsi="Montserrat" w:cs="Calibri"/>
                <w:sz w:val="18"/>
                <w:szCs w:val="18"/>
              </w:rPr>
              <w:t>Liedo Fernández José Pablo</w:t>
            </w:r>
          </w:p>
        </w:tc>
      </w:tr>
      <w:tr w:rsidR="008F2601" w:rsidRPr="009C09BC" w14:paraId="30EBA6D3" w14:textId="77777777" w:rsidTr="00320339">
        <w:trPr>
          <w:trHeight w:val="140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56239F" w14:textId="3EB5CD09" w:rsidR="008F2601" w:rsidRPr="00691C99" w:rsidRDefault="008F2601" w:rsidP="008F2601">
            <w:pPr>
              <w:rPr>
                <w:rFonts w:ascii="Montserrat" w:hAnsi="Montserrat"/>
                <w:sz w:val="18"/>
                <w:szCs w:val="18"/>
              </w:rPr>
            </w:pPr>
            <w:r w:rsidRPr="00691C99">
              <w:rPr>
                <w:rFonts w:ascii="Montserrat" w:hAnsi="Montserrat" w:cs="Calibri"/>
                <w:sz w:val="18"/>
                <w:szCs w:val="18"/>
              </w:rPr>
              <w:lastRenderedPageBreak/>
              <w:t>Jardín etnobiológico de las selvas del Soconusco: Propuesta del Jardín Botánico Regional del Soconusco (ECO-TAP-JB) y Herbario (ECO-TA-H)</w:t>
            </w:r>
          </w:p>
        </w:tc>
        <w:tc>
          <w:tcPr>
            <w:tcW w:w="1824" w:type="dxa"/>
            <w:tcBorders>
              <w:top w:val="single" w:sz="4" w:space="0" w:color="auto"/>
              <w:left w:val="nil"/>
              <w:bottom w:val="single" w:sz="4" w:space="0" w:color="auto"/>
              <w:right w:val="single" w:sz="4" w:space="0" w:color="auto"/>
            </w:tcBorders>
            <w:shd w:val="clear" w:color="auto" w:fill="auto"/>
            <w:vAlign w:val="center"/>
          </w:tcPr>
          <w:p w14:paraId="10A188F2" w14:textId="5F87A956" w:rsidR="008F2601" w:rsidRPr="00691C99" w:rsidRDefault="008F2601" w:rsidP="008F2601">
            <w:pPr>
              <w:rPr>
                <w:rFonts w:ascii="Montserrat" w:hAnsi="Montserrat"/>
                <w:sz w:val="18"/>
                <w:szCs w:val="18"/>
              </w:rPr>
            </w:pPr>
            <w:r w:rsidRPr="00691C99">
              <w:rPr>
                <w:rFonts w:ascii="Montserrat" w:hAnsi="Montserrat" w:cs="Calibri"/>
                <w:sz w:val="18"/>
                <w:szCs w:val="18"/>
              </w:rPr>
              <w:t>FORDECYT</w:t>
            </w:r>
          </w:p>
        </w:tc>
        <w:tc>
          <w:tcPr>
            <w:tcW w:w="1538" w:type="dxa"/>
            <w:tcBorders>
              <w:top w:val="single" w:sz="4" w:space="0" w:color="auto"/>
              <w:left w:val="nil"/>
              <w:bottom w:val="single" w:sz="4" w:space="0" w:color="auto"/>
              <w:right w:val="single" w:sz="4" w:space="0" w:color="auto"/>
            </w:tcBorders>
            <w:shd w:val="clear" w:color="auto" w:fill="auto"/>
            <w:noWrap/>
            <w:vAlign w:val="center"/>
          </w:tcPr>
          <w:p w14:paraId="200F5AE5" w14:textId="727824A0"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1,980,247.00</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081ED8C3" w14:textId="06220CE8"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1,931,543.62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6E74F4" w14:textId="6355E0A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09-jul-20</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02896C64" w14:textId="03D74F05" w:rsidR="008F2601" w:rsidRPr="00691C99" w:rsidRDefault="00562EE6" w:rsidP="008F2601">
            <w:pPr>
              <w:jc w:val="center"/>
              <w:rPr>
                <w:rFonts w:ascii="Montserrat" w:hAnsi="Montserrat"/>
                <w:sz w:val="18"/>
                <w:szCs w:val="18"/>
              </w:rPr>
            </w:pPr>
            <w:r>
              <w:rPr>
                <w:rFonts w:ascii="Montserrat" w:hAnsi="Montserrat" w:cs="Calibri"/>
                <w:sz w:val="18"/>
                <w:szCs w:val="18"/>
              </w:rPr>
              <w:t>31</w:t>
            </w:r>
            <w:r w:rsidR="008F2601" w:rsidRPr="00691C99">
              <w:rPr>
                <w:rFonts w:ascii="Montserrat" w:hAnsi="Montserrat" w:cs="Calibri"/>
                <w:sz w:val="18"/>
                <w:szCs w:val="18"/>
              </w:rPr>
              <w:t>-</w:t>
            </w:r>
            <w:r>
              <w:rPr>
                <w:rFonts w:ascii="Montserrat" w:hAnsi="Montserrat" w:cs="Calibri"/>
                <w:sz w:val="18"/>
                <w:szCs w:val="18"/>
              </w:rPr>
              <w:t>dic</w:t>
            </w:r>
            <w:r w:rsidR="008F2601" w:rsidRPr="00691C99">
              <w:rPr>
                <w:rFonts w:ascii="Montserrat" w:hAnsi="Montserrat" w:cs="Calibri"/>
                <w:sz w:val="18"/>
                <w:szCs w:val="18"/>
              </w:rPr>
              <w:t>-21</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D0FF132" w14:textId="109B2F64"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98%</w:t>
            </w:r>
          </w:p>
        </w:tc>
        <w:tc>
          <w:tcPr>
            <w:tcW w:w="1872" w:type="dxa"/>
            <w:tcBorders>
              <w:top w:val="single" w:sz="4" w:space="0" w:color="auto"/>
              <w:left w:val="nil"/>
              <w:bottom w:val="single" w:sz="4" w:space="0" w:color="auto"/>
              <w:right w:val="single" w:sz="4" w:space="0" w:color="auto"/>
            </w:tcBorders>
            <w:shd w:val="clear" w:color="auto" w:fill="auto"/>
            <w:vAlign w:val="center"/>
          </w:tcPr>
          <w:p w14:paraId="17A50634" w14:textId="2C75D157" w:rsidR="008F2601" w:rsidRPr="00691C99" w:rsidRDefault="008F2601" w:rsidP="008F2601">
            <w:pPr>
              <w:rPr>
                <w:rFonts w:ascii="Montserrat" w:hAnsi="Montserrat"/>
                <w:sz w:val="18"/>
                <w:szCs w:val="18"/>
              </w:rPr>
            </w:pPr>
            <w:r w:rsidRPr="00691C99">
              <w:rPr>
                <w:rFonts w:ascii="Montserrat" w:hAnsi="Montserrat" w:cs="Calibri"/>
                <w:sz w:val="18"/>
                <w:szCs w:val="18"/>
              </w:rPr>
              <w:t>Damon Anne Ashby</w:t>
            </w:r>
          </w:p>
        </w:tc>
      </w:tr>
      <w:tr w:rsidR="008F2601" w:rsidRPr="009C09BC" w14:paraId="452B0AC3"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5B6BAD64" w14:textId="3EECD16B" w:rsidR="008F2601" w:rsidRPr="00691C99" w:rsidRDefault="008F2601" w:rsidP="008F2601">
            <w:pPr>
              <w:rPr>
                <w:rFonts w:ascii="Montserrat" w:hAnsi="Montserrat"/>
                <w:sz w:val="18"/>
                <w:szCs w:val="18"/>
              </w:rPr>
            </w:pPr>
            <w:r w:rsidRPr="00691C99">
              <w:rPr>
                <w:rFonts w:ascii="Montserrat" w:hAnsi="Montserrat" w:cs="Calibri"/>
                <w:sz w:val="18"/>
                <w:szCs w:val="18"/>
              </w:rPr>
              <w:t xml:space="preserve">Desarrollo de bases de datos y recursos bioinformáticos novedosos para el análisis metagenómico masivo de </w:t>
            </w:r>
            <w:proofErr w:type="spellStart"/>
            <w:r w:rsidRPr="00691C99">
              <w:rPr>
                <w:rFonts w:ascii="Montserrat" w:hAnsi="Montserrat" w:cs="Calibri"/>
                <w:sz w:val="18"/>
                <w:szCs w:val="18"/>
              </w:rPr>
              <w:t>metazoa</w:t>
            </w:r>
            <w:proofErr w:type="spellEnd"/>
            <w:r w:rsidRPr="00691C99">
              <w:rPr>
                <w:rFonts w:ascii="Montserrat" w:hAnsi="Montserrat" w:cs="Calibri"/>
                <w:sz w:val="18"/>
                <w:szCs w:val="18"/>
              </w:rPr>
              <w:t>: más allá de una forma fácil de estudiar la diversidad alfa en los bosques tropicales de México.</w:t>
            </w:r>
          </w:p>
        </w:tc>
        <w:tc>
          <w:tcPr>
            <w:tcW w:w="1824" w:type="dxa"/>
            <w:tcBorders>
              <w:top w:val="nil"/>
              <w:left w:val="nil"/>
              <w:bottom w:val="single" w:sz="4" w:space="0" w:color="auto"/>
              <w:right w:val="single" w:sz="4" w:space="0" w:color="auto"/>
            </w:tcBorders>
            <w:shd w:val="clear" w:color="auto" w:fill="auto"/>
            <w:vAlign w:val="center"/>
          </w:tcPr>
          <w:p w14:paraId="4CE7ACC5" w14:textId="1E2AD568" w:rsidR="008F2601" w:rsidRPr="00691C99" w:rsidRDefault="008F2601" w:rsidP="008F2601">
            <w:pPr>
              <w:rPr>
                <w:rFonts w:ascii="Montserrat" w:hAnsi="Montserrat"/>
                <w:sz w:val="18"/>
                <w:szCs w:val="18"/>
              </w:rPr>
            </w:pPr>
            <w:r w:rsidRPr="00691C99">
              <w:rPr>
                <w:rFonts w:ascii="Montserrat" w:hAnsi="Montserrat" w:cs="Calibri"/>
                <w:sz w:val="18"/>
                <w:szCs w:val="18"/>
              </w:rPr>
              <w:t>FORDECYT</w:t>
            </w:r>
          </w:p>
        </w:tc>
        <w:tc>
          <w:tcPr>
            <w:tcW w:w="1538" w:type="dxa"/>
            <w:tcBorders>
              <w:top w:val="nil"/>
              <w:left w:val="nil"/>
              <w:bottom w:val="single" w:sz="4" w:space="0" w:color="auto"/>
              <w:right w:val="single" w:sz="4" w:space="0" w:color="auto"/>
            </w:tcBorders>
            <w:shd w:val="clear" w:color="auto" w:fill="auto"/>
            <w:noWrap/>
            <w:vAlign w:val="center"/>
          </w:tcPr>
          <w:p w14:paraId="6EDBDA6E" w14:textId="6C49C0F5" w:rsidR="008F2601" w:rsidRPr="00691C99" w:rsidRDefault="008F2601" w:rsidP="008F2601">
            <w:pPr>
              <w:jc w:val="right"/>
              <w:rPr>
                <w:rFonts w:ascii="Montserrat" w:hAnsi="Montserrat"/>
                <w:sz w:val="18"/>
                <w:szCs w:val="18"/>
              </w:rPr>
            </w:pPr>
            <w:r w:rsidRPr="00691C99">
              <w:rPr>
                <w:rFonts w:ascii="Montserrat" w:hAnsi="Montserrat" w:cs="Calibri"/>
                <w:sz w:val="18"/>
                <w:szCs w:val="18"/>
              </w:rPr>
              <w:t>3,053,061.00</w:t>
            </w:r>
          </w:p>
        </w:tc>
        <w:tc>
          <w:tcPr>
            <w:tcW w:w="1515" w:type="dxa"/>
            <w:tcBorders>
              <w:top w:val="nil"/>
              <w:left w:val="nil"/>
              <w:bottom w:val="single" w:sz="4" w:space="0" w:color="auto"/>
              <w:right w:val="single" w:sz="4" w:space="0" w:color="auto"/>
            </w:tcBorders>
            <w:shd w:val="clear" w:color="auto" w:fill="auto"/>
            <w:noWrap/>
            <w:vAlign w:val="center"/>
          </w:tcPr>
          <w:p w14:paraId="03579823" w14:textId="647C7076"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1,113,290.20 </w:t>
            </w:r>
          </w:p>
        </w:tc>
        <w:tc>
          <w:tcPr>
            <w:tcW w:w="1134" w:type="dxa"/>
            <w:tcBorders>
              <w:top w:val="nil"/>
              <w:left w:val="nil"/>
              <w:bottom w:val="single" w:sz="4" w:space="0" w:color="auto"/>
              <w:right w:val="single" w:sz="4" w:space="0" w:color="auto"/>
            </w:tcBorders>
            <w:shd w:val="clear" w:color="auto" w:fill="auto"/>
            <w:noWrap/>
            <w:vAlign w:val="center"/>
          </w:tcPr>
          <w:p w14:paraId="52743907" w14:textId="14F349A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20-oct-20</w:t>
            </w:r>
          </w:p>
        </w:tc>
        <w:tc>
          <w:tcPr>
            <w:tcW w:w="1709" w:type="dxa"/>
            <w:tcBorders>
              <w:top w:val="nil"/>
              <w:left w:val="nil"/>
              <w:bottom w:val="single" w:sz="4" w:space="0" w:color="auto"/>
              <w:right w:val="single" w:sz="4" w:space="0" w:color="auto"/>
            </w:tcBorders>
            <w:shd w:val="clear" w:color="auto" w:fill="auto"/>
            <w:noWrap/>
            <w:vAlign w:val="center"/>
          </w:tcPr>
          <w:p w14:paraId="4FBC91DE" w14:textId="545CEC32"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20-oct-23</w:t>
            </w:r>
          </w:p>
        </w:tc>
        <w:tc>
          <w:tcPr>
            <w:tcW w:w="1606" w:type="dxa"/>
            <w:tcBorders>
              <w:top w:val="nil"/>
              <w:left w:val="nil"/>
              <w:bottom w:val="single" w:sz="4" w:space="0" w:color="auto"/>
              <w:right w:val="single" w:sz="4" w:space="0" w:color="auto"/>
            </w:tcBorders>
            <w:shd w:val="clear" w:color="auto" w:fill="auto"/>
            <w:noWrap/>
            <w:vAlign w:val="center"/>
          </w:tcPr>
          <w:p w14:paraId="1034C0B3" w14:textId="0BDE2F48"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36%</w:t>
            </w:r>
          </w:p>
        </w:tc>
        <w:tc>
          <w:tcPr>
            <w:tcW w:w="1872" w:type="dxa"/>
            <w:tcBorders>
              <w:top w:val="nil"/>
              <w:left w:val="nil"/>
              <w:bottom w:val="single" w:sz="4" w:space="0" w:color="auto"/>
              <w:right w:val="single" w:sz="4" w:space="0" w:color="auto"/>
            </w:tcBorders>
            <w:shd w:val="clear" w:color="auto" w:fill="auto"/>
            <w:vAlign w:val="center"/>
          </w:tcPr>
          <w:p w14:paraId="52D15EB4" w14:textId="65C88CF5" w:rsidR="008F2601" w:rsidRPr="00691C99" w:rsidRDefault="008F2601" w:rsidP="008F2601">
            <w:pPr>
              <w:rPr>
                <w:rFonts w:ascii="Montserrat" w:hAnsi="Montserrat"/>
                <w:sz w:val="18"/>
                <w:szCs w:val="18"/>
              </w:rPr>
            </w:pPr>
            <w:r w:rsidRPr="00691C99">
              <w:rPr>
                <w:rFonts w:ascii="Montserrat" w:hAnsi="Montserrat" w:cs="Calibri"/>
                <w:sz w:val="18"/>
                <w:szCs w:val="18"/>
              </w:rPr>
              <w:t>Zarza Franco Guadalupe Eugenia</w:t>
            </w:r>
          </w:p>
        </w:tc>
      </w:tr>
      <w:tr w:rsidR="008F2601" w:rsidRPr="009C09BC" w14:paraId="0A67CD1A"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1F48BFD8" w14:textId="59D48EDC" w:rsidR="008F2601" w:rsidRPr="00691C99" w:rsidRDefault="008F2601" w:rsidP="008F2601">
            <w:pPr>
              <w:rPr>
                <w:rFonts w:ascii="Montserrat" w:hAnsi="Montserrat"/>
                <w:sz w:val="18"/>
                <w:szCs w:val="18"/>
              </w:rPr>
            </w:pPr>
            <w:r w:rsidRPr="00691C99">
              <w:rPr>
                <w:rFonts w:ascii="Montserrat" w:hAnsi="Montserrat" w:cs="Calibri"/>
                <w:sz w:val="18"/>
                <w:szCs w:val="18"/>
              </w:rPr>
              <w:t xml:space="preserve">Influencia de la infección por trypanosoma cruzi en la comunicación intra-específica de chinches chagasicas: un primer paso hacia la prevención de la enfermedad de Chagas        </w:t>
            </w:r>
          </w:p>
        </w:tc>
        <w:tc>
          <w:tcPr>
            <w:tcW w:w="1824" w:type="dxa"/>
            <w:tcBorders>
              <w:top w:val="nil"/>
              <w:left w:val="nil"/>
              <w:bottom w:val="single" w:sz="4" w:space="0" w:color="auto"/>
              <w:right w:val="single" w:sz="4" w:space="0" w:color="auto"/>
            </w:tcBorders>
            <w:shd w:val="clear" w:color="auto" w:fill="auto"/>
            <w:vAlign w:val="center"/>
          </w:tcPr>
          <w:p w14:paraId="44F4959D" w14:textId="4A79716D"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t>FORDECYT</w:t>
            </w:r>
          </w:p>
        </w:tc>
        <w:tc>
          <w:tcPr>
            <w:tcW w:w="1538" w:type="dxa"/>
            <w:tcBorders>
              <w:top w:val="nil"/>
              <w:left w:val="nil"/>
              <w:bottom w:val="single" w:sz="4" w:space="0" w:color="auto"/>
              <w:right w:val="single" w:sz="4" w:space="0" w:color="auto"/>
            </w:tcBorders>
            <w:shd w:val="clear" w:color="auto" w:fill="auto"/>
            <w:noWrap/>
            <w:vAlign w:val="center"/>
          </w:tcPr>
          <w:p w14:paraId="761C8132" w14:textId="300144D4"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105,000.00</w:t>
            </w:r>
          </w:p>
        </w:tc>
        <w:tc>
          <w:tcPr>
            <w:tcW w:w="1515" w:type="dxa"/>
            <w:tcBorders>
              <w:top w:val="nil"/>
              <w:left w:val="nil"/>
              <w:bottom w:val="single" w:sz="4" w:space="0" w:color="auto"/>
              <w:right w:val="single" w:sz="4" w:space="0" w:color="auto"/>
            </w:tcBorders>
            <w:shd w:val="clear" w:color="auto" w:fill="auto"/>
            <w:noWrap/>
            <w:vAlign w:val="center"/>
          </w:tcPr>
          <w:p w14:paraId="3E956136" w14:textId="3BBA57E0"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100,859.11 </w:t>
            </w:r>
          </w:p>
        </w:tc>
        <w:tc>
          <w:tcPr>
            <w:tcW w:w="1134" w:type="dxa"/>
            <w:tcBorders>
              <w:top w:val="nil"/>
              <w:left w:val="nil"/>
              <w:bottom w:val="single" w:sz="4" w:space="0" w:color="auto"/>
              <w:right w:val="single" w:sz="4" w:space="0" w:color="auto"/>
            </w:tcBorders>
            <w:shd w:val="clear" w:color="auto" w:fill="auto"/>
            <w:noWrap/>
            <w:vAlign w:val="center"/>
          </w:tcPr>
          <w:p w14:paraId="03BF2CD0" w14:textId="76CA0490"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23-nov-20</w:t>
            </w:r>
          </w:p>
        </w:tc>
        <w:tc>
          <w:tcPr>
            <w:tcW w:w="1709" w:type="dxa"/>
            <w:tcBorders>
              <w:top w:val="nil"/>
              <w:left w:val="nil"/>
              <w:bottom w:val="single" w:sz="4" w:space="0" w:color="auto"/>
              <w:right w:val="single" w:sz="4" w:space="0" w:color="auto"/>
            </w:tcBorders>
            <w:shd w:val="clear" w:color="auto" w:fill="auto"/>
            <w:noWrap/>
            <w:vAlign w:val="center"/>
          </w:tcPr>
          <w:p w14:paraId="5826D305" w14:textId="3F1E007F"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22-nov-23</w:t>
            </w:r>
          </w:p>
        </w:tc>
        <w:tc>
          <w:tcPr>
            <w:tcW w:w="1606" w:type="dxa"/>
            <w:tcBorders>
              <w:top w:val="nil"/>
              <w:left w:val="nil"/>
              <w:bottom w:val="single" w:sz="4" w:space="0" w:color="auto"/>
              <w:right w:val="single" w:sz="4" w:space="0" w:color="auto"/>
            </w:tcBorders>
            <w:shd w:val="clear" w:color="auto" w:fill="auto"/>
            <w:noWrap/>
            <w:vAlign w:val="center"/>
          </w:tcPr>
          <w:p w14:paraId="647A4E24" w14:textId="7D05EF7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96%</w:t>
            </w:r>
          </w:p>
        </w:tc>
        <w:tc>
          <w:tcPr>
            <w:tcW w:w="1872" w:type="dxa"/>
            <w:tcBorders>
              <w:top w:val="nil"/>
              <w:left w:val="nil"/>
              <w:bottom w:val="single" w:sz="4" w:space="0" w:color="auto"/>
              <w:right w:val="single" w:sz="4" w:space="0" w:color="auto"/>
            </w:tcBorders>
            <w:shd w:val="clear" w:color="auto" w:fill="auto"/>
            <w:vAlign w:val="center"/>
          </w:tcPr>
          <w:p w14:paraId="4314A76D" w14:textId="67C06E36"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t>Cruz López Leopoldo Caridad</w:t>
            </w:r>
          </w:p>
        </w:tc>
      </w:tr>
      <w:tr w:rsidR="008F2601" w:rsidRPr="009C09BC" w14:paraId="248250BE"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4B342361" w14:textId="5C5100A1" w:rsidR="008F2601" w:rsidRPr="00691C99" w:rsidRDefault="008F2601" w:rsidP="008F2601">
            <w:pPr>
              <w:rPr>
                <w:rFonts w:ascii="Montserrat" w:hAnsi="Montserrat"/>
                <w:sz w:val="18"/>
                <w:szCs w:val="18"/>
              </w:rPr>
            </w:pPr>
            <w:r w:rsidRPr="00691C99">
              <w:rPr>
                <w:rFonts w:ascii="Montserrat" w:hAnsi="Montserrat" w:cs="Calibri"/>
                <w:sz w:val="18"/>
                <w:szCs w:val="18"/>
              </w:rPr>
              <w:t>Alternativas biorracionales para el manejo de mosca de la fruta sin agrotóxicos y su interacción con residuos de glifosato en la región del soconusco, Chiapas.</w:t>
            </w:r>
          </w:p>
        </w:tc>
        <w:tc>
          <w:tcPr>
            <w:tcW w:w="1824" w:type="dxa"/>
            <w:tcBorders>
              <w:top w:val="nil"/>
              <w:left w:val="nil"/>
              <w:bottom w:val="single" w:sz="4" w:space="0" w:color="auto"/>
              <w:right w:val="single" w:sz="4" w:space="0" w:color="auto"/>
            </w:tcBorders>
            <w:shd w:val="clear" w:color="auto" w:fill="auto"/>
            <w:vAlign w:val="center"/>
          </w:tcPr>
          <w:p w14:paraId="2A3E1E46" w14:textId="2A9219B9"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t>PRONACES</w:t>
            </w:r>
          </w:p>
        </w:tc>
        <w:tc>
          <w:tcPr>
            <w:tcW w:w="1538" w:type="dxa"/>
            <w:tcBorders>
              <w:top w:val="nil"/>
              <w:left w:val="nil"/>
              <w:bottom w:val="single" w:sz="4" w:space="0" w:color="auto"/>
              <w:right w:val="single" w:sz="4" w:space="0" w:color="auto"/>
            </w:tcBorders>
            <w:shd w:val="clear" w:color="auto" w:fill="auto"/>
            <w:noWrap/>
            <w:vAlign w:val="center"/>
          </w:tcPr>
          <w:p w14:paraId="2C1C3BB2" w14:textId="41F1A400"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1,750,000.00</w:t>
            </w:r>
          </w:p>
        </w:tc>
        <w:tc>
          <w:tcPr>
            <w:tcW w:w="1515" w:type="dxa"/>
            <w:tcBorders>
              <w:top w:val="nil"/>
              <w:left w:val="nil"/>
              <w:bottom w:val="single" w:sz="4" w:space="0" w:color="auto"/>
              <w:right w:val="single" w:sz="4" w:space="0" w:color="auto"/>
            </w:tcBorders>
            <w:shd w:val="clear" w:color="auto" w:fill="auto"/>
            <w:noWrap/>
            <w:vAlign w:val="center"/>
          </w:tcPr>
          <w:p w14:paraId="522AF474" w14:textId="6E2D6D03"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1,721,152.61 </w:t>
            </w:r>
          </w:p>
        </w:tc>
        <w:tc>
          <w:tcPr>
            <w:tcW w:w="1134" w:type="dxa"/>
            <w:tcBorders>
              <w:top w:val="nil"/>
              <w:left w:val="nil"/>
              <w:bottom w:val="single" w:sz="4" w:space="0" w:color="auto"/>
              <w:right w:val="single" w:sz="4" w:space="0" w:color="auto"/>
            </w:tcBorders>
            <w:shd w:val="clear" w:color="auto" w:fill="auto"/>
            <w:noWrap/>
            <w:vAlign w:val="center"/>
          </w:tcPr>
          <w:p w14:paraId="54F0E958" w14:textId="5FBC043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23-jul-21</w:t>
            </w:r>
          </w:p>
        </w:tc>
        <w:tc>
          <w:tcPr>
            <w:tcW w:w="1709" w:type="dxa"/>
            <w:tcBorders>
              <w:top w:val="nil"/>
              <w:left w:val="nil"/>
              <w:bottom w:val="single" w:sz="4" w:space="0" w:color="auto"/>
              <w:right w:val="single" w:sz="4" w:space="0" w:color="auto"/>
            </w:tcBorders>
            <w:shd w:val="clear" w:color="auto" w:fill="auto"/>
            <w:noWrap/>
            <w:vAlign w:val="center"/>
          </w:tcPr>
          <w:p w14:paraId="3934C1B1" w14:textId="4AF9F8F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30-nov-21</w:t>
            </w:r>
          </w:p>
        </w:tc>
        <w:tc>
          <w:tcPr>
            <w:tcW w:w="1606" w:type="dxa"/>
            <w:tcBorders>
              <w:top w:val="nil"/>
              <w:left w:val="nil"/>
              <w:bottom w:val="single" w:sz="4" w:space="0" w:color="auto"/>
              <w:right w:val="single" w:sz="4" w:space="0" w:color="auto"/>
            </w:tcBorders>
            <w:shd w:val="clear" w:color="auto" w:fill="auto"/>
            <w:noWrap/>
            <w:vAlign w:val="center"/>
          </w:tcPr>
          <w:p w14:paraId="37F76C48" w14:textId="72D0C670"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98%</w:t>
            </w:r>
          </w:p>
        </w:tc>
        <w:tc>
          <w:tcPr>
            <w:tcW w:w="1872" w:type="dxa"/>
            <w:tcBorders>
              <w:top w:val="nil"/>
              <w:left w:val="nil"/>
              <w:bottom w:val="single" w:sz="4" w:space="0" w:color="auto"/>
              <w:right w:val="single" w:sz="4" w:space="0" w:color="auto"/>
            </w:tcBorders>
            <w:shd w:val="clear" w:color="auto" w:fill="auto"/>
            <w:vAlign w:val="center"/>
          </w:tcPr>
          <w:p w14:paraId="2A01DCDA" w14:textId="4E59A50E"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t>Sánchez Guillén Daniel</w:t>
            </w:r>
          </w:p>
        </w:tc>
      </w:tr>
      <w:tr w:rsidR="008F2601" w:rsidRPr="009C09BC" w14:paraId="39029D2B" w14:textId="77777777" w:rsidTr="00320339">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36604FAF" w14:textId="601DF95A" w:rsidR="008F2601" w:rsidRPr="00691C99" w:rsidRDefault="008F2601" w:rsidP="008F2601">
            <w:pPr>
              <w:rPr>
                <w:rFonts w:ascii="Montserrat" w:hAnsi="Montserrat"/>
                <w:color w:val="000000"/>
                <w:sz w:val="18"/>
                <w:szCs w:val="18"/>
                <w:lang w:val="en-US"/>
              </w:rPr>
            </w:pPr>
            <w:r w:rsidRPr="00691C99">
              <w:rPr>
                <w:rFonts w:ascii="Montserrat" w:hAnsi="Montserrat" w:cs="Calibri"/>
                <w:sz w:val="18"/>
                <w:szCs w:val="18"/>
              </w:rPr>
              <w:t>Desarrollo de protocolo para la degradación de glifosato en suelos y agua empleando microorganismos y enzimas con capacidades ligninolíticas inmovilizados en diversos soportes</w:t>
            </w:r>
          </w:p>
        </w:tc>
        <w:tc>
          <w:tcPr>
            <w:tcW w:w="1824" w:type="dxa"/>
            <w:tcBorders>
              <w:top w:val="nil"/>
              <w:left w:val="nil"/>
              <w:bottom w:val="single" w:sz="4" w:space="0" w:color="auto"/>
              <w:right w:val="single" w:sz="4" w:space="0" w:color="auto"/>
            </w:tcBorders>
            <w:shd w:val="clear" w:color="auto" w:fill="auto"/>
            <w:vAlign w:val="center"/>
          </w:tcPr>
          <w:p w14:paraId="27DDAB11" w14:textId="78F3E7C7"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t>PRONACES</w:t>
            </w:r>
          </w:p>
        </w:tc>
        <w:tc>
          <w:tcPr>
            <w:tcW w:w="1538" w:type="dxa"/>
            <w:tcBorders>
              <w:top w:val="nil"/>
              <w:left w:val="nil"/>
              <w:bottom w:val="single" w:sz="4" w:space="0" w:color="auto"/>
              <w:right w:val="single" w:sz="4" w:space="0" w:color="auto"/>
            </w:tcBorders>
            <w:shd w:val="clear" w:color="auto" w:fill="auto"/>
            <w:noWrap/>
            <w:vAlign w:val="center"/>
          </w:tcPr>
          <w:p w14:paraId="7DF87161" w14:textId="400FC7B0"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1,750,000.00</w:t>
            </w:r>
          </w:p>
        </w:tc>
        <w:tc>
          <w:tcPr>
            <w:tcW w:w="1515" w:type="dxa"/>
            <w:tcBorders>
              <w:top w:val="nil"/>
              <w:left w:val="nil"/>
              <w:bottom w:val="single" w:sz="4" w:space="0" w:color="auto"/>
              <w:right w:val="single" w:sz="4" w:space="0" w:color="auto"/>
            </w:tcBorders>
            <w:shd w:val="clear" w:color="auto" w:fill="auto"/>
            <w:noWrap/>
            <w:vAlign w:val="center"/>
          </w:tcPr>
          <w:p w14:paraId="3F229E02" w14:textId="386C714C" w:rsidR="008F2601" w:rsidRPr="00691C99" w:rsidRDefault="008F2601" w:rsidP="008F2601">
            <w:pPr>
              <w:jc w:val="right"/>
              <w:rPr>
                <w:rFonts w:ascii="Montserrat" w:hAnsi="Montserrat"/>
                <w:sz w:val="18"/>
                <w:szCs w:val="18"/>
              </w:rPr>
            </w:pPr>
            <w:r w:rsidRPr="00691C99">
              <w:rPr>
                <w:rFonts w:ascii="Montserrat" w:hAnsi="Montserrat" w:cs="Calibri"/>
                <w:sz w:val="18"/>
                <w:szCs w:val="18"/>
              </w:rPr>
              <w:t xml:space="preserve">  1,656,982.53 </w:t>
            </w:r>
          </w:p>
        </w:tc>
        <w:tc>
          <w:tcPr>
            <w:tcW w:w="1134" w:type="dxa"/>
            <w:tcBorders>
              <w:top w:val="nil"/>
              <w:left w:val="nil"/>
              <w:bottom w:val="single" w:sz="4" w:space="0" w:color="auto"/>
              <w:right w:val="single" w:sz="4" w:space="0" w:color="auto"/>
            </w:tcBorders>
            <w:shd w:val="clear" w:color="auto" w:fill="auto"/>
            <w:noWrap/>
            <w:vAlign w:val="center"/>
          </w:tcPr>
          <w:p w14:paraId="2E1491AA" w14:textId="33433997"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26-jul-21</w:t>
            </w:r>
          </w:p>
        </w:tc>
        <w:tc>
          <w:tcPr>
            <w:tcW w:w="1709" w:type="dxa"/>
            <w:tcBorders>
              <w:top w:val="nil"/>
              <w:left w:val="nil"/>
              <w:bottom w:val="single" w:sz="4" w:space="0" w:color="auto"/>
              <w:right w:val="single" w:sz="4" w:space="0" w:color="auto"/>
            </w:tcBorders>
            <w:shd w:val="clear" w:color="auto" w:fill="auto"/>
            <w:noWrap/>
            <w:vAlign w:val="center"/>
          </w:tcPr>
          <w:p w14:paraId="6624DF8D" w14:textId="35052C8C"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30-nov-21</w:t>
            </w:r>
          </w:p>
        </w:tc>
        <w:tc>
          <w:tcPr>
            <w:tcW w:w="1606" w:type="dxa"/>
            <w:tcBorders>
              <w:top w:val="nil"/>
              <w:left w:val="nil"/>
              <w:bottom w:val="single" w:sz="4" w:space="0" w:color="auto"/>
              <w:right w:val="single" w:sz="4" w:space="0" w:color="auto"/>
            </w:tcBorders>
            <w:shd w:val="clear" w:color="auto" w:fill="auto"/>
            <w:noWrap/>
            <w:vAlign w:val="center"/>
          </w:tcPr>
          <w:p w14:paraId="2FA1184A" w14:textId="228AD6C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95%</w:t>
            </w:r>
          </w:p>
        </w:tc>
        <w:tc>
          <w:tcPr>
            <w:tcW w:w="1872" w:type="dxa"/>
            <w:tcBorders>
              <w:top w:val="nil"/>
              <w:left w:val="nil"/>
              <w:bottom w:val="single" w:sz="4" w:space="0" w:color="auto"/>
              <w:right w:val="single" w:sz="4" w:space="0" w:color="auto"/>
            </w:tcBorders>
            <w:shd w:val="clear" w:color="auto" w:fill="auto"/>
            <w:vAlign w:val="center"/>
          </w:tcPr>
          <w:p w14:paraId="522D9038" w14:textId="435E0A39" w:rsidR="008F2601" w:rsidRPr="00691C99" w:rsidRDefault="008F2601" w:rsidP="008F2601">
            <w:pPr>
              <w:rPr>
                <w:rFonts w:ascii="Montserrat" w:hAnsi="Montserrat"/>
                <w:sz w:val="18"/>
                <w:szCs w:val="18"/>
              </w:rPr>
            </w:pPr>
            <w:r w:rsidRPr="00691C99">
              <w:rPr>
                <w:rFonts w:ascii="Montserrat" w:hAnsi="Montserrat" w:cs="Calibri"/>
                <w:sz w:val="18"/>
                <w:szCs w:val="18"/>
              </w:rPr>
              <w:t xml:space="preserve">Calixto Romo María de los </w:t>
            </w:r>
            <w:proofErr w:type="spellStart"/>
            <w:r w:rsidRPr="00691C99">
              <w:rPr>
                <w:rFonts w:ascii="Montserrat" w:hAnsi="Montserrat" w:cs="Calibri"/>
                <w:sz w:val="18"/>
                <w:szCs w:val="18"/>
              </w:rPr>
              <w:t>Angeles</w:t>
            </w:r>
            <w:proofErr w:type="spellEnd"/>
          </w:p>
        </w:tc>
      </w:tr>
      <w:tr w:rsidR="008F2601" w:rsidRPr="009C09BC" w14:paraId="42C668B5" w14:textId="77777777" w:rsidTr="00320339">
        <w:trPr>
          <w:trHeight w:val="15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45458E2" w14:textId="09BB1190" w:rsidR="008F2601" w:rsidRPr="00691C99" w:rsidRDefault="008F2601" w:rsidP="008F2601">
            <w:pPr>
              <w:rPr>
                <w:rFonts w:ascii="Montserrat" w:hAnsi="Montserrat"/>
                <w:color w:val="000000"/>
                <w:sz w:val="18"/>
                <w:szCs w:val="18"/>
              </w:rPr>
            </w:pPr>
            <w:r w:rsidRPr="00691C99">
              <w:rPr>
                <w:rFonts w:ascii="Montserrat" w:hAnsi="Montserrat" w:cs="Calibri"/>
                <w:sz w:val="18"/>
                <w:szCs w:val="18"/>
              </w:rPr>
              <w:lastRenderedPageBreak/>
              <w:t>Estudio de la ecología sensorial del picudo de la soya (rhyssomatus nigerrimus fahraeus)</w:t>
            </w:r>
          </w:p>
        </w:tc>
        <w:tc>
          <w:tcPr>
            <w:tcW w:w="1824" w:type="dxa"/>
            <w:tcBorders>
              <w:top w:val="single" w:sz="4" w:space="0" w:color="auto"/>
              <w:left w:val="nil"/>
              <w:bottom w:val="single" w:sz="4" w:space="0" w:color="auto"/>
              <w:right w:val="single" w:sz="4" w:space="0" w:color="auto"/>
            </w:tcBorders>
            <w:shd w:val="clear" w:color="auto" w:fill="auto"/>
            <w:vAlign w:val="center"/>
          </w:tcPr>
          <w:p w14:paraId="22E29CE9" w14:textId="689D8785"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Instituto Nacional de Investigaciones Forestales, Agrícolas y Pecuarias</w:t>
            </w:r>
          </w:p>
        </w:tc>
        <w:tc>
          <w:tcPr>
            <w:tcW w:w="1538" w:type="dxa"/>
            <w:tcBorders>
              <w:top w:val="single" w:sz="4" w:space="0" w:color="auto"/>
              <w:left w:val="nil"/>
              <w:bottom w:val="single" w:sz="4" w:space="0" w:color="auto"/>
              <w:right w:val="single" w:sz="4" w:space="0" w:color="auto"/>
            </w:tcBorders>
            <w:shd w:val="clear" w:color="auto" w:fill="auto"/>
            <w:noWrap/>
            <w:vAlign w:val="center"/>
          </w:tcPr>
          <w:p w14:paraId="6AAA6312" w14:textId="7E64DAB8" w:rsidR="008F2601" w:rsidRPr="00691C99" w:rsidRDefault="008F2601" w:rsidP="008F2601">
            <w:pPr>
              <w:jc w:val="right"/>
              <w:rPr>
                <w:rFonts w:ascii="Montserrat" w:hAnsi="Montserrat"/>
                <w:sz w:val="18"/>
                <w:szCs w:val="18"/>
              </w:rPr>
            </w:pPr>
            <w:r w:rsidRPr="00691C99">
              <w:rPr>
                <w:rFonts w:ascii="Montserrat" w:hAnsi="Montserrat" w:cs="Calibri"/>
                <w:sz w:val="18"/>
                <w:szCs w:val="18"/>
              </w:rPr>
              <w:t>485,771.00</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25A78DDF" w14:textId="7E27CA23" w:rsidR="008F2601" w:rsidRPr="00691C99" w:rsidRDefault="008F2601" w:rsidP="008F2601">
            <w:pPr>
              <w:jc w:val="right"/>
              <w:rPr>
                <w:rFonts w:ascii="Montserrat" w:hAnsi="Montserrat"/>
                <w:sz w:val="18"/>
                <w:szCs w:val="18"/>
              </w:rPr>
            </w:pPr>
            <w:r w:rsidRPr="00691C99">
              <w:rPr>
                <w:rFonts w:ascii="Montserrat" w:hAnsi="Montserrat" w:cs="Calibri"/>
                <w:sz w:val="18"/>
                <w:szCs w:val="18"/>
              </w:rPr>
              <w:t>231,125.15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FA5FCE" w14:textId="5782A650"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12-jun-20</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4B3A39BA" w14:textId="4A331FCE"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15-ene-23</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3C570E3" w14:textId="26580C6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48%</w:t>
            </w:r>
          </w:p>
        </w:tc>
        <w:tc>
          <w:tcPr>
            <w:tcW w:w="1872" w:type="dxa"/>
            <w:tcBorders>
              <w:top w:val="single" w:sz="4" w:space="0" w:color="auto"/>
              <w:left w:val="nil"/>
              <w:bottom w:val="single" w:sz="4" w:space="0" w:color="auto"/>
              <w:right w:val="single" w:sz="4" w:space="0" w:color="auto"/>
            </w:tcBorders>
            <w:shd w:val="clear" w:color="auto" w:fill="auto"/>
            <w:vAlign w:val="center"/>
          </w:tcPr>
          <w:p w14:paraId="18885F8D" w14:textId="1ADFF0AF"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Cruz López Leopoldo Caridad</w:t>
            </w:r>
          </w:p>
        </w:tc>
      </w:tr>
      <w:tr w:rsidR="008F2601" w:rsidRPr="009C09BC" w14:paraId="3EE0BEFF"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50ABC257" w14:textId="1C211E54" w:rsidR="008F2601" w:rsidRPr="00691C99" w:rsidRDefault="008F2601" w:rsidP="008F2601">
            <w:pPr>
              <w:rPr>
                <w:rFonts w:ascii="Montserrat" w:hAnsi="Montserrat"/>
                <w:color w:val="000000"/>
                <w:sz w:val="18"/>
                <w:szCs w:val="18"/>
                <w:lang w:val="en-US"/>
              </w:rPr>
            </w:pPr>
            <w:r w:rsidRPr="00691C99">
              <w:rPr>
                <w:rFonts w:ascii="Montserrat" w:hAnsi="Montserrat" w:cs="Calibri"/>
                <w:sz w:val="18"/>
                <w:szCs w:val="18"/>
              </w:rPr>
              <w:t xml:space="preserve">Generación de conocimiento y transferencia de tecnología para el control, manejo y erradicación de la mosca del mediterráneo y de moscas de la fruta en México; así como, estrategias de control para el manejo y/o control del gusano cogollero en el cultivo de maíz. </w:t>
            </w:r>
          </w:p>
        </w:tc>
        <w:tc>
          <w:tcPr>
            <w:tcW w:w="1824" w:type="dxa"/>
            <w:tcBorders>
              <w:top w:val="nil"/>
              <w:left w:val="nil"/>
              <w:bottom w:val="single" w:sz="4" w:space="0" w:color="auto"/>
              <w:right w:val="single" w:sz="4" w:space="0" w:color="auto"/>
            </w:tcBorders>
            <w:shd w:val="clear" w:color="auto" w:fill="auto"/>
            <w:vAlign w:val="center"/>
          </w:tcPr>
          <w:p w14:paraId="684B7498" w14:textId="3D952B32"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Facultad de Ciencias Sociales, Universidad de Helsinki, Finlandia</w:t>
            </w:r>
          </w:p>
        </w:tc>
        <w:tc>
          <w:tcPr>
            <w:tcW w:w="1538" w:type="dxa"/>
            <w:tcBorders>
              <w:top w:val="nil"/>
              <w:left w:val="nil"/>
              <w:bottom w:val="single" w:sz="4" w:space="0" w:color="auto"/>
              <w:right w:val="single" w:sz="4" w:space="0" w:color="auto"/>
            </w:tcBorders>
            <w:shd w:val="clear" w:color="auto" w:fill="auto"/>
            <w:noWrap/>
            <w:vAlign w:val="center"/>
          </w:tcPr>
          <w:p w14:paraId="31C4E820" w14:textId="1EA6FD39" w:rsidR="008F2601" w:rsidRPr="00691C99" w:rsidRDefault="008F2601" w:rsidP="008F2601">
            <w:pPr>
              <w:jc w:val="right"/>
              <w:rPr>
                <w:rFonts w:ascii="Montserrat" w:hAnsi="Montserrat"/>
                <w:sz w:val="18"/>
                <w:szCs w:val="18"/>
              </w:rPr>
            </w:pPr>
            <w:r w:rsidRPr="00691C99">
              <w:rPr>
                <w:rFonts w:ascii="Montserrat" w:hAnsi="Montserrat" w:cs="Calibri"/>
                <w:sz w:val="18"/>
                <w:szCs w:val="18"/>
              </w:rPr>
              <w:t>2,500,000.00</w:t>
            </w:r>
          </w:p>
        </w:tc>
        <w:tc>
          <w:tcPr>
            <w:tcW w:w="1515" w:type="dxa"/>
            <w:tcBorders>
              <w:top w:val="nil"/>
              <w:left w:val="nil"/>
              <w:bottom w:val="single" w:sz="4" w:space="0" w:color="auto"/>
              <w:right w:val="single" w:sz="4" w:space="0" w:color="auto"/>
            </w:tcBorders>
            <w:shd w:val="clear" w:color="auto" w:fill="auto"/>
            <w:noWrap/>
            <w:vAlign w:val="center"/>
          </w:tcPr>
          <w:p w14:paraId="6A09E598" w14:textId="074D484E" w:rsidR="008F2601" w:rsidRPr="00691C99" w:rsidRDefault="008F2601" w:rsidP="008F2601">
            <w:pPr>
              <w:jc w:val="right"/>
              <w:rPr>
                <w:rFonts w:ascii="Montserrat" w:hAnsi="Montserrat"/>
                <w:sz w:val="18"/>
                <w:szCs w:val="18"/>
              </w:rPr>
            </w:pPr>
            <w:r w:rsidRPr="00691C99">
              <w:rPr>
                <w:rFonts w:ascii="Montserrat" w:hAnsi="Montserrat" w:cs="Calibri"/>
                <w:sz w:val="18"/>
                <w:szCs w:val="18"/>
              </w:rPr>
              <w:t>2,500,000.00</w:t>
            </w:r>
          </w:p>
        </w:tc>
        <w:tc>
          <w:tcPr>
            <w:tcW w:w="1134" w:type="dxa"/>
            <w:tcBorders>
              <w:top w:val="nil"/>
              <w:left w:val="nil"/>
              <w:bottom w:val="single" w:sz="4" w:space="0" w:color="auto"/>
              <w:right w:val="single" w:sz="4" w:space="0" w:color="auto"/>
            </w:tcBorders>
            <w:shd w:val="clear" w:color="auto" w:fill="auto"/>
            <w:noWrap/>
            <w:vAlign w:val="center"/>
          </w:tcPr>
          <w:p w14:paraId="18B9ED7C" w14:textId="3ADB8E96"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24-sep-21</w:t>
            </w:r>
          </w:p>
        </w:tc>
        <w:tc>
          <w:tcPr>
            <w:tcW w:w="1709" w:type="dxa"/>
            <w:tcBorders>
              <w:top w:val="nil"/>
              <w:left w:val="nil"/>
              <w:bottom w:val="single" w:sz="4" w:space="0" w:color="auto"/>
              <w:right w:val="single" w:sz="4" w:space="0" w:color="auto"/>
            </w:tcBorders>
            <w:shd w:val="clear" w:color="auto" w:fill="auto"/>
            <w:noWrap/>
            <w:vAlign w:val="center"/>
          </w:tcPr>
          <w:p w14:paraId="2FD86BCA" w14:textId="13F9D774"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31-dic-21</w:t>
            </w:r>
          </w:p>
        </w:tc>
        <w:tc>
          <w:tcPr>
            <w:tcW w:w="1606" w:type="dxa"/>
            <w:tcBorders>
              <w:top w:val="nil"/>
              <w:left w:val="nil"/>
              <w:bottom w:val="single" w:sz="4" w:space="0" w:color="auto"/>
              <w:right w:val="single" w:sz="4" w:space="0" w:color="auto"/>
            </w:tcBorders>
            <w:shd w:val="clear" w:color="auto" w:fill="auto"/>
            <w:noWrap/>
            <w:vAlign w:val="center"/>
          </w:tcPr>
          <w:p w14:paraId="1CABF1A3" w14:textId="72CB312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100%</w:t>
            </w:r>
          </w:p>
        </w:tc>
        <w:tc>
          <w:tcPr>
            <w:tcW w:w="1872" w:type="dxa"/>
            <w:tcBorders>
              <w:top w:val="nil"/>
              <w:left w:val="nil"/>
              <w:bottom w:val="single" w:sz="4" w:space="0" w:color="auto"/>
              <w:right w:val="single" w:sz="4" w:space="0" w:color="auto"/>
            </w:tcBorders>
            <w:shd w:val="clear" w:color="auto" w:fill="auto"/>
            <w:vAlign w:val="center"/>
          </w:tcPr>
          <w:p w14:paraId="0B61B81C" w14:textId="78290E29"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Liedo Fernández José Pablo</w:t>
            </w:r>
          </w:p>
        </w:tc>
      </w:tr>
      <w:tr w:rsidR="008F2601" w:rsidRPr="009C09BC" w14:paraId="3A7906EF"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4F0C18A6" w14:textId="5A11443D"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Agua y vulnerabilidad en sociedades frágiles</w:t>
            </w:r>
          </w:p>
        </w:tc>
        <w:tc>
          <w:tcPr>
            <w:tcW w:w="1824" w:type="dxa"/>
            <w:tcBorders>
              <w:top w:val="nil"/>
              <w:left w:val="nil"/>
              <w:bottom w:val="single" w:sz="4" w:space="0" w:color="auto"/>
              <w:right w:val="single" w:sz="4" w:space="0" w:color="auto"/>
            </w:tcBorders>
            <w:shd w:val="clear" w:color="auto" w:fill="auto"/>
            <w:vAlign w:val="center"/>
          </w:tcPr>
          <w:p w14:paraId="1E1A743E" w14:textId="6373B00D"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Centro del Cambio Global y la Sustentabilidad en el Sureste A.C.</w:t>
            </w:r>
          </w:p>
        </w:tc>
        <w:tc>
          <w:tcPr>
            <w:tcW w:w="1538" w:type="dxa"/>
            <w:tcBorders>
              <w:top w:val="nil"/>
              <w:left w:val="nil"/>
              <w:bottom w:val="single" w:sz="4" w:space="0" w:color="auto"/>
              <w:right w:val="single" w:sz="4" w:space="0" w:color="auto"/>
            </w:tcBorders>
            <w:shd w:val="clear" w:color="auto" w:fill="auto"/>
            <w:noWrap/>
            <w:vAlign w:val="center"/>
          </w:tcPr>
          <w:p w14:paraId="77EA437D" w14:textId="6835BF08"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1,029,764.14</w:t>
            </w:r>
          </w:p>
        </w:tc>
        <w:tc>
          <w:tcPr>
            <w:tcW w:w="1515" w:type="dxa"/>
            <w:tcBorders>
              <w:top w:val="nil"/>
              <w:left w:val="nil"/>
              <w:bottom w:val="single" w:sz="4" w:space="0" w:color="auto"/>
              <w:right w:val="single" w:sz="4" w:space="0" w:color="auto"/>
            </w:tcBorders>
            <w:shd w:val="clear" w:color="auto" w:fill="auto"/>
            <w:noWrap/>
            <w:vAlign w:val="center"/>
          </w:tcPr>
          <w:p w14:paraId="712C11DC" w14:textId="70EE8DB7" w:rsidR="008F2601" w:rsidRPr="00691C99" w:rsidRDefault="008F2601" w:rsidP="008F2601">
            <w:pPr>
              <w:jc w:val="right"/>
              <w:rPr>
                <w:rFonts w:ascii="Montserrat" w:hAnsi="Montserrat"/>
                <w:sz w:val="18"/>
                <w:szCs w:val="18"/>
              </w:rPr>
            </w:pPr>
            <w:r w:rsidRPr="00691C99">
              <w:rPr>
                <w:rFonts w:ascii="Montserrat" w:hAnsi="Montserrat" w:cs="Calibri"/>
                <w:sz w:val="18"/>
                <w:szCs w:val="18"/>
              </w:rPr>
              <w:t>899,418.76</w:t>
            </w:r>
          </w:p>
        </w:tc>
        <w:tc>
          <w:tcPr>
            <w:tcW w:w="1134" w:type="dxa"/>
            <w:tcBorders>
              <w:top w:val="nil"/>
              <w:left w:val="nil"/>
              <w:bottom w:val="single" w:sz="4" w:space="0" w:color="auto"/>
              <w:right w:val="single" w:sz="4" w:space="0" w:color="auto"/>
            </w:tcBorders>
            <w:shd w:val="clear" w:color="auto" w:fill="auto"/>
            <w:noWrap/>
            <w:vAlign w:val="center"/>
          </w:tcPr>
          <w:p w14:paraId="42B62413" w14:textId="0ABF9055"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01-jun-18</w:t>
            </w:r>
          </w:p>
        </w:tc>
        <w:tc>
          <w:tcPr>
            <w:tcW w:w="1709" w:type="dxa"/>
            <w:tcBorders>
              <w:top w:val="nil"/>
              <w:left w:val="nil"/>
              <w:bottom w:val="single" w:sz="4" w:space="0" w:color="auto"/>
              <w:right w:val="single" w:sz="4" w:space="0" w:color="auto"/>
            </w:tcBorders>
            <w:shd w:val="clear" w:color="auto" w:fill="auto"/>
            <w:noWrap/>
            <w:vAlign w:val="center"/>
          </w:tcPr>
          <w:p w14:paraId="6092D02E" w14:textId="7210C140"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01-jun-22</w:t>
            </w:r>
          </w:p>
        </w:tc>
        <w:tc>
          <w:tcPr>
            <w:tcW w:w="1606" w:type="dxa"/>
            <w:tcBorders>
              <w:top w:val="nil"/>
              <w:left w:val="nil"/>
              <w:bottom w:val="single" w:sz="4" w:space="0" w:color="auto"/>
              <w:right w:val="single" w:sz="4" w:space="0" w:color="auto"/>
            </w:tcBorders>
            <w:shd w:val="clear" w:color="auto" w:fill="auto"/>
            <w:noWrap/>
            <w:vAlign w:val="center"/>
          </w:tcPr>
          <w:p w14:paraId="7B496866" w14:textId="07D2B32F"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87%</w:t>
            </w:r>
          </w:p>
        </w:tc>
        <w:tc>
          <w:tcPr>
            <w:tcW w:w="1872" w:type="dxa"/>
            <w:tcBorders>
              <w:top w:val="nil"/>
              <w:left w:val="nil"/>
              <w:bottom w:val="single" w:sz="4" w:space="0" w:color="auto"/>
              <w:right w:val="single" w:sz="4" w:space="0" w:color="auto"/>
            </w:tcBorders>
            <w:shd w:val="clear" w:color="auto" w:fill="auto"/>
            <w:vAlign w:val="center"/>
          </w:tcPr>
          <w:p w14:paraId="4A36FC47" w14:textId="3930BA29" w:rsidR="008F2601" w:rsidRPr="00691C99" w:rsidRDefault="008F2601" w:rsidP="008F2601">
            <w:pPr>
              <w:rPr>
                <w:rFonts w:ascii="Montserrat" w:hAnsi="Montserrat"/>
                <w:sz w:val="18"/>
                <w:szCs w:val="18"/>
              </w:rPr>
            </w:pPr>
            <w:r w:rsidRPr="00691C99">
              <w:rPr>
                <w:rFonts w:ascii="Montserrat" w:hAnsi="Montserrat" w:cs="Calibri"/>
                <w:color w:val="000000"/>
                <w:sz w:val="18"/>
                <w:szCs w:val="18"/>
              </w:rPr>
              <w:t>Ramos Muñoz Dora Elia</w:t>
            </w:r>
          </w:p>
        </w:tc>
      </w:tr>
      <w:tr w:rsidR="008F2601" w:rsidRPr="009C09BC" w14:paraId="437D77AA"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500BE22E" w14:textId="1D62978E" w:rsidR="008F2601" w:rsidRPr="00691C99" w:rsidRDefault="008F2601" w:rsidP="008F2601">
            <w:pPr>
              <w:rPr>
                <w:rFonts w:ascii="Montserrat" w:hAnsi="Montserrat"/>
                <w:color w:val="000000"/>
                <w:sz w:val="18"/>
                <w:szCs w:val="18"/>
              </w:rPr>
            </w:pPr>
            <w:proofErr w:type="spellStart"/>
            <w:r w:rsidRPr="00691C99">
              <w:rPr>
                <w:rFonts w:ascii="Montserrat" w:hAnsi="Montserrat" w:cs="Calibri"/>
                <w:color w:val="000000"/>
                <w:sz w:val="18"/>
                <w:szCs w:val="18"/>
              </w:rPr>
              <w:t>From</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traditional</w:t>
            </w:r>
            <w:proofErr w:type="spellEnd"/>
            <w:r w:rsidRPr="00691C99">
              <w:rPr>
                <w:rFonts w:ascii="Montserrat" w:hAnsi="Montserrat" w:cs="Calibri"/>
                <w:color w:val="000000"/>
                <w:sz w:val="18"/>
                <w:szCs w:val="18"/>
              </w:rPr>
              <w:t xml:space="preserve"> uses </w:t>
            </w:r>
            <w:proofErr w:type="spellStart"/>
            <w:r w:rsidRPr="00691C99">
              <w:rPr>
                <w:rFonts w:ascii="Montserrat" w:hAnsi="Montserrat" w:cs="Calibri"/>
                <w:color w:val="000000"/>
                <w:sz w:val="18"/>
                <w:szCs w:val="18"/>
              </w:rPr>
              <w:t>to</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an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integrated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valorisation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of</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sediments</w:t>
            </w:r>
            <w:proofErr w:type="spellEnd"/>
            <w:r w:rsidRPr="00691C99">
              <w:rPr>
                <w:rFonts w:ascii="Montserrat" w:hAnsi="Montserrat" w:cs="Calibri"/>
                <w:color w:val="000000"/>
                <w:sz w:val="18"/>
                <w:szCs w:val="18"/>
              </w:rPr>
              <w:t xml:space="preserve"> in </w:t>
            </w: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Usumacinta </w:t>
            </w:r>
            <w:proofErr w:type="spellStart"/>
            <w:r w:rsidRPr="00691C99">
              <w:rPr>
                <w:rFonts w:ascii="Montserrat" w:hAnsi="Montserrat" w:cs="Calibri"/>
                <w:color w:val="000000"/>
                <w:sz w:val="18"/>
                <w:szCs w:val="18"/>
              </w:rPr>
              <w:t>River</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Basin</w:t>
            </w:r>
            <w:proofErr w:type="spellEnd"/>
          </w:p>
        </w:tc>
        <w:tc>
          <w:tcPr>
            <w:tcW w:w="1824" w:type="dxa"/>
            <w:tcBorders>
              <w:top w:val="nil"/>
              <w:left w:val="nil"/>
              <w:bottom w:val="single" w:sz="4" w:space="0" w:color="auto"/>
              <w:right w:val="single" w:sz="4" w:space="0" w:color="auto"/>
            </w:tcBorders>
            <w:shd w:val="clear" w:color="auto" w:fill="auto"/>
            <w:vAlign w:val="center"/>
          </w:tcPr>
          <w:p w14:paraId="72F0D301" w14:textId="6A5CE233" w:rsidR="008F2601" w:rsidRPr="00691C99" w:rsidRDefault="008F2601" w:rsidP="008F2601">
            <w:pPr>
              <w:rPr>
                <w:rFonts w:ascii="Montserrat" w:hAnsi="Montserrat"/>
                <w:color w:val="000000"/>
                <w:sz w:val="18"/>
                <w:szCs w:val="18"/>
              </w:rPr>
            </w:pPr>
            <w:r w:rsidRPr="00691C99">
              <w:rPr>
                <w:rFonts w:ascii="Montserrat" w:hAnsi="Montserrat" w:cs="Calibri"/>
                <w:color w:val="000000"/>
                <w:sz w:val="18"/>
                <w:szCs w:val="18"/>
              </w:rPr>
              <w:t>Centro del Cambio Global y la Sustentabilidad en el Sureste A.C.</w:t>
            </w:r>
          </w:p>
        </w:tc>
        <w:tc>
          <w:tcPr>
            <w:tcW w:w="1538" w:type="dxa"/>
            <w:tcBorders>
              <w:top w:val="nil"/>
              <w:left w:val="nil"/>
              <w:bottom w:val="single" w:sz="4" w:space="0" w:color="auto"/>
              <w:right w:val="single" w:sz="4" w:space="0" w:color="auto"/>
            </w:tcBorders>
            <w:shd w:val="clear" w:color="auto" w:fill="auto"/>
            <w:noWrap/>
            <w:vAlign w:val="center"/>
          </w:tcPr>
          <w:p w14:paraId="1BDBB478" w14:textId="085EA08A"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1,287,319.20</w:t>
            </w:r>
          </w:p>
        </w:tc>
        <w:tc>
          <w:tcPr>
            <w:tcW w:w="1515" w:type="dxa"/>
            <w:tcBorders>
              <w:top w:val="nil"/>
              <w:left w:val="nil"/>
              <w:bottom w:val="single" w:sz="4" w:space="0" w:color="auto"/>
              <w:right w:val="single" w:sz="4" w:space="0" w:color="auto"/>
            </w:tcBorders>
            <w:shd w:val="clear" w:color="auto" w:fill="auto"/>
            <w:noWrap/>
            <w:vAlign w:val="center"/>
          </w:tcPr>
          <w:p w14:paraId="56A710AC" w14:textId="314171BA" w:rsidR="008F2601" w:rsidRPr="00691C99" w:rsidRDefault="008F2601" w:rsidP="008F2601">
            <w:pPr>
              <w:jc w:val="right"/>
              <w:rPr>
                <w:rFonts w:ascii="Montserrat" w:hAnsi="Montserrat"/>
                <w:sz w:val="18"/>
                <w:szCs w:val="18"/>
              </w:rPr>
            </w:pPr>
            <w:r w:rsidRPr="00691C99">
              <w:rPr>
                <w:rFonts w:ascii="Montserrat" w:hAnsi="Montserrat" w:cs="Calibri"/>
                <w:sz w:val="18"/>
                <w:szCs w:val="18"/>
              </w:rPr>
              <w:t>1,055,398.36</w:t>
            </w:r>
          </w:p>
        </w:tc>
        <w:tc>
          <w:tcPr>
            <w:tcW w:w="1134" w:type="dxa"/>
            <w:tcBorders>
              <w:top w:val="nil"/>
              <w:left w:val="nil"/>
              <w:bottom w:val="single" w:sz="4" w:space="0" w:color="auto"/>
              <w:right w:val="single" w:sz="4" w:space="0" w:color="auto"/>
            </w:tcBorders>
            <w:shd w:val="clear" w:color="auto" w:fill="auto"/>
            <w:noWrap/>
            <w:vAlign w:val="center"/>
          </w:tcPr>
          <w:p w14:paraId="62376F59" w14:textId="36B4AAC3"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01-jun-18</w:t>
            </w:r>
          </w:p>
        </w:tc>
        <w:tc>
          <w:tcPr>
            <w:tcW w:w="1709" w:type="dxa"/>
            <w:tcBorders>
              <w:top w:val="nil"/>
              <w:left w:val="nil"/>
              <w:bottom w:val="single" w:sz="4" w:space="0" w:color="auto"/>
              <w:right w:val="single" w:sz="4" w:space="0" w:color="auto"/>
            </w:tcBorders>
            <w:shd w:val="clear" w:color="auto" w:fill="auto"/>
            <w:noWrap/>
            <w:vAlign w:val="center"/>
          </w:tcPr>
          <w:p w14:paraId="03B79382" w14:textId="4E7011CF" w:rsidR="008F2601" w:rsidRPr="00691C99" w:rsidRDefault="00DF5053" w:rsidP="008F2601">
            <w:pPr>
              <w:jc w:val="center"/>
              <w:rPr>
                <w:rFonts w:ascii="Montserrat" w:hAnsi="Montserrat"/>
                <w:sz w:val="18"/>
                <w:szCs w:val="18"/>
              </w:rPr>
            </w:pPr>
            <w:r>
              <w:rPr>
                <w:rFonts w:ascii="Montserrat" w:hAnsi="Montserrat"/>
                <w:sz w:val="18"/>
                <w:szCs w:val="18"/>
              </w:rPr>
              <w:t>06-sep-22</w:t>
            </w:r>
          </w:p>
        </w:tc>
        <w:tc>
          <w:tcPr>
            <w:tcW w:w="1606" w:type="dxa"/>
            <w:tcBorders>
              <w:top w:val="nil"/>
              <w:left w:val="nil"/>
              <w:bottom w:val="single" w:sz="4" w:space="0" w:color="auto"/>
              <w:right w:val="single" w:sz="4" w:space="0" w:color="auto"/>
            </w:tcBorders>
            <w:shd w:val="clear" w:color="auto" w:fill="auto"/>
            <w:noWrap/>
            <w:vAlign w:val="center"/>
          </w:tcPr>
          <w:p w14:paraId="34A2A477" w14:textId="621838A9" w:rsidR="008F2601" w:rsidRPr="00691C99" w:rsidRDefault="008F2601" w:rsidP="008F2601">
            <w:pPr>
              <w:jc w:val="center"/>
              <w:rPr>
                <w:rFonts w:ascii="Montserrat" w:hAnsi="Montserrat"/>
                <w:sz w:val="18"/>
                <w:szCs w:val="18"/>
              </w:rPr>
            </w:pPr>
            <w:r w:rsidRPr="00691C99">
              <w:rPr>
                <w:rFonts w:ascii="Montserrat" w:hAnsi="Montserrat" w:cs="Calibri"/>
                <w:sz w:val="18"/>
                <w:szCs w:val="18"/>
              </w:rPr>
              <w:t>82%</w:t>
            </w:r>
          </w:p>
        </w:tc>
        <w:tc>
          <w:tcPr>
            <w:tcW w:w="1872" w:type="dxa"/>
            <w:tcBorders>
              <w:top w:val="nil"/>
              <w:left w:val="nil"/>
              <w:bottom w:val="single" w:sz="4" w:space="0" w:color="auto"/>
              <w:right w:val="single" w:sz="4" w:space="0" w:color="auto"/>
            </w:tcBorders>
            <w:shd w:val="clear" w:color="auto" w:fill="auto"/>
            <w:vAlign w:val="center"/>
          </w:tcPr>
          <w:p w14:paraId="5E8C3295" w14:textId="564288D4" w:rsidR="008F2601" w:rsidRPr="00691C99" w:rsidRDefault="008F2601" w:rsidP="008F2601">
            <w:pPr>
              <w:rPr>
                <w:rFonts w:ascii="Montserrat" w:hAnsi="Montserrat"/>
                <w:sz w:val="18"/>
                <w:szCs w:val="18"/>
              </w:rPr>
            </w:pPr>
            <w:r w:rsidRPr="00691C99">
              <w:rPr>
                <w:rFonts w:ascii="Montserrat" w:hAnsi="Montserrat" w:cs="Calibri"/>
                <w:sz w:val="18"/>
                <w:szCs w:val="18"/>
              </w:rPr>
              <w:t xml:space="preserve">Van </w:t>
            </w:r>
            <w:proofErr w:type="spellStart"/>
            <w:r w:rsidRPr="00691C99">
              <w:rPr>
                <w:rFonts w:ascii="Montserrat" w:hAnsi="Montserrat" w:cs="Calibri"/>
                <w:sz w:val="18"/>
                <w:szCs w:val="18"/>
              </w:rPr>
              <w:t>der</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Wal</w:t>
            </w:r>
            <w:proofErr w:type="spellEnd"/>
            <w:r w:rsidRPr="00691C99">
              <w:rPr>
                <w:rFonts w:ascii="Montserrat" w:hAnsi="Montserrat" w:cs="Calibri"/>
                <w:sz w:val="18"/>
                <w:szCs w:val="18"/>
              </w:rPr>
              <w:t xml:space="preserve"> Johannes </w:t>
            </w:r>
            <w:proofErr w:type="spellStart"/>
            <w:r w:rsidRPr="00691C99">
              <w:rPr>
                <w:rFonts w:ascii="Montserrat" w:hAnsi="Montserrat" w:cs="Calibri"/>
                <w:sz w:val="18"/>
                <w:szCs w:val="18"/>
              </w:rPr>
              <w:t>Cornelis</w:t>
            </w:r>
            <w:proofErr w:type="spellEnd"/>
          </w:p>
        </w:tc>
      </w:tr>
      <w:tr w:rsidR="00A2131A" w:rsidRPr="009C09BC" w14:paraId="486465DE" w14:textId="77777777" w:rsidTr="00C85F5E">
        <w:trPr>
          <w:trHeight w:val="15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F648010" w14:textId="7A85873E" w:rsidR="00A2131A" w:rsidRPr="00691C99" w:rsidRDefault="00A2131A" w:rsidP="00A2131A">
            <w:pPr>
              <w:rPr>
                <w:rFonts w:ascii="Montserrat" w:hAnsi="Montserrat"/>
                <w:color w:val="000000"/>
                <w:sz w:val="18"/>
                <w:szCs w:val="18"/>
              </w:rPr>
            </w:pPr>
            <w:proofErr w:type="spellStart"/>
            <w:r w:rsidRPr="00691C99">
              <w:rPr>
                <w:rFonts w:ascii="Montserrat" w:hAnsi="Montserrat" w:cs="Calibri"/>
                <w:color w:val="000000"/>
                <w:sz w:val="18"/>
                <w:szCs w:val="18"/>
              </w:rPr>
              <w:lastRenderedPageBreak/>
              <w:t>Resilient</w:t>
            </w:r>
            <w:proofErr w:type="spellEnd"/>
            <w:r w:rsidRPr="00691C99">
              <w:rPr>
                <w:rFonts w:ascii="Montserrat" w:hAnsi="Montserrat" w:cs="Calibri"/>
                <w:color w:val="000000"/>
                <w:sz w:val="18"/>
                <w:szCs w:val="18"/>
              </w:rPr>
              <w:t xml:space="preserve"> People, </w:t>
            </w:r>
            <w:proofErr w:type="spellStart"/>
            <w:r w:rsidRPr="00691C99">
              <w:rPr>
                <w:rFonts w:ascii="Montserrat" w:hAnsi="Montserrat" w:cs="Calibri"/>
                <w:color w:val="000000"/>
                <w:sz w:val="18"/>
                <w:szCs w:val="18"/>
              </w:rPr>
              <w:t>Resilient</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Ecosystems</w:t>
            </w:r>
            <w:proofErr w:type="spellEnd"/>
            <w:r w:rsidRPr="00691C99">
              <w:rPr>
                <w:rFonts w:ascii="Montserrat" w:hAnsi="Montserrat" w:cs="Calibri"/>
                <w:color w:val="000000"/>
                <w:sz w:val="18"/>
                <w:szCs w:val="18"/>
              </w:rPr>
              <w:t xml:space="preserve"> In Smart </w:t>
            </w:r>
            <w:proofErr w:type="spellStart"/>
            <w:r w:rsidRPr="00691C99">
              <w:rPr>
                <w:rFonts w:ascii="Montserrat" w:hAnsi="Montserrat" w:cs="Calibri"/>
                <w:color w:val="000000"/>
                <w:sz w:val="18"/>
                <w:szCs w:val="18"/>
              </w:rPr>
              <w:t>Cities</w:t>
            </w:r>
            <w:proofErr w:type="spellEnd"/>
            <w:r w:rsidRPr="00691C99">
              <w:rPr>
                <w:rFonts w:ascii="Montserrat" w:hAnsi="Montserrat" w:cs="Calibri"/>
                <w:color w:val="000000"/>
                <w:sz w:val="18"/>
                <w:szCs w:val="18"/>
              </w:rPr>
              <w:t xml:space="preserve"> (Respires)</w:t>
            </w:r>
          </w:p>
        </w:tc>
        <w:tc>
          <w:tcPr>
            <w:tcW w:w="1824" w:type="dxa"/>
            <w:tcBorders>
              <w:top w:val="single" w:sz="4" w:space="0" w:color="auto"/>
              <w:left w:val="nil"/>
              <w:bottom w:val="single" w:sz="4" w:space="0" w:color="auto"/>
              <w:right w:val="single" w:sz="4" w:space="0" w:color="auto"/>
            </w:tcBorders>
            <w:shd w:val="clear" w:color="auto" w:fill="auto"/>
            <w:vAlign w:val="center"/>
          </w:tcPr>
          <w:p w14:paraId="0D91AE59" w14:textId="6FA24158"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FONCICYT</w:t>
            </w:r>
          </w:p>
        </w:tc>
        <w:tc>
          <w:tcPr>
            <w:tcW w:w="1538" w:type="dxa"/>
            <w:tcBorders>
              <w:top w:val="single" w:sz="4" w:space="0" w:color="auto"/>
              <w:left w:val="nil"/>
              <w:bottom w:val="single" w:sz="4" w:space="0" w:color="auto"/>
              <w:right w:val="single" w:sz="4" w:space="0" w:color="auto"/>
            </w:tcBorders>
            <w:shd w:val="clear" w:color="auto" w:fill="auto"/>
            <w:noWrap/>
            <w:vAlign w:val="center"/>
          </w:tcPr>
          <w:p w14:paraId="28DA3937" w14:textId="3EB1B57E" w:rsidR="00A2131A" w:rsidRPr="00691C99" w:rsidRDefault="00A2131A" w:rsidP="00A2131A">
            <w:pPr>
              <w:jc w:val="right"/>
              <w:rPr>
                <w:rFonts w:ascii="Montserrat" w:hAnsi="Montserrat"/>
                <w:sz w:val="18"/>
                <w:szCs w:val="18"/>
              </w:rPr>
            </w:pPr>
            <w:r w:rsidRPr="00691C99">
              <w:rPr>
                <w:rFonts w:ascii="Montserrat" w:hAnsi="Montserrat" w:cs="Calibri"/>
                <w:sz w:val="18"/>
                <w:szCs w:val="18"/>
              </w:rPr>
              <w:t>225,000.00</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56D1C540" w14:textId="428C8B99" w:rsidR="00A2131A" w:rsidRPr="00691C99" w:rsidRDefault="00A2131A" w:rsidP="00A2131A">
            <w:pPr>
              <w:jc w:val="right"/>
              <w:rPr>
                <w:rFonts w:ascii="Montserrat" w:hAnsi="Montserrat"/>
                <w:sz w:val="18"/>
                <w:szCs w:val="18"/>
              </w:rPr>
            </w:pPr>
            <w:r w:rsidRPr="00691C99">
              <w:rPr>
                <w:rFonts w:ascii="Montserrat" w:hAnsi="Montserrat" w:cs="Calibri"/>
                <w:sz w:val="18"/>
                <w:szCs w:val="18"/>
              </w:rPr>
              <w:t>63,293.85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891306" w14:textId="24D44AD8"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16-ene-20</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4DABA0CD" w14:textId="7F480746"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16-nov-22</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C44A739" w14:textId="094BFB39"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28%</w:t>
            </w:r>
          </w:p>
        </w:tc>
        <w:tc>
          <w:tcPr>
            <w:tcW w:w="1872" w:type="dxa"/>
            <w:tcBorders>
              <w:top w:val="single" w:sz="4" w:space="0" w:color="auto"/>
              <w:left w:val="nil"/>
              <w:bottom w:val="single" w:sz="4" w:space="0" w:color="auto"/>
              <w:right w:val="single" w:sz="4" w:space="0" w:color="auto"/>
            </w:tcBorders>
            <w:shd w:val="clear" w:color="auto" w:fill="auto"/>
            <w:vAlign w:val="center"/>
          </w:tcPr>
          <w:p w14:paraId="00D00BE1" w14:textId="42F177AC" w:rsidR="00A2131A" w:rsidRPr="00691C99" w:rsidRDefault="00A2131A" w:rsidP="00A2131A">
            <w:pPr>
              <w:rPr>
                <w:rFonts w:ascii="Montserrat" w:hAnsi="Montserrat"/>
                <w:sz w:val="18"/>
                <w:szCs w:val="18"/>
              </w:rPr>
            </w:pPr>
            <w:r w:rsidRPr="00691C99">
              <w:rPr>
                <w:rFonts w:ascii="Montserrat" w:hAnsi="Montserrat" w:cs="Calibri"/>
                <w:sz w:val="18"/>
                <w:szCs w:val="18"/>
              </w:rPr>
              <w:t>Mesa Jurado María Azahara</w:t>
            </w:r>
          </w:p>
        </w:tc>
      </w:tr>
      <w:tr w:rsidR="00A2131A" w:rsidRPr="009C09BC" w14:paraId="5B65DF57"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4EA4D927" w14:textId="4488E3A4"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Metabolismo del ecosistema en ríos tropicales: la influencia de la estacionalidad hidrológica y las presiones humanas.</w:t>
            </w:r>
          </w:p>
        </w:tc>
        <w:tc>
          <w:tcPr>
            <w:tcW w:w="1824" w:type="dxa"/>
            <w:tcBorders>
              <w:top w:val="nil"/>
              <w:left w:val="nil"/>
              <w:bottom w:val="single" w:sz="4" w:space="0" w:color="auto"/>
              <w:right w:val="single" w:sz="4" w:space="0" w:color="auto"/>
            </w:tcBorders>
            <w:shd w:val="clear" w:color="auto" w:fill="auto"/>
            <w:vAlign w:val="center"/>
          </w:tcPr>
          <w:p w14:paraId="252B9ADD" w14:textId="5291E278"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FORDECYT</w:t>
            </w:r>
          </w:p>
        </w:tc>
        <w:tc>
          <w:tcPr>
            <w:tcW w:w="1538" w:type="dxa"/>
            <w:tcBorders>
              <w:top w:val="nil"/>
              <w:left w:val="nil"/>
              <w:bottom w:val="single" w:sz="4" w:space="0" w:color="auto"/>
              <w:right w:val="single" w:sz="4" w:space="0" w:color="auto"/>
            </w:tcBorders>
            <w:shd w:val="clear" w:color="auto" w:fill="auto"/>
            <w:noWrap/>
            <w:vAlign w:val="center"/>
          </w:tcPr>
          <w:p w14:paraId="14E0E721" w14:textId="41A9F1E8" w:rsidR="00A2131A" w:rsidRPr="00691C99" w:rsidRDefault="00A2131A" w:rsidP="00A2131A">
            <w:pPr>
              <w:jc w:val="right"/>
              <w:rPr>
                <w:rFonts w:ascii="Montserrat" w:hAnsi="Montserrat"/>
                <w:sz w:val="18"/>
                <w:szCs w:val="18"/>
              </w:rPr>
            </w:pPr>
            <w:r w:rsidRPr="00691C99">
              <w:rPr>
                <w:rFonts w:ascii="Montserrat" w:hAnsi="Montserrat" w:cs="Calibri"/>
                <w:sz w:val="18"/>
                <w:szCs w:val="18"/>
              </w:rPr>
              <w:t>3,150,000.00</w:t>
            </w:r>
          </w:p>
        </w:tc>
        <w:tc>
          <w:tcPr>
            <w:tcW w:w="1515" w:type="dxa"/>
            <w:tcBorders>
              <w:top w:val="nil"/>
              <w:left w:val="nil"/>
              <w:bottom w:val="single" w:sz="4" w:space="0" w:color="auto"/>
              <w:right w:val="single" w:sz="4" w:space="0" w:color="auto"/>
            </w:tcBorders>
            <w:shd w:val="clear" w:color="auto" w:fill="auto"/>
            <w:noWrap/>
            <w:vAlign w:val="center"/>
          </w:tcPr>
          <w:p w14:paraId="130FA479" w14:textId="2FB222BB"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1,060,175.66</w:t>
            </w:r>
          </w:p>
        </w:tc>
        <w:tc>
          <w:tcPr>
            <w:tcW w:w="1134" w:type="dxa"/>
            <w:tcBorders>
              <w:top w:val="nil"/>
              <w:left w:val="nil"/>
              <w:bottom w:val="single" w:sz="4" w:space="0" w:color="auto"/>
              <w:right w:val="single" w:sz="4" w:space="0" w:color="auto"/>
            </w:tcBorders>
            <w:shd w:val="clear" w:color="auto" w:fill="auto"/>
            <w:noWrap/>
            <w:vAlign w:val="center"/>
          </w:tcPr>
          <w:p w14:paraId="5A25745F" w14:textId="5FEB246B"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03-nov-20</w:t>
            </w:r>
          </w:p>
        </w:tc>
        <w:tc>
          <w:tcPr>
            <w:tcW w:w="1709" w:type="dxa"/>
            <w:tcBorders>
              <w:top w:val="nil"/>
              <w:left w:val="nil"/>
              <w:bottom w:val="single" w:sz="4" w:space="0" w:color="auto"/>
              <w:right w:val="single" w:sz="4" w:space="0" w:color="auto"/>
            </w:tcBorders>
            <w:shd w:val="clear" w:color="auto" w:fill="auto"/>
            <w:noWrap/>
            <w:vAlign w:val="center"/>
          </w:tcPr>
          <w:p w14:paraId="69EE461D" w14:textId="5AE0F775"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03-nov-23</w:t>
            </w:r>
          </w:p>
        </w:tc>
        <w:tc>
          <w:tcPr>
            <w:tcW w:w="1606" w:type="dxa"/>
            <w:tcBorders>
              <w:top w:val="nil"/>
              <w:left w:val="nil"/>
              <w:bottom w:val="single" w:sz="4" w:space="0" w:color="auto"/>
              <w:right w:val="single" w:sz="4" w:space="0" w:color="auto"/>
            </w:tcBorders>
            <w:shd w:val="clear" w:color="auto" w:fill="auto"/>
            <w:noWrap/>
            <w:vAlign w:val="center"/>
          </w:tcPr>
          <w:p w14:paraId="7504AC0F" w14:textId="03823480"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34%</w:t>
            </w:r>
          </w:p>
        </w:tc>
        <w:tc>
          <w:tcPr>
            <w:tcW w:w="1872" w:type="dxa"/>
            <w:tcBorders>
              <w:top w:val="nil"/>
              <w:left w:val="nil"/>
              <w:bottom w:val="single" w:sz="4" w:space="0" w:color="auto"/>
              <w:right w:val="single" w:sz="4" w:space="0" w:color="auto"/>
            </w:tcBorders>
            <w:shd w:val="clear" w:color="auto" w:fill="auto"/>
            <w:vAlign w:val="center"/>
          </w:tcPr>
          <w:p w14:paraId="4F49C05F" w14:textId="3524C2AE" w:rsidR="00A2131A" w:rsidRPr="00691C99" w:rsidRDefault="00A2131A" w:rsidP="00A2131A">
            <w:pPr>
              <w:rPr>
                <w:rFonts w:ascii="Montserrat" w:hAnsi="Montserrat"/>
                <w:sz w:val="18"/>
                <w:szCs w:val="18"/>
              </w:rPr>
            </w:pPr>
            <w:r w:rsidRPr="00691C99">
              <w:rPr>
                <w:rFonts w:ascii="Montserrat" w:hAnsi="Montserrat" w:cs="Calibri"/>
                <w:sz w:val="18"/>
                <w:szCs w:val="18"/>
              </w:rPr>
              <w:t>Castillo Uzcanga María Mercedes</w:t>
            </w:r>
          </w:p>
        </w:tc>
      </w:tr>
      <w:tr w:rsidR="00A2131A" w:rsidRPr="009C09BC" w14:paraId="139807D4"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6E35FCD8" w14:textId="5E4D5F2E"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 xml:space="preserve">Ensamblaje y anotación funcional de genomas de los murciélagos endémicos mexicanos  </w:t>
            </w:r>
          </w:p>
        </w:tc>
        <w:tc>
          <w:tcPr>
            <w:tcW w:w="1824" w:type="dxa"/>
            <w:tcBorders>
              <w:top w:val="nil"/>
              <w:left w:val="nil"/>
              <w:bottom w:val="single" w:sz="4" w:space="0" w:color="auto"/>
              <w:right w:val="single" w:sz="4" w:space="0" w:color="auto"/>
            </w:tcBorders>
            <w:shd w:val="clear" w:color="auto" w:fill="auto"/>
            <w:vAlign w:val="center"/>
          </w:tcPr>
          <w:p w14:paraId="2831EE6B" w14:textId="59495CF9"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CONACYT</w:t>
            </w:r>
          </w:p>
        </w:tc>
        <w:tc>
          <w:tcPr>
            <w:tcW w:w="1538" w:type="dxa"/>
            <w:tcBorders>
              <w:top w:val="nil"/>
              <w:left w:val="nil"/>
              <w:bottom w:val="single" w:sz="4" w:space="0" w:color="auto"/>
              <w:right w:val="single" w:sz="4" w:space="0" w:color="auto"/>
            </w:tcBorders>
            <w:shd w:val="clear" w:color="auto" w:fill="auto"/>
            <w:noWrap/>
            <w:vAlign w:val="center"/>
          </w:tcPr>
          <w:p w14:paraId="1E9453C4" w14:textId="6E80A08F" w:rsidR="00A2131A" w:rsidRPr="00691C99" w:rsidRDefault="00A2131A" w:rsidP="00A2131A">
            <w:pPr>
              <w:jc w:val="right"/>
              <w:rPr>
                <w:rFonts w:ascii="Montserrat" w:hAnsi="Montserrat"/>
                <w:sz w:val="18"/>
                <w:szCs w:val="18"/>
              </w:rPr>
            </w:pPr>
            <w:r w:rsidRPr="00691C99">
              <w:rPr>
                <w:rFonts w:ascii="Montserrat" w:hAnsi="Montserrat" w:cs="Calibri"/>
                <w:sz w:val="18"/>
                <w:szCs w:val="18"/>
              </w:rPr>
              <w:t>659,138.00</w:t>
            </w:r>
          </w:p>
        </w:tc>
        <w:tc>
          <w:tcPr>
            <w:tcW w:w="1515" w:type="dxa"/>
            <w:tcBorders>
              <w:top w:val="nil"/>
              <w:left w:val="nil"/>
              <w:bottom w:val="single" w:sz="4" w:space="0" w:color="auto"/>
              <w:right w:val="single" w:sz="4" w:space="0" w:color="auto"/>
            </w:tcBorders>
            <w:shd w:val="clear" w:color="auto" w:fill="auto"/>
            <w:noWrap/>
            <w:vAlign w:val="center"/>
          </w:tcPr>
          <w:p w14:paraId="3B5E5853" w14:textId="579C8190"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102,056.10</w:t>
            </w:r>
          </w:p>
        </w:tc>
        <w:tc>
          <w:tcPr>
            <w:tcW w:w="1134" w:type="dxa"/>
            <w:tcBorders>
              <w:top w:val="nil"/>
              <w:left w:val="nil"/>
              <w:bottom w:val="single" w:sz="4" w:space="0" w:color="auto"/>
              <w:right w:val="single" w:sz="4" w:space="0" w:color="auto"/>
            </w:tcBorders>
            <w:shd w:val="clear" w:color="auto" w:fill="auto"/>
            <w:noWrap/>
            <w:vAlign w:val="center"/>
          </w:tcPr>
          <w:p w14:paraId="2D6F44FD" w14:textId="2A2355A5"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20-may-21</w:t>
            </w:r>
          </w:p>
        </w:tc>
        <w:tc>
          <w:tcPr>
            <w:tcW w:w="1709" w:type="dxa"/>
            <w:tcBorders>
              <w:top w:val="nil"/>
              <w:left w:val="nil"/>
              <w:bottom w:val="single" w:sz="4" w:space="0" w:color="auto"/>
              <w:right w:val="single" w:sz="4" w:space="0" w:color="auto"/>
            </w:tcBorders>
            <w:shd w:val="clear" w:color="auto" w:fill="auto"/>
            <w:noWrap/>
            <w:vAlign w:val="center"/>
          </w:tcPr>
          <w:p w14:paraId="20B679C6" w14:textId="289956BC"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19-may-23</w:t>
            </w:r>
          </w:p>
        </w:tc>
        <w:tc>
          <w:tcPr>
            <w:tcW w:w="1606" w:type="dxa"/>
            <w:tcBorders>
              <w:top w:val="nil"/>
              <w:left w:val="nil"/>
              <w:bottom w:val="single" w:sz="4" w:space="0" w:color="auto"/>
              <w:right w:val="single" w:sz="4" w:space="0" w:color="auto"/>
            </w:tcBorders>
            <w:shd w:val="clear" w:color="auto" w:fill="auto"/>
            <w:noWrap/>
            <w:vAlign w:val="center"/>
          </w:tcPr>
          <w:p w14:paraId="136A6EEF" w14:textId="1DA14231"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15%</w:t>
            </w:r>
          </w:p>
        </w:tc>
        <w:tc>
          <w:tcPr>
            <w:tcW w:w="1872" w:type="dxa"/>
            <w:tcBorders>
              <w:top w:val="nil"/>
              <w:left w:val="nil"/>
              <w:bottom w:val="single" w:sz="4" w:space="0" w:color="auto"/>
              <w:right w:val="single" w:sz="4" w:space="0" w:color="auto"/>
            </w:tcBorders>
            <w:shd w:val="clear" w:color="auto" w:fill="auto"/>
            <w:vAlign w:val="center"/>
          </w:tcPr>
          <w:p w14:paraId="752E7DAB" w14:textId="4E7507C0" w:rsidR="00A2131A" w:rsidRPr="00691C99" w:rsidRDefault="00A2131A" w:rsidP="00A2131A">
            <w:pPr>
              <w:rPr>
                <w:rFonts w:ascii="Montserrat" w:hAnsi="Montserrat"/>
                <w:sz w:val="18"/>
                <w:szCs w:val="18"/>
              </w:rPr>
            </w:pPr>
            <w:r w:rsidRPr="00691C99">
              <w:rPr>
                <w:rFonts w:ascii="Montserrat" w:hAnsi="Montserrat" w:cs="Calibri"/>
                <w:sz w:val="18"/>
                <w:szCs w:val="18"/>
              </w:rPr>
              <w:t>Castellanos Morales Gabriela</w:t>
            </w:r>
          </w:p>
        </w:tc>
      </w:tr>
      <w:tr w:rsidR="00A2131A" w:rsidRPr="009C09BC" w14:paraId="18E6FA9F"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EA09447" w14:textId="7AB72232"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Descifrando el microbioma de la piel en ajolotes y las consecuencias de la interacción</w:t>
            </w:r>
            <w:r w:rsidRPr="00691C99">
              <w:rPr>
                <w:rFonts w:ascii="Montserrat" w:hAnsi="Montserrat" w:cs="Calibri"/>
                <w:color w:val="000000"/>
                <w:sz w:val="18"/>
                <w:szCs w:val="18"/>
              </w:rPr>
              <w:br/>
            </w:r>
            <w:r w:rsidRPr="00691C99">
              <w:rPr>
                <w:rFonts w:ascii="Montserrat" w:hAnsi="Montserrat" w:cs="Calibri"/>
                <w:color w:val="000000"/>
                <w:sz w:val="18"/>
                <w:szCs w:val="18"/>
              </w:rPr>
              <w:br/>
              <w:t>huésped-microbioma sobre una enfermedad letal emergente</w:t>
            </w:r>
          </w:p>
        </w:tc>
        <w:tc>
          <w:tcPr>
            <w:tcW w:w="1824" w:type="dxa"/>
            <w:tcBorders>
              <w:top w:val="nil"/>
              <w:left w:val="nil"/>
              <w:bottom w:val="single" w:sz="4" w:space="0" w:color="auto"/>
              <w:right w:val="single" w:sz="4" w:space="0" w:color="auto"/>
            </w:tcBorders>
            <w:shd w:val="clear" w:color="auto" w:fill="auto"/>
            <w:vAlign w:val="center"/>
          </w:tcPr>
          <w:p w14:paraId="7165727C" w14:textId="5EA7C303"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CONACYT - UNAM</w:t>
            </w:r>
          </w:p>
        </w:tc>
        <w:tc>
          <w:tcPr>
            <w:tcW w:w="1538" w:type="dxa"/>
            <w:tcBorders>
              <w:top w:val="nil"/>
              <w:left w:val="nil"/>
              <w:bottom w:val="single" w:sz="4" w:space="0" w:color="auto"/>
              <w:right w:val="single" w:sz="4" w:space="0" w:color="auto"/>
            </w:tcBorders>
            <w:shd w:val="clear" w:color="auto" w:fill="auto"/>
            <w:noWrap/>
            <w:vAlign w:val="center"/>
          </w:tcPr>
          <w:p w14:paraId="5BE5E147" w14:textId="64F124D3" w:rsidR="00A2131A" w:rsidRPr="00691C99" w:rsidRDefault="00A2131A" w:rsidP="00A2131A">
            <w:pPr>
              <w:jc w:val="right"/>
              <w:rPr>
                <w:rFonts w:ascii="Montserrat" w:hAnsi="Montserrat"/>
                <w:sz w:val="18"/>
                <w:szCs w:val="18"/>
              </w:rPr>
            </w:pPr>
            <w:r w:rsidRPr="00691C99">
              <w:rPr>
                <w:rFonts w:ascii="Montserrat" w:hAnsi="Montserrat" w:cs="Calibri"/>
                <w:sz w:val="18"/>
                <w:szCs w:val="18"/>
              </w:rPr>
              <w:t>21,000.00</w:t>
            </w:r>
          </w:p>
        </w:tc>
        <w:tc>
          <w:tcPr>
            <w:tcW w:w="1515" w:type="dxa"/>
            <w:tcBorders>
              <w:top w:val="nil"/>
              <w:left w:val="nil"/>
              <w:bottom w:val="single" w:sz="4" w:space="0" w:color="auto"/>
              <w:right w:val="single" w:sz="4" w:space="0" w:color="auto"/>
            </w:tcBorders>
            <w:shd w:val="clear" w:color="auto" w:fill="auto"/>
            <w:noWrap/>
            <w:vAlign w:val="center"/>
          </w:tcPr>
          <w:p w14:paraId="1D003FBB" w14:textId="121EB196" w:rsidR="00A2131A" w:rsidRPr="00691C99" w:rsidRDefault="00A2131A" w:rsidP="00A2131A">
            <w:pPr>
              <w:jc w:val="right"/>
              <w:rPr>
                <w:rFonts w:ascii="Montserrat" w:hAnsi="Montserrat"/>
                <w:sz w:val="18"/>
                <w:szCs w:val="18"/>
              </w:rPr>
            </w:pPr>
            <w:r w:rsidRPr="00691C99">
              <w:rPr>
                <w:rFonts w:ascii="Montserrat" w:hAnsi="Montserrat" w:cs="Calibri"/>
                <w:sz w:val="18"/>
                <w:szCs w:val="18"/>
              </w:rPr>
              <w:t>20,978.32</w:t>
            </w:r>
          </w:p>
        </w:tc>
        <w:tc>
          <w:tcPr>
            <w:tcW w:w="1134" w:type="dxa"/>
            <w:tcBorders>
              <w:top w:val="nil"/>
              <w:left w:val="nil"/>
              <w:bottom w:val="single" w:sz="4" w:space="0" w:color="auto"/>
              <w:right w:val="single" w:sz="4" w:space="0" w:color="auto"/>
            </w:tcBorders>
            <w:shd w:val="clear" w:color="auto" w:fill="auto"/>
            <w:noWrap/>
            <w:vAlign w:val="center"/>
          </w:tcPr>
          <w:p w14:paraId="2D99A1BB" w14:textId="3E8F6F6E"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06-ene-21</w:t>
            </w:r>
          </w:p>
        </w:tc>
        <w:tc>
          <w:tcPr>
            <w:tcW w:w="1709" w:type="dxa"/>
            <w:tcBorders>
              <w:top w:val="nil"/>
              <w:left w:val="nil"/>
              <w:bottom w:val="single" w:sz="4" w:space="0" w:color="auto"/>
              <w:right w:val="single" w:sz="4" w:space="0" w:color="auto"/>
            </w:tcBorders>
            <w:shd w:val="clear" w:color="auto" w:fill="auto"/>
            <w:noWrap/>
            <w:vAlign w:val="center"/>
          </w:tcPr>
          <w:p w14:paraId="79DE50A2" w14:textId="1FB2A1AF"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06-ene-23</w:t>
            </w:r>
          </w:p>
        </w:tc>
        <w:tc>
          <w:tcPr>
            <w:tcW w:w="1606" w:type="dxa"/>
            <w:tcBorders>
              <w:top w:val="nil"/>
              <w:left w:val="nil"/>
              <w:bottom w:val="single" w:sz="4" w:space="0" w:color="auto"/>
              <w:right w:val="single" w:sz="4" w:space="0" w:color="auto"/>
            </w:tcBorders>
            <w:shd w:val="clear" w:color="auto" w:fill="auto"/>
            <w:noWrap/>
            <w:vAlign w:val="center"/>
          </w:tcPr>
          <w:p w14:paraId="60C83E8D" w14:textId="22F17E6F"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100%</w:t>
            </w:r>
          </w:p>
        </w:tc>
        <w:tc>
          <w:tcPr>
            <w:tcW w:w="1872" w:type="dxa"/>
            <w:tcBorders>
              <w:top w:val="nil"/>
              <w:left w:val="nil"/>
              <w:bottom w:val="single" w:sz="4" w:space="0" w:color="auto"/>
              <w:right w:val="single" w:sz="4" w:space="0" w:color="auto"/>
            </w:tcBorders>
            <w:shd w:val="clear" w:color="auto" w:fill="auto"/>
            <w:vAlign w:val="center"/>
          </w:tcPr>
          <w:p w14:paraId="7D14900B" w14:textId="258C2338" w:rsidR="00A2131A" w:rsidRPr="00691C99" w:rsidRDefault="00A2131A" w:rsidP="00A2131A">
            <w:pPr>
              <w:rPr>
                <w:rFonts w:ascii="Montserrat" w:hAnsi="Montserrat"/>
                <w:sz w:val="18"/>
                <w:szCs w:val="18"/>
              </w:rPr>
            </w:pPr>
            <w:r w:rsidRPr="00691C99">
              <w:rPr>
                <w:rFonts w:ascii="Montserrat" w:hAnsi="Montserrat" w:cs="Calibri"/>
                <w:sz w:val="18"/>
                <w:szCs w:val="18"/>
              </w:rPr>
              <w:t>Castellanos Morales Gabriela</w:t>
            </w:r>
          </w:p>
        </w:tc>
      </w:tr>
      <w:tr w:rsidR="00A2131A" w:rsidRPr="009C09BC" w14:paraId="71B0C687"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0296CB7" w14:textId="0C2FEC58"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 xml:space="preserve">Atlas de los humedales del </w:t>
            </w:r>
            <w:proofErr w:type="gramStart"/>
            <w:r w:rsidRPr="00691C99">
              <w:rPr>
                <w:rFonts w:ascii="Montserrat" w:hAnsi="Montserrat" w:cs="Calibri"/>
                <w:color w:val="000000"/>
                <w:sz w:val="18"/>
                <w:szCs w:val="18"/>
              </w:rPr>
              <w:t>sur-sureste</w:t>
            </w:r>
            <w:proofErr w:type="gramEnd"/>
            <w:r w:rsidRPr="00691C99">
              <w:rPr>
                <w:rFonts w:ascii="Montserrat" w:hAnsi="Montserrat" w:cs="Calibri"/>
                <w:color w:val="000000"/>
                <w:sz w:val="18"/>
                <w:szCs w:val="18"/>
              </w:rPr>
              <w:t xml:space="preserve"> y sus amenazas</w:t>
            </w:r>
          </w:p>
        </w:tc>
        <w:tc>
          <w:tcPr>
            <w:tcW w:w="1824" w:type="dxa"/>
            <w:tcBorders>
              <w:top w:val="nil"/>
              <w:left w:val="nil"/>
              <w:bottom w:val="single" w:sz="4" w:space="0" w:color="auto"/>
              <w:right w:val="single" w:sz="4" w:space="0" w:color="auto"/>
            </w:tcBorders>
            <w:shd w:val="clear" w:color="auto" w:fill="auto"/>
            <w:vAlign w:val="center"/>
          </w:tcPr>
          <w:p w14:paraId="003CA936" w14:textId="258AAD02"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Comisión Nacional del Agua</w:t>
            </w:r>
          </w:p>
        </w:tc>
        <w:tc>
          <w:tcPr>
            <w:tcW w:w="1538" w:type="dxa"/>
            <w:tcBorders>
              <w:top w:val="nil"/>
              <w:left w:val="nil"/>
              <w:bottom w:val="single" w:sz="4" w:space="0" w:color="auto"/>
              <w:right w:val="single" w:sz="4" w:space="0" w:color="auto"/>
            </w:tcBorders>
            <w:shd w:val="clear" w:color="auto" w:fill="auto"/>
            <w:noWrap/>
            <w:vAlign w:val="center"/>
          </w:tcPr>
          <w:p w14:paraId="3234327E" w14:textId="541BF2AD" w:rsidR="00A2131A" w:rsidRPr="00691C99" w:rsidRDefault="00A2131A" w:rsidP="00A2131A">
            <w:pPr>
              <w:jc w:val="right"/>
              <w:rPr>
                <w:rFonts w:ascii="Montserrat" w:hAnsi="Montserrat"/>
                <w:sz w:val="18"/>
                <w:szCs w:val="18"/>
              </w:rPr>
            </w:pPr>
            <w:r w:rsidRPr="00691C99">
              <w:rPr>
                <w:rFonts w:ascii="Montserrat" w:hAnsi="Montserrat" w:cs="Calibri"/>
                <w:sz w:val="18"/>
                <w:szCs w:val="18"/>
              </w:rPr>
              <w:t>3,675,000.00</w:t>
            </w:r>
          </w:p>
        </w:tc>
        <w:tc>
          <w:tcPr>
            <w:tcW w:w="1515" w:type="dxa"/>
            <w:tcBorders>
              <w:top w:val="nil"/>
              <w:left w:val="nil"/>
              <w:bottom w:val="single" w:sz="4" w:space="0" w:color="auto"/>
              <w:right w:val="single" w:sz="4" w:space="0" w:color="auto"/>
            </w:tcBorders>
            <w:shd w:val="clear" w:color="auto" w:fill="auto"/>
            <w:noWrap/>
            <w:vAlign w:val="center"/>
          </w:tcPr>
          <w:p w14:paraId="1781D642" w14:textId="4F39C597" w:rsidR="00A2131A" w:rsidRPr="00691C99" w:rsidRDefault="00A2131A" w:rsidP="00A2131A">
            <w:pPr>
              <w:jc w:val="right"/>
              <w:rPr>
                <w:rFonts w:ascii="Montserrat" w:hAnsi="Montserrat"/>
                <w:sz w:val="18"/>
                <w:szCs w:val="18"/>
              </w:rPr>
            </w:pPr>
            <w:r w:rsidRPr="00691C99">
              <w:rPr>
                <w:rFonts w:ascii="Montserrat" w:hAnsi="Montserrat" w:cs="Calibri"/>
                <w:sz w:val="18"/>
                <w:szCs w:val="18"/>
              </w:rPr>
              <w:t>3,358,994.64</w:t>
            </w:r>
          </w:p>
        </w:tc>
        <w:tc>
          <w:tcPr>
            <w:tcW w:w="1134" w:type="dxa"/>
            <w:tcBorders>
              <w:top w:val="nil"/>
              <w:left w:val="nil"/>
              <w:bottom w:val="single" w:sz="4" w:space="0" w:color="auto"/>
              <w:right w:val="single" w:sz="4" w:space="0" w:color="auto"/>
            </w:tcBorders>
            <w:shd w:val="clear" w:color="auto" w:fill="auto"/>
            <w:noWrap/>
            <w:vAlign w:val="center"/>
          </w:tcPr>
          <w:p w14:paraId="6B05529A" w14:textId="765E1D86"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20-dic-19</w:t>
            </w:r>
          </w:p>
        </w:tc>
        <w:tc>
          <w:tcPr>
            <w:tcW w:w="1709" w:type="dxa"/>
            <w:tcBorders>
              <w:top w:val="nil"/>
              <w:left w:val="nil"/>
              <w:bottom w:val="single" w:sz="4" w:space="0" w:color="auto"/>
              <w:right w:val="single" w:sz="4" w:space="0" w:color="auto"/>
            </w:tcBorders>
            <w:shd w:val="clear" w:color="auto" w:fill="auto"/>
            <w:noWrap/>
            <w:vAlign w:val="center"/>
          </w:tcPr>
          <w:p w14:paraId="463ED9BA" w14:textId="52CE44DC"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20-1</w:t>
            </w:r>
          </w:p>
        </w:tc>
        <w:tc>
          <w:tcPr>
            <w:tcW w:w="1606" w:type="dxa"/>
            <w:tcBorders>
              <w:top w:val="nil"/>
              <w:left w:val="nil"/>
              <w:bottom w:val="single" w:sz="4" w:space="0" w:color="auto"/>
              <w:right w:val="single" w:sz="4" w:space="0" w:color="auto"/>
            </w:tcBorders>
            <w:shd w:val="clear" w:color="auto" w:fill="auto"/>
            <w:noWrap/>
            <w:vAlign w:val="center"/>
          </w:tcPr>
          <w:p w14:paraId="7433911B" w14:textId="6D92979B"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91%</w:t>
            </w:r>
          </w:p>
        </w:tc>
        <w:tc>
          <w:tcPr>
            <w:tcW w:w="1872" w:type="dxa"/>
            <w:tcBorders>
              <w:top w:val="nil"/>
              <w:left w:val="nil"/>
              <w:bottom w:val="single" w:sz="4" w:space="0" w:color="auto"/>
              <w:right w:val="single" w:sz="4" w:space="0" w:color="auto"/>
            </w:tcBorders>
            <w:shd w:val="clear" w:color="auto" w:fill="auto"/>
            <w:vAlign w:val="center"/>
          </w:tcPr>
          <w:p w14:paraId="79529F28" w14:textId="2BCF1656" w:rsidR="00A2131A" w:rsidRPr="00691C99" w:rsidRDefault="00A2131A" w:rsidP="00A2131A">
            <w:pPr>
              <w:rPr>
                <w:rFonts w:ascii="Montserrat" w:hAnsi="Montserrat"/>
                <w:sz w:val="18"/>
                <w:szCs w:val="18"/>
              </w:rPr>
            </w:pPr>
            <w:r w:rsidRPr="00691C99">
              <w:rPr>
                <w:rFonts w:ascii="Montserrat" w:hAnsi="Montserrat" w:cs="Calibri"/>
                <w:sz w:val="18"/>
                <w:szCs w:val="18"/>
              </w:rPr>
              <w:t>Barba Macías Everardo</w:t>
            </w:r>
          </w:p>
        </w:tc>
      </w:tr>
      <w:tr w:rsidR="00A2131A" w:rsidRPr="009C09BC" w14:paraId="69318861"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5BD12C5" w14:textId="4298B2FD"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lastRenderedPageBreak/>
              <w:t>Estado de Conservación de las Poblaciones de Manatíes en Quintana Roo y la Conectividad de las Poblaciones en la Zona Costera, 2019-2021</w:t>
            </w:r>
          </w:p>
        </w:tc>
        <w:tc>
          <w:tcPr>
            <w:tcW w:w="1824" w:type="dxa"/>
            <w:tcBorders>
              <w:top w:val="nil"/>
              <w:left w:val="nil"/>
              <w:bottom w:val="single" w:sz="4" w:space="0" w:color="auto"/>
              <w:right w:val="single" w:sz="4" w:space="0" w:color="auto"/>
            </w:tcBorders>
            <w:shd w:val="clear" w:color="auto" w:fill="auto"/>
            <w:vAlign w:val="center"/>
          </w:tcPr>
          <w:p w14:paraId="6185CE6E" w14:textId="77177444"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Calizas Industriales del Carmen, S.A. de C.V. (CALICA)</w:t>
            </w:r>
          </w:p>
        </w:tc>
        <w:tc>
          <w:tcPr>
            <w:tcW w:w="1538" w:type="dxa"/>
            <w:tcBorders>
              <w:top w:val="nil"/>
              <w:left w:val="nil"/>
              <w:bottom w:val="single" w:sz="4" w:space="0" w:color="auto"/>
              <w:right w:val="single" w:sz="4" w:space="0" w:color="auto"/>
            </w:tcBorders>
            <w:shd w:val="clear" w:color="auto" w:fill="auto"/>
            <w:noWrap/>
            <w:vAlign w:val="center"/>
          </w:tcPr>
          <w:p w14:paraId="654D3B02" w14:textId="59D4452B" w:rsidR="00A2131A" w:rsidRPr="00691C99" w:rsidRDefault="00A2131A" w:rsidP="00A2131A">
            <w:pPr>
              <w:jc w:val="right"/>
              <w:rPr>
                <w:rFonts w:ascii="Montserrat" w:hAnsi="Montserrat"/>
                <w:sz w:val="18"/>
                <w:szCs w:val="18"/>
              </w:rPr>
            </w:pPr>
            <w:r w:rsidRPr="00691C99">
              <w:rPr>
                <w:rFonts w:ascii="Montserrat" w:hAnsi="Montserrat" w:cs="Calibri"/>
                <w:sz w:val="18"/>
                <w:szCs w:val="18"/>
              </w:rPr>
              <w:t>2,963,989.00</w:t>
            </w:r>
          </w:p>
        </w:tc>
        <w:tc>
          <w:tcPr>
            <w:tcW w:w="1515" w:type="dxa"/>
            <w:tcBorders>
              <w:top w:val="nil"/>
              <w:left w:val="nil"/>
              <w:bottom w:val="single" w:sz="4" w:space="0" w:color="auto"/>
              <w:right w:val="single" w:sz="4" w:space="0" w:color="auto"/>
            </w:tcBorders>
            <w:shd w:val="clear" w:color="auto" w:fill="auto"/>
            <w:noWrap/>
            <w:vAlign w:val="center"/>
          </w:tcPr>
          <w:p w14:paraId="5EDDAEE4" w14:textId="3F6E7530"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1,960,663.48</w:t>
            </w:r>
          </w:p>
        </w:tc>
        <w:tc>
          <w:tcPr>
            <w:tcW w:w="1134" w:type="dxa"/>
            <w:tcBorders>
              <w:top w:val="nil"/>
              <w:left w:val="nil"/>
              <w:bottom w:val="single" w:sz="4" w:space="0" w:color="auto"/>
              <w:right w:val="single" w:sz="4" w:space="0" w:color="auto"/>
            </w:tcBorders>
            <w:shd w:val="clear" w:color="auto" w:fill="auto"/>
            <w:noWrap/>
            <w:vAlign w:val="center"/>
          </w:tcPr>
          <w:p w14:paraId="798B41A2" w14:textId="0B9281DD"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11-jul-19</w:t>
            </w:r>
          </w:p>
        </w:tc>
        <w:tc>
          <w:tcPr>
            <w:tcW w:w="1709" w:type="dxa"/>
            <w:tcBorders>
              <w:top w:val="nil"/>
              <w:left w:val="nil"/>
              <w:bottom w:val="single" w:sz="4" w:space="0" w:color="auto"/>
              <w:right w:val="single" w:sz="4" w:space="0" w:color="auto"/>
            </w:tcBorders>
            <w:shd w:val="clear" w:color="auto" w:fill="auto"/>
            <w:noWrap/>
            <w:vAlign w:val="center"/>
          </w:tcPr>
          <w:p w14:paraId="6E61D7C3" w14:textId="0E8CC372"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03-dic-21</w:t>
            </w:r>
          </w:p>
        </w:tc>
        <w:tc>
          <w:tcPr>
            <w:tcW w:w="1606" w:type="dxa"/>
            <w:tcBorders>
              <w:top w:val="nil"/>
              <w:left w:val="nil"/>
              <w:bottom w:val="single" w:sz="4" w:space="0" w:color="auto"/>
              <w:right w:val="single" w:sz="4" w:space="0" w:color="auto"/>
            </w:tcBorders>
            <w:shd w:val="clear" w:color="auto" w:fill="auto"/>
            <w:noWrap/>
            <w:vAlign w:val="center"/>
          </w:tcPr>
          <w:p w14:paraId="3A9F540B" w14:textId="49329CD1"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66%</w:t>
            </w:r>
          </w:p>
        </w:tc>
        <w:tc>
          <w:tcPr>
            <w:tcW w:w="1872" w:type="dxa"/>
            <w:tcBorders>
              <w:top w:val="nil"/>
              <w:left w:val="nil"/>
              <w:bottom w:val="single" w:sz="4" w:space="0" w:color="auto"/>
              <w:right w:val="single" w:sz="4" w:space="0" w:color="auto"/>
            </w:tcBorders>
            <w:shd w:val="clear" w:color="auto" w:fill="auto"/>
            <w:vAlign w:val="center"/>
          </w:tcPr>
          <w:p w14:paraId="0D67FBBF" w14:textId="35B6E4CE" w:rsidR="00A2131A" w:rsidRPr="00691C99" w:rsidRDefault="00A2131A" w:rsidP="00A2131A">
            <w:pPr>
              <w:rPr>
                <w:rFonts w:ascii="Montserrat" w:hAnsi="Montserrat"/>
                <w:sz w:val="18"/>
                <w:szCs w:val="18"/>
              </w:rPr>
            </w:pPr>
            <w:r w:rsidRPr="00691C99">
              <w:rPr>
                <w:rFonts w:ascii="Montserrat" w:hAnsi="Montserrat" w:cs="Calibri"/>
                <w:sz w:val="18"/>
                <w:szCs w:val="18"/>
              </w:rPr>
              <w:t>Morales Vela José Benjamín</w:t>
            </w:r>
          </w:p>
        </w:tc>
      </w:tr>
      <w:tr w:rsidR="00A2131A" w:rsidRPr="009C09BC" w14:paraId="4F5772F2"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C49E1B5" w14:textId="4474755F"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Fortalecimiento de las Capacidades de Producción de Plantas de Duna Costera del Jardín Botánico Dr. Alfredo Barrera Marín</w:t>
            </w:r>
          </w:p>
        </w:tc>
        <w:tc>
          <w:tcPr>
            <w:tcW w:w="1824" w:type="dxa"/>
            <w:tcBorders>
              <w:top w:val="nil"/>
              <w:left w:val="nil"/>
              <w:bottom w:val="single" w:sz="4" w:space="0" w:color="auto"/>
              <w:right w:val="single" w:sz="4" w:space="0" w:color="auto"/>
            </w:tcBorders>
            <w:shd w:val="clear" w:color="auto" w:fill="auto"/>
            <w:vAlign w:val="center"/>
          </w:tcPr>
          <w:p w14:paraId="2964A8E2" w14:textId="42C7A2BD" w:rsidR="00A2131A" w:rsidRPr="00691C99" w:rsidRDefault="00A2131A" w:rsidP="00A2131A">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Nature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Conservancy</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15AFAE8F" w14:textId="7FBB15B5" w:rsidR="00A2131A" w:rsidRPr="00691C99" w:rsidRDefault="00A2131A" w:rsidP="00A2131A">
            <w:pPr>
              <w:jc w:val="right"/>
              <w:rPr>
                <w:rFonts w:ascii="Montserrat" w:hAnsi="Montserrat"/>
                <w:sz w:val="18"/>
                <w:szCs w:val="18"/>
              </w:rPr>
            </w:pPr>
            <w:r w:rsidRPr="00691C99">
              <w:rPr>
                <w:rFonts w:ascii="Montserrat" w:hAnsi="Montserrat" w:cs="Calibri"/>
                <w:sz w:val="18"/>
                <w:szCs w:val="18"/>
              </w:rPr>
              <w:t>861,697.30</w:t>
            </w:r>
          </w:p>
        </w:tc>
        <w:tc>
          <w:tcPr>
            <w:tcW w:w="1515" w:type="dxa"/>
            <w:tcBorders>
              <w:top w:val="nil"/>
              <w:left w:val="nil"/>
              <w:bottom w:val="single" w:sz="4" w:space="0" w:color="auto"/>
              <w:right w:val="single" w:sz="4" w:space="0" w:color="auto"/>
            </w:tcBorders>
            <w:shd w:val="clear" w:color="auto" w:fill="auto"/>
            <w:noWrap/>
            <w:vAlign w:val="center"/>
          </w:tcPr>
          <w:p w14:paraId="0FC8703B" w14:textId="473CB3EB" w:rsidR="00A2131A" w:rsidRPr="00691C99" w:rsidRDefault="00A2131A" w:rsidP="00A2131A">
            <w:pPr>
              <w:jc w:val="right"/>
              <w:rPr>
                <w:rFonts w:ascii="Montserrat" w:hAnsi="Montserrat"/>
                <w:sz w:val="18"/>
                <w:szCs w:val="18"/>
              </w:rPr>
            </w:pPr>
            <w:r w:rsidRPr="00691C99">
              <w:rPr>
                <w:rFonts w:ascii="Montserrat" w:hAnsi="Montserrat" w:cs="Calibri"/>
                <w:sz w:val="18"/>
                <w:szCs w:val="18"/>
              </w:rPr>
              <w:t>771,574.10</w:t>
            </w:r>
          </w:p>
        </w:tc>
        <w:tc>
          <w:tcPr>
            <w:tcW w:w="1134" w:type="dxa"/>
            <w:tcBorders>
              <w:top w:val="nil"/>
              <w:left w:val="nil"/>
              <w:bottom w:val="single" w:sz="4" w:space="0" w:color="auto"/>
              <w:right w:val="single" w:sz="4" w:space="0" w:color="auto"/>
            </w:tcBorders>
            <w:shd w:val="clear" w:color="auto" w:fill="auto"/>
            <w:noWrap/>
            <w:vAlign w:val="center"/>
          </w:tcPr>
          <w:p w14:paraId="17863777" w14:textId="7ECF1F40"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11-sep-19</w:t>
            </w:r>
          </w:p>
        </w:tc>
        <w:tc>
          <w:tcPr>
            <w:tcW w:w="1709" w:type="dxa"/>
            <w:tcBorders>
              <w:top w:val="nil"/>
              <w:left w:val="nil"/>
              <w:bottom w:val="single" w:sz="4" w:space="0" w:color="auto"/>
              <w:right w:val="single" w:sz="4" w:space="0" w:color="auto"/>
            </w:tcBorders>
            <w:shd w:val="clear" w:color="auto" w:fill="auto"/>
            <w:noWrap/>
            <w:vAlign w:val="center"/>
          </w:tcPr>
          <w:p w14:paraId="130A9445" w14:textId="0A611972" w:rsidR="00A2131A" w:rsidRPr="00691C99" w:rsidRDefault="00C61ACE" w:rsidP="00A2131A">
            <w:pPr>
              <w:jc w:val="center"/>
              <w:rPr>
                <w:rFonts w:ascii="Montserrat" w:hAnsi="Montserrat"/>
                <w:sz w:val="18"/>
                <w:szCs w:val="18"/>
              </w:rPr>
            </w:pPr>
            <w:r>
              <w:rPr>
                <w:rFonts w:ascii="Montserrat" w:hAnsi="Montserrat" w:cs="Calibri"/>
                <w:sz w:val="18"/>
                <w:szCs w:val="18"/>
              </w:rPr>
              <w:t>3</w:t>
            </w:r>
            <w:r w:rsidR="00954433">
              <w:rPr>
                <w:rFonts w:ascii="Montserrat" w:hAnsi="Montserrat" w:cs="Calibri"/>
                <w:sz w:val="18"/>
                <w:szCs w:val="18"/>
              </w:rPr>
              <w:t>0</w:t>
            </w:r>
            <w:r w:rsidR="00A2131A" w:rsidRPr="00691C99">
              <w:rPr>
                <w:rFonts w:ascii="Montserrat" w:hAnsi="Montserrat" w:cs="Calibri"/>
                <w:sz w:val="18"/>
                <w:szCs w:val="18"/>
              </w:rPr>
              <w:t>-</w:t>
            </w:r>
            <w:r w:rsidR="00954433">
              <w:rPr>
                <w:rFonts w:ascii="Montserrat" w:hAnsi="Montserrat" w:cs="Calibri"/>
                <w:sz w:val="18"/>
                <w:szCs w:val="18"/>
              </w:rPr>
              <w:t>jun</w:t>
            </w:r>
            <w:r w:rsidR="00A2131A" w:rsidRPr="00691C99">
              <w:rPr>
                <w:rFonts w:ascii="Montserrat" w:hAnsi="Montserrat" w:cs="Calibri"/>
                <w:sz w:val="18"/>
                <w:szCs w:val="18"/>
              </w:rPr>
              <w:t>-2</w:t>
            </w:r>
            <w:r>
              <w:rPr>
                <w:rFonts w:ascii="Montserrat" w:hAnsi="Montserrat" w:cs="Calibri"/>
                <w:sz w:val="18"/>
                <w:szCs w:val="18"/>
              </w:rPr>
              <w:t>2</w:t>
            </w:r>
          </w:p>
        </w:tc>
        <w:tc>
          <w:tcPr>
            <w:tcW w:w="1606" w:type="dxa"/>
            <w:tcBorders>
              <w:top w:val="nil"/>
              <w:left w:val="nil"/>
              <w:bottom w:val="single" w:sz="4" w:space="0" w:color="auto"/>
              <w:right w:val="single" w:sz="4" w:space="0" w:color="auto"/>
            </w:tcBorders>
            <w:shd w:val="clear" w:color="auto" w:fill="auto"/>
            <w:noWrap/>
            <w:vAlign w:val="center"/>
          </w:tcPr>
          <w:p w14:paraId="17E6CBD9" w14:textId="67734EFE"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90%</w:t>
            </w:r>
          </w:p>
        </w:tc>
        <w:tc>
          <w:tcPr>
            <w:tcW w:w="1872" w:type="dxa"/>
            <w:tcBorders>
              <w:top w:val="nil"/>
              <w:left w:val="nil"/>
              <w:bottom w:val="single" w:sz="4" w:space="0" w:color="auto"/>
              <w:right w:val="single" w:sz="4" w:space="0" w:color="auto"/>
            </w:tcBorders>
            <w:shd w:val="clear" w:color="auto" w:fill="auto"/>
            <w:vAlign w:val="center"/>
          </w:tcPr>
          <w:p w14:paraId="0C2700D4" w14:textId="4DAA57CA" w:rsidR="00A2131A" w:rsidRPr="00691C99" w:rsidRDefault="00A2131A" w:rsidP="00A2131A">
            <w:pPr>
              <w:rPr>
                <w:rFonts w:ascii="Montserrat" w:hAnsi="Montserrat"/>
                <w:sz w:val="18"/>
                <w:szCs w:val="18"/>
              </w:rPr>
            </w:pPr>
            <w:proofErr w:type="spellStart"/>
            <w:r w:rsidRPr="00691C99">
              <w:rPr>
                <w:rFonts w:ascii="Montserrat" w:hAnsi="Montserrat" w:cs="Calibri"/>
                <w:sz w:val="18"/>
                <w:szCs w:val="18"/>
              </w:rPr>
              <w:t>Hoil</w:t>
            </w:r>
            <w:proofErr w:type="spellEnd"/>
            <w:r w:rsidRPr="00691C99">
              <w:rPr>
                <w:rFonts w:ascii="Montserrat" w:hAnsi="Montserrat" w:cs="Calibri"/>
                <w:sz w:val="18"/>
                <w:szCs w:val="18"/>
              </w:rPr>
              <w:t xml:space="preserve"> Villalobos Dalia Luz</w:t>
            </w:r>
          </w:p>
        </w:tc>
      </w:tr>
      <w:tr w:rsidR="00A2131A" w:rsidRPr="009C09BC" w14:paraId="00601406"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4089E39E" w14:textId="1AF6C158"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Participación de las comunidades mediante acuerdos participativos: la puesta en marcha de una unidad móvil de intervención para facilitar la coexistencia humano-jaguar en torno a la Reserva de la Biosfera de Calakmul (México).</w:t>
            </w:r>
          </w:p>
        </w:tc>
        <w:tc>
          <w:tcPr>
            <w:tcW w:w="1824" w:type="dxa"/>
            <w:tcBorders>
              <w:top w:val="nil"/>
              <w:left w:val="nil"/>
              <w:bottom w:val="single" w:sz="4" w:space="0" w:color="auto"/>
              <w:right w:val="single" w:sz="4" w:space="0" w:color="auto"/>
            </w:tcBorders>
            <w:shd w:val="clear" w:color="auto" w:fill="auto"/>
            <w:vAlign w:val="center"/>
          </w:tcPr>
          <w:p w14:paraId="04EDF1F4" w14:textId="07640219" w:rsidR="00A2131A" w:rsidRPr="00691C99" w:rsidRDefault="00A2131A" w:rsidP="00A2131A">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university</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court</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of</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university</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of</w:t>
            </w:r>
            <w:proofErr w:type="spellEnd"/>
            <w:r w:rsidRPr="00691C99">
              <w:rPr>
                <w:rFonts w:ascii="Montserrat" w:hAnsi="Montserrat" w:cs="Calibri"/>
                <w:color w:val="000000"/>
                <w:sz w:val="18"/>
                <w:szCs w:val="18"/>
              </w:rPr>
              <w:t xml:space="preserve"> ST Andrews</w:t>
            </w:r>
          </w:p>
        </w:tc>
        <w:tc>
          <w:tcPr>
            <w:tcW w:w="1538" w:type="dxa"/>
            <w:tcBorders>
              <w:top w:val="nil"/>
              <w:left w:val="nil"/>
              <w:bottom w:val="single" w:sz="4" w:space="0" w:color="auto"/>
              <w:right w:val="single" w:sz="4" w:space="0" w:color="auto"/>
            </w:tcBorders>
            <w:shd w:val="clear" w:color="auto" w:fill="auto"/>
            <w:noWrap/>
            <w:vAlign w:val="center"/>
          </w:tcPr>
          <w:p w14:paraId="3767D10B" w14:textId="22B1243E" w:rsidR="00A2131A" w:rsidRPr="00691C99" w:rsidRDefault="00A2131A" w:rsidP="00A2131A">
            <w:pPr>
              <w:jc w:val="right"/>
              <w:rPr>
                <w:rFonts w:ascii="Montserrat" w:hAnsi="Montserrat"/>
                <w:sz w:val="18"/>
                <w:szCs w:val="18"/>
              </w:rPr>
            </w:pPr>
            <w:r w:rsidRPr="00691C99">
              <w:rPr>
                <w:rFonts w:ascii="Montserrat" w:hAnsi="Montserrat" w:cs="Calibri"/>
                <w:sz w:val="18"/>
                <w:szCs w:val="18"/>
              </w:rPr>
              <w:t>604,771.60</w:t>
            </w:r>
          </w:p>
        </w:tc>
        <w:tc>
          <w:tcPr>
            <w:tcW w:w="1515" w:type="dxa"/>
            <w:tcBorders>
              <w:top w:val="nil"/>
              <w:left w:val="nil"/>
              <w:bottom w:val="single" w:sz="4" w:space="0" w:color="auto"/>
              <w:right w:val="single" w:sz="4" w:space="0" w:color="auto"/>
            </w:tcBorders>
            <w:shd w:val="clear" w:color="auto" w:fill="auto"/>
            <w:noWrap/>
            <w:vAlign w:val="center"/>
          </w:tcPr>
          <w:p w14:paraId="24CB5DB4" w14:textId="00C829FB" w:rsidR="00A2131A" w:rsidRPr="00691C99" w:rsidRDefault="00A2131A" w:rsidP="00A2131A">
            <w:pPr>
              <w:jc w:val="right"/>
              <w:rPr>
                <w:rFonts w:ascii="Montserrat" w:hAnsi="Montserrat"/>
                <w:sz w:val="18"/>
                <w:szCs w:val="18"/>
              </w:rPr>
            </w:pPr>
            <w:r w:rsidRPr="00691C99">
              <w:rPr>
                <w:rFonts w:ascii="Montserrat" w:hAnsi="Montserrat" w:cs="Calibri"/>
                <w:sz w:val="18"/>
                <w:szCs w:val="18"/>
              </w:rPr>
              <w:t>454,154.99</w:t>
            </w:r>
          </w:p>
        </w:tc>
        <w:tc>
          <w:tcPr>
            <w:tcW w:w="1134" w:type="dxa"/>
            <w:tcBorders>
              <w:top w:val="nil"/>
              <w:left w:val="nil"/>
              <w:bottom w:val="single" w:sz="4" w:space="0" w:color="auto"/>
              <w:right w:val="single" w:sz="4" w:space="0" w:color="auto"/>
            </w:tcBorders>
            <w:shd w:val="clear" w:color="auto" w:fill="auto"/>
            <w:noWrap/>
            <w:vAlign w:val="center"/>
          </w:tcPr>
          <w:p w14:paraId="28D6798A" w14:textId="19FF324A"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01-ene-21</w:t>
            </w:r>
          </w:p>
        </w:tc>
        <w:tc>
          <w:tcPr>
            <w:tcW w:w="1709" w:type="dxa"/>
            <w:tcBorders>
              <w:top w:val="nil"/>
              <w:left w:val="nil"/>
              <w:bottom w:val="single" w:sz="4" w:space="0" w:color="auto"/>
              <w:right w:val="single" w:sz="4" w:space="0" w:color="auto"/>
            </w:tcBorders>
            <w:shd w:val="clear" w:color="auto" w:fill="auto"/>
            <w:noWrap/>
            <w:vAlign w:val="center"/>
          </w:tcPr>
          <w:p w14:paraId="470170FC" w14:textId="6E390BE2"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31-dic-21</w:t>
            </w:r>
          </w:p>
        </w:tc>
        <w:tc>
          <w:tcPr>
            <w:tcW w:w="1606" w:type="dxa"/>
            <w:tcBorders>
              <w:top w:val="nil"/>
              <w:left w:val="nil"/>
              <w:bottom w:val="single" w:sz="4" w:space="0" w:color="auto"/>
              <w:right w:val="single" w:sz="4" w:space="0" w:color="auto"/>
            </w:tcBorders>
            <w:shd w:val="clear" w:color="auto" w:fill="auto"/>
            <w:noWrap/>
            <w:vAlign w:val="center"/>
          </w:tcPr>
          <w:p w14:paraId="1D5842D3" w14:textId="1D89E1FD"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75%</w:t>
            </w:r>
          </w:p>
        </w:tc>
        <w:tc>
          <w:tcPr>
            <w:tcW w:w="1872" w:type="dxa"/>
            <w:tcBorders>
              <w:top w:val="nil"/>
              <w:left w:val="nil"/>
              <w:bottom w:val="single" w:sz="4" w:space="0" w:color="auto"/>
              <w:right w:val="single" w:sz="4" w:space="0" w:color="auto"/>
            </w:tcBorders>
            <w:shd w:val="clear" w:color="auto" w:fill="auto"/>
            <w:vAlign w:val="center"/>
          </w:tcPr>
          <w:p w14:paraId="5E0852DF" w14:textId="4DAF72F6" w:rsidR="00A2131A" w:rsidRPr="00691C99" w:rsidRDefault="00A2131A" w:rsidP="00A2131A">
            <w:pPr>
              <w:rPr>
                <w:rFonts w:ascii="Montserrat" w:hAnsi="Montserrat"/>
                <w:sz w:val="18"/>
                <w:szCs w:val="18"/>
              </w:rPr>
            </w:pPr>
            <w:proofErr w:type="spellStart"/>
            <w:r w:rsidRPr="00691C99">
              <w:rPr>
                <w:rFonts w:ascii="Montserrat" w:hAnsi="Montserrat" w:cs="Calibri"/>
                <w:sz w:val="18"/>
                <w:szCs w:val="18"/>
              </w:rPr>
              <w:t>Schmook</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Birgit</w:t>
            </w:r>
            <w:proofErr w:type="spellEnd"/>
            <w:r w:rsidRPr="00691C99">
              <w:rPr>
                <w:rFonts w:ascii="Montserrat" w:hAnsi="Montserrat" w:cs="Calibri"/>
                <w:sz w:val="18"/>
                <w:szCs w:val="18"/>
              </w:rPr>
              <w:t xml:space="preserve"> Inge</w:t>
            </w:r>
          </w:p>
        </w:tc>
      </w:tr>
      <w:tr w:rsidR="00A2131A" w:rsidRPr="009C09BC" w14:paraId="4E3A1582"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00ECE9F3" w14:textId="5EDA2F37" w:rsidR="00A2131A" w:rsidRPr="00691C99" w:rsidRDefault="00A2131A" w:rsidP="00A2131A">
            <w:pPr>
              <w:rPr>
                <w:rFonts w:ascii="Montserrat" w:hAnsi="Montserrat"/>
                <w:color w:val="000000"/>
                <w:sz w:val="18"/>
                <w:szCs w:val="18"/>
              </w:rPr>
            </w:pPr>
            <w:proofErr w:type="spellStart"/>
            <w:r w:rsidRPr="00691C99">
              <w:rPr>
                <w:rFonts w:ascii="Montserrat" w:hAnsi="Montserrat" w:cs="Calibri"/>
                <w:color w:val="000000"/>
                <w:sz w:val="18"/>
                <w:szCs w:val="18"/>
              </w:rPr>
              <w:t>Ecology</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of</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yucatecan</w:t>
            </w:r>
            <w:proofErr w:type="spellEnd"/>
            <w:r w:rsidRPr="00691C99">
              <w:rPr>
                <w:rFonts w:ascii="Montserrat" w:hAnsi="Montserrat" w:cs="Calibri"/>
                <w:color w:val="000000"/>
                <w:sz w:val="18"/>
                <w:szCs w:val="18"/>
              </w:rPr>
              <w:t xml:space="preserve"> cantil (</w:t>
            </w:r>
            <w:proofErr w:type="spellStart"/>
            <w:r w:rsidRPr="00691C99">
              <w:rPr>
                <w:rFonts w:ascii="Montserrat" w:hAnsi="Montserrat" w:cs="Calibri"/>
                <w:color w:val="000000"/>
                <w:sz w:val="18"/>
                <w:szCs w:val="18"/>
              </w:rPr>
              <w:t>agkistrodon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russeolus</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gloyd</w:t>
            </w:r>
            <w:proofErr w:type="spellEnd"/>
            <w:r w:rsidRPr="00691C99">
              <w:rPr>
                <w:rFonts w:ascii="Montserrat" w:hAnsi="Montserrat" w:cs="Calibri"/>
                <w:color w:val="000000"/>
                <w:sz w:val="18"/>
                <w:szCs w:val="18"/>
              </w:rPr>
              <w:t xml:space="preserve">, 1972) </w:t>
            </w:r>
            <w:proofErr w:type="spellStart"/>
            <w:r w:rsidRPr="00691C99">
              <w:rPr>
                <w:rFonts w:ascii="Montserrat" w:hAnsi="Montserrat" w:cs="Calibri"/>
                <w:color w:val="000000"/>
                <w:sz w:val="18"/>
                <w:szCs w:val="18"/>
              </w:rPr>
              <w:t>on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Northern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Coast</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of</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Yucatan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Mexico</w:t>
            </w:r>
            <w:proofErr w:type="spellEnd"/>
            <w:r w:rsidRPr="00691C99">
              <w:rPr>
                <w:rFonts w:ascii="Montserrat" w:hAnsi="Montserrat" w:cs="Calibri"/>
                <w:color w:val="000000"/>
                <w:sz w:val="18"/>
                <w:szCs w:val="18"/>
              </w:rPr>
              <w:t>.</w:t>
            </w:r>
          </w:p>
        </w:tc>
        <w:tc>
          <w:tcPr>
            <w:tcW w:w="1824" w:type="dxa"/>
            <w:tcBorders>
              <w:top w:val="nil"/>
              <w:left w:val="nil"/>
              <w:bottom w:val="single" w:sz="4" w:space="0" w:color="auto"/>
              <w:right w:val="single" w:sz="4" w:space="0" w:color="auto"/>
            </w:tcBorders>
            <w:shd w:val="clear" w:color="auto" w:fill="auto"/>
            <w:vAlign w:val="center"/>
          </w:tcPr>
          <w:p w14:paraId="1BD7B27F" w14:textId="735247BD" w:rsidR="00A2131A" w:rsidRPr="00691C99" w:rsidRDefault="00A2131A" w:rsidP="00A2131A">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Rufford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3CE78239" w14:textId="36971A0B"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150,848.46</w:t>
            </w:r>
          </w:p>
        </w:tc>
        <w:tc>
          <w:tcPr>
            <w:tcW w:w="1515" w:type="dxa"/>
            <w:tcBorders>
              <w:top w:val="nil"/>
              <w:left w:val="nil"/>
              <w:bottom w:val="single" w:sz="4" w:space="0" w:color="auto"/>
              <w:right w:val="single" w:sz="4" w:space="0" w:color="auto"/>
            </w:tcBorders>
            <w:shd w:val="clear" w:color="auto" w:fill="auto"/>
            <w:noWrap/>
            <w:vAlign w:val="center"/>
          </w:tcPr>
          <w:p w14:paraId="187B99D4" w14:textId="5DCEDF8D"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150,848.43</w:t>
            </w:r>
          </w:p>
        </w:tc>
        <w:tc>
          <w:tcPr>
            <w:tcW w:w="1134" w:type="dxa"/>
            <w:tcBorders>
              <w:top w:val="nil"/>
              <w:left w:val="nil"/>
              <w:bottom w:val="single" w:sz="4" w:space="0" w:color="auto"/>
              <w:right w:val="single" w:sz="4" w:space="0" w:color="auto"/>
            </w:tcBorders>
            <w:shd w:val="clear" w:color="auto" w:fill="auto"/>
            <w:noWrap/>
            <w:vAlign w:val="center"/>
          </w:tcPr>
          <w:p w14:paraId="58C91AAD" w14:textId="64630FF8"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06-ene-21</w:t>
            </w:r>
          </w:p>
        </w:tc>
        <w:tc>
          <w:tcPr>
            <w:tcW w:w="1709" w:type="dxa"/>
            <w:tcBorders>
              <w:top w:val="nil"/>
              <w:left w:val="nil"/>
              <w:bottom w:val="single" w:sz="4" w:space="0" w:color="auto"/>
              <w:right w:val="single" w:sz="4" w:space="0" w:color="auto"/>
            </w:tcBorders>
            <w:shd w:val="clear" w:color="auto" w:fill="auto"/>
            <w:noWrap/>
            <w:vAlign w:val="center"/>
          </w:tcPr>
          <w:p w14:paraId="361155AF" w14:textId="47687E93"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31-dic-21</w:t>
            </w:r>
          </w:p>
        </w:tc>
        <w:tc>
          <w:tcPr>
            <w:tcW w:w="1606" w:type="dxa"/>
            <w:tcBorders>
              <w:top w:val="nil"/>
              <w:left w:val="nil"/>
              <w:bottom w:val="single" w:sz="4" w:space="0" w:color="auto"/>
              <w:right w:val="single" w:sz="4" w:space="0" w:color="auto"/>
            </w:tcBorders>
            <w:shd w:val="clear" w:color="auto" w:fill="auto"/>
            <w:noWrap/>
            <w:vAlign w:val="center"/>
          </w:tcPr>
          <w:p w14:paraId="5210F78F" w14:textId="0ECCB34F"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100%</w:t>
            </w:r>
          </w:p>
        </w:tc>
        <w:tc>
          <w:tcPr>
            <w:tcW w:w="1872" w:type="dxa"/>
            <w:tcBorders>
              <w:top w:val="nil"/>
              <w:left w:val="nil"/>
              <w:bottom w:val="single" w:sz="4" w:space="0" w:color="auto"/>
              <w:right w:val="single" w:sz="4" w:space="0" w:color="auto"/>
            </w:tcBorders>
            <w:shd w:val="clear" w:color="auto" w:fill="auto"/>
            <w:vAlign w:val="center"/>
          </w:tcPr>
          <w:p w14:paraId="6FF612BF" w14:textId="5E07925F" w:rsidR="00A2131A" w:rsidRPr="00691C99" w:rsidRDefault="00A2131A" w:rsidP="00A2131A">
            <w:pPr>
              <w:rPr>
                <w:rFonts w:ascii="Montserrat" w:hAnsi="Montserrat"/>
                <w:sz w:val="18"/>
                <w:szCs w:val="18"/>
              </w:rPr>
            </w:pPr>
            <w:r w:rsidRPr="00691C99">
              <w:rPr>
                <w:rFonts w:ascii="Montserrat" w:hAnsi="Montserrat" w:cs="Calibri"/>
                <w:color w:val="000000"/>
                <w:sz w:val="18"/>
                <w:szCs w:val="18"/>
              </w:rPr>
              <w:t>Cedeño Vázquez José Rogelio</w:t>
            </w:r>
          </w:p>
        </w:tc>
      </w:tr>
      <w:tr w:rsidR="00A2131A" w:rsidRPr="009C09BC" w14:paraId="113901AB" w14:textId="77777777" w:rsidTr="00954433">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557FA43" w14:textId="63873AF3" w:rsidR="00A2131A" w:rsidRPr="00691C99" w:rsidRDefault="00A2131A" w:rsidP="00A2131A">
            <w:pPr>
              <w:rPr>
                <w:rFonts w:ascii="Montserrat" w:hAnsi="Montserrat"/>
                <w:color w:val="000000"/>
                <w:sz w:val="18"/>
                <w:szCs w:val="18"/>
              </w:rPr>
            </w:pPr>
            <w:proofErr w:type="spellStart"/>
            <w:r w:rsidRPr="00691C99">
              <w:rPr>
                <w:rFonts w:ascii="Montserrat" w:hAnsi="Montserrat" w:cs="Calibri"/>
                <w:color w:val="000000"/>
                <w:sz w:val="18"/>
                <w:szCs w:val="18"/>
              </w:rPr>
              <w:t>Where</w:t>
            </w:r>
            <w:proofErr w:type="spellEnd"/>
            <w:r w:rsidRPr="00691C99">
              <w:rPr>
                <w:rFonts w:ascii="Montserrat" w:hAnsi="Montserrat" w:cs="Calibri"/>
                <w:color w:val="000000"/>
                <w:sz w:val="18"/>
                <w:szCs w:val="18"/>
              </w:rPr>
              <w:t xml:space="preserve"> are </w:t>
            </w: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Neotropical </w:t>
            </w:r>
            <w:proofErr w:type="spellStart"/>
            <w:r w:rsidRPr="00691C99">
              <w:rPr>
                <w:rFonts w:ascii="Montserrat" w:hAnsi="Montserrat" w:cs="Calibri"/>
                <w:color w:val="000000"/>
                <w:sz w:val="18"/>
                <w:szCs w:val="18"/>
              </w:rPr>
              <w:t>otters</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Lontra</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longicaudis</w:t>
            </w:r>
            <w:proofErr w:type="spellEnd"/>
            <w:r w:rsidRPr="00691C99">
              <w:rPr>
                <w:rFonts w:ascii="Montserrat" w:hAnsi="Montserrat" w:cs="Calibri"/>
                <w:color w:val="000000"/>
                <w:sz w:val="18"/>
                <w:szCs w:val="18"/>
              </w:rPr>
              <w:t xml:space="preserve">)? A </w:t>
            </w:r>
            <w:proofErr w:type="spellStart"/>
            <w:r w:rsidRPr="00691C99">
              <w:rPr>
                <w:rFonts w:ascii="Montserrat" w:hAnsi="Montserrat" w:cs="Calibri"/>
                <w:color w:val="000000"/>
                <w:sz w:val="18"/>
                <w:szCs w:val="18"/>
              </w:rPr>
              <w:t>study</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on</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ecology</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of</w:t>
            </w:r>
            <w:proofErr w:type="spellEnd"/>
            <w:r w:rsidRPr="00691C99">
              <w:rPr>
                <w:rFonts w:ascii="Montserrat" w:hAnsi="Montserrat" w:cs="Calibri"/>
                <w:color w:val="000000"/>
                <w:sz w:val="18"/>
                <w:szCs w:val="18"/>
              </w:rPr>
              <w:t xml:space="preserve"> a </w:t>
            </w:r>
            <w:proofErr w:type="spellStart"/>
            <w:r w:rsidRPr="00691C99">
              <w:rPr>
                <w:rFonts w:ascii="Montserrat" w:hAnsi="Montserrat" w:cs="Calibri"/>
                <w:color w:val="000000"/>
                <w:sz w:val="18"/>
                <w:szCs w:val="18"/>
              </w:rPr>
              <w:t>cryptic</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mammal</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across</w:t>
            </w:r>
            <w:proofErr w:type="spellEnd"/>
            <w:r w:rsidRPr="00691C99">
              <w:rPr>
                <w:rFonts w:ascii="Montserrat" w:hAnsi="Montserrat" w:cs="Calibri"/>
                <w:color w:val="000000"/>
                <w:sz w:val="18"/>
                <w:szCs w:val="18"/>
              </w:rPr>
              <w:t xml:space="preserve"> a </w:t>
            </w:r>
            <w:proofErr w:type="spellStart"/>
            <w:r w:rsidRPr="00691C99">
              <w:rPr>
                <w:rFonts w:ascii="Montserrat" w:hAnsi="Montserrat" w:cs="Calibri"/>
                <w:color w:val="000000"/>
                <w:sz w:val="18"/>
                <w:szCs w:val="18"/>
              </w:rPr>
              <w:t>transboundary</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basin</w:t>
            </w:r>
            <w:proofErr w:type="spellEnd"/>
            <w:r w:rsidRPr="00691C99">
              <w:rPr>
                <w:rFonts w:ascii="Montserrat" w:hAnsi="Montserrat" w:cs="Calibri"/>
                <w:color w:val="000000"/>
                <w:sz w:val="18"/>
                <w:szCs w:val="18"/>
              </w:rPr>
              <w:t xml:space="preserve"> in </w:t>
            </w:r>
            <w:proofErr w:type="spellStart"/>
            <w:r w:rsidRPr="00691C99">
              <w:rPr>
                <w:rFonts w:ascii="Montserrat" w:hAnsi="Montserrat" w:cs="Calibri"/>
                <w:color w:val="000000"/>
                <w:sz w:val="18"/>
                <w:szCs w:val="18"/>
              </w:rPr>
              <w:t>Mesoamerica</w:t>
            </w:r>
            <w:proofErr w:type="spellEnd"/>
            <w:r w:rsidRPr="00691C99">
              <w:rPr>
                <w:rFonts w:ascii="Montserrat" w:hAnsi="Montserrat" w:cs="Calibri"/>
                <w:color w:val="000000"/>
                <w:sz w:val="18"/>
                <w:szCs w:val="18"/>
              </w:rPr>
              <w:t>.</w:t>
            </w:r>
          </w:p>
        </w:tc>
        <w:tc>
          <w:tcPr>
            <w:tcW w:w="1824" w:type="dxa"/>
            <w:tcBorders>
              <w:top w:val="nil"/>
              <w:left w:val="nil"/>
              <w:bottom w:val="single" w:sz="4" w:space="0" w:color="auto"/>
              <w:right w:val="single" w:sz="4" w:space="0" w:color="auto"/>
            </w:tcBorders>
            <w:shd w:val="clear" w:color="auto" w:fill="auto"/>
            <w:vAlign w:val="center"/>
          </w:tcPr>
          <w:p w14:paraId="3B28B49B" w14:textId="55ED6075" w:rsidR="00A2131A" w:rsidRPr="00691C99" w:rsidRDefault="00A2131A" w:rsidP="00A2131A">
            <w:pPr>
              <w:rPr>
                <w:rFonts w:ascii="Montserrat" w:hAnsi="Montserrat"/>
                <w:color w:val="000000"/>
                <w:sz w:val="18"/>
                <w:szCs w:val="18"/>
              </w:rPr>
            </w:pPr>
            <w:proofErr w:type="spellStart"/>
            <w:r w:rsidRPr="00691C99">
              <w:rPr>
                <w:rFonts w:ascii="Montserrat" w:hAnsi="Montserrat" w:cs="Calibri"/>
                <w:color w:val="000000"/>
                <w:sz w:val="18"/>
                <w:szCs w:val="18"/>
              </w:rPr>
              <w:t>The</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Rufford</w:t>
            </w:r>
            <w:proofErr w:type="spellEnd"/>
            <w:r w:rsidRPr="00691C99">
              <w:rPr>
                <w:rFonts w:ascii="Montserrat" w:hAnsi="Montserrat" w:cs="Calibri"/>
                <w:color w:val="000000"/>
                <w:sz w:val="18"/>
                <w:szCs w:val="18"/>
              </w:rPr>
              <w:t xml:space="preserve"> </w:t>
            </w:r>
            <w:proofErr w:type="spellStart"/>
            <w:r w:rsidRPr="00691C99">
              <w:rPr>
                <w:rFonts w:ascii="Montserrat" w:hAnsi="Montserrat" w:cs="Calibri"/>
                <w:color w:val="000000"/>
                <w:sz w:val="18"/>
                <w:szCs w:val="18"/>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23A5771A" w14:textId="0E9A3CBA"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142,504.32</w:t>
            </w:r>
          </w:p>
        </w:tc>
        <w:tc>
          <w:tcPr>
            <w:tcW w:w="1515" w:type="dxa"/>
            <w:tcBorders>
              <w:top w:val="nil"/>
              <w:left w:val="nil"/>
              <w:bottom w:val="single" w:sz="4" w:space="0" w:color="auto"/>
              <w:right w:val="single" w:sz="4" w:space="0" w:color="auto"/>
            </w:tcBorders>
            <w:shd w:val="clear" w:color="auto" w:fill="auto"/>
            <w:noWrap/>
            <w:vAlign w:val="center"/>
          </w:tcPr>
          <w:p w14:paraId="1DD6DD4A" w14:textId="4E186557" w:rsidR="00A2131A" w:rsidRPr="00691C99" w:rsidRDefault="00A2131A" w:rsidP="00A2131A">
            <w:pPr>
              <w:jc w:val="right"/>
              <w:rPr>
                <w:rFonts w:ascii="Montserrat" w:hAnsi="Montserrat"/>
                <w:sz w:val="18"/>
                <w:szCs w:val="18"/>
              </w:rPr>
            </w:pPr>
            <w:r w:rsidRPr="00691C99">
              <w:rPr>
                <w:rFonts w:ascii="Montserrat" w:hAnsi="Montserrat" w:cs="Calibri"/>
                <w:sz w:val="18"/>
                <w:szCs w:val="18"/>
              </w:rPr>
              <w:t>24,125.78</w:t>
            </w:r>
          </w:p>
        </w:tc>
        <w:tc>
          <w:tcPr>
            <w:tcW w:w="1134" w:type="dxa"/>
            <w:tcBorders>
              <w:top w:val="nil"/>
              <w:left w:val="nil"/>
              <w:bottom w:val="single" w:sz="4" w:space="0" w:color="auto"/>
              <w:right w:val="single" w:sz="4" w:space="0" w:color="auto"/>
            </w:tcBorders>
            <w:shd w:val="clear" w:color="auto" w:fill="auto"/>
            <w:noWrap/>
            <w:vAlign w:val="center"/>
          </w:tcPr>
          <w:p w14:paraId="56F4263D" w14:textId="18F4962C"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04-oct-21</w:t>
            </w:r>
          </w:p>
        </w:tc>
        <w:tc>
          <w:tcPr>
            <w:tcW w:w="1709" w:type="dxa"/>
            <w:tcBorders>
              <w:top w:val="nil"/>
              <w:left w:val="nil"/>
              <w:bottom w:val="single" w:sz="4" w:space="0" w:color="auto"/>
              <w:right w:val="single" w:sz="4" w:space="0" w:color="auto"/>
            </w:tcBorders>
            <w:shd w:val="clear" w:color="auto" w:fill="auto"/>
            <w:noWrap/>
            <w:vAlign w:val="center"/>
          </w:tcPr>
          <w:p w14:paraId="6F6BE180" w14:textId="7A31C81C"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31-oct-22</w:t>
            </w:r>
          </w:p>
        </w:tc>
        <w:tc>
          <w:tcPr>
            <w:tcW w:w="1606" w:type="dxa"/>
            <w:tcBorders>
              <w:top w:val="nil"/>
              <w:left w:val="nil"/>
              <w:bottom w:val="single" w:sz="4" w:space="0" w:color="auto"/>
              <w:right w:val="single" w:sz="4" w:space="0" w:color="auto"/>
            </w:tcBorders>
            <w:shd w:val="clear" w:color="auto" w:fill="auto"/>
            <w:noWrap/>
            <w:vAlign w:val="center"/>
          </w:tcPr>
          <w:p w14:paraId="18B6E88F" w14:textId="62D6C7DD"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17%</w:t>
            </w:r>
          </w:p>
        </w:tc>
        <w:tc>
          <w:tcPr>
            <w:tcW w:w="1872" w:type="dxa"/>
            <w:tcBorders>
              <w:top w:val="nil"/>
              <w:left w:val="nil"/>
              <w:bottom w:val="single" w:sz="4" w:space="0" w:color="auto"/>
              <w:right w:val="single" w:sz="4" w:space="0" w:color="auto"/>
            </w:tcBorders>
            <w:shd w:val="clear" w:color="auto" w:fill="auto"/>
            <w:vAlign w:val="center"/>
          </w:tcPr>
          <w:p w14:paraId="3C046F92" w14:textId="64BE667D" w:rsidR="00A2131A" w:rsidRPr="00691C99" w:rsidRDefault="00A2131A" w:rsidP="00A2131A">
            <w:pPr>
              <w:rPr>
                <w:rFonts w:ascii="Montserrat" w:hAnsi="Montserrat"/>
                <w:sz w:val="18"/>
                <w:szCs w:val="18"/>
              </w:rPr>
            </w:pPr>
            <w:r w:rsidRPr="00691C99">
              <w:rPr>
                <w:rFonts w:ascii="Montserrat" w:hAnsi="Montserrat" w:cs="Calibri"/>
                <w:sz w:val="18"/>
                <w:szCs w:val="18"/>
              </w:rPr>
              <w:t>Cedeño Vázquez José Rogelio</w:t>
            </w:r>
          </w:p>
        </w:tc>
      </w:tr>
      <w:tr w:rsidR="00A2131A" w:rsidRPr="009C09BC" w14:paraId="3CAF820C" w14:textId="77777777" w:rsidTr="00954433">
        <w:trPr>
          <w:trHeight w:val="15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301B77D" w14:textId="776EB741"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lastRenderedPageBreak/>
              <w:t>Pesca artesanal y Soberanía Alimentaria: Nichos de Innovación para promover el consumo y ampliar la distribución de productos pesqueros en la Península de Yucatán.</w:t>
            </w:r>
          </w:p>
        </w:tc>
        <w:tc>
          <w:tcPr>
            <w:tcW w:w="1824" w:type="dxa"/>
            <w:tcBorders>
              <w:top w:val="single" w:sz="4" w:space="0" w:color="auto"/>
              <w:left w:val="nil"/>
              <w:bottom w:val="single" w:sz="4" w:space="0" w:color="auto"/>
              <w:right w:val="single" w:sz="4" w:space="0" w:color="auto"/>
            </w:tcBorders>
            <w:shd w:val="clear" w:color="auto" w:fill="auto"/>
            <w:vAlign w:val="center"/>
          </w:tcPr>
          <w:p w14:paraId="03E9235C" w14:textId="6D791D64"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CONACYT</w:t>
            </w:r>
          </w:p>
        </w:tc>
        <w:tc>
          <w:tcPr>
            <w:tcW w:w="1538" w:type="dxa"/>
            <w:tcBorders>
              <w:top w:val="single" w:sz="4" w:space="0" w:color="auto"/>
              <w:left w:val="nil"/>
              <w:bottom w:val="single" w:sz="4" w:space="0" w:color="auto"/>
              <w:right w:val="single" w:sz="4" w:space="0" w:color="auto"/>
            </w:tcBorders>
            <w:shd w:val="clear" w:color="auto" w:fill="auto"/>
            <w:noWrap/>
            <w:vAlign w:val="center"/>
          </w:tcPr>
          <w:p w14:paraId="21FE37F2" w14:textId="5A696B01"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100,000.00</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30B5093F" w14:textId="193AF1F0"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10,881.41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30708F" w14:textId="05603F3C"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19-ago-21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595ADA0A" w14:textId="5866995E"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30-nov-21</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D6BA567" w14:textId="73168A4E"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11%</w:t>
            </w:r>
          </w:p>
        </w:tc>
        <w:tc>
          <w:tcPr>
            <w:tcW w:w="1872" w:type="dxa"/>
            <w:tcBorders>
              <w:top w:val="single" w:sz="4" w:space="0" w:color="auto"/>
              <w:left w:val="nil"/>
              <w:bottom w:val="single" w:sz="4" w:space="0" w:color="auto"/>
              <w:right w:val="single" w:sz="4" w:space="0" w:color="auto"/>
            </w:tcBorders>
            <w:shd w:val="clear" w:color="auto" w:fill="auto"/>
            <w:vAlign w:val="center"/>
          </w:tcPr>
          <w:p w14:paraId="75B505E1" w14:textId="42C4C666" w:rsidR="00A2131A" w:rsidRPr="00691C99" w:rsidRDefault="00A2131A" w:rsidP="00A2131A">
            <w:pPr>
              <w:rPr>
                <w:rFonts w:ascii="Montserrat" w:hAnsi="Montserrat"/>
                <w:sz w:val="18"/>
                <w:szCs w:val="18"/>
              </w:rPr>
            </w:pPr>
            <w:r w:rsidRPr="00691C99">
              <w:rPr>
                <w:rFonts w:ascii="Montserrat" w:hAnsi="Montserrat" w:cs="Calibri"/>
                <w:sz w:val="18"/>
                <w:szCs w:val="18"/>
              </w:rPr>
              <w:t>Arce Ibarra Ana Minerva</w:t>
            </w:r>
          </w:p>
        </w:tc>
      </w:tr>
      <w:tr w:rsidR="00A2131A" w:rsidRPr="009C09BC" w14:paraId="6692C370"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4A71097C" w14:textId="11FC1ED5" w:rsidR="00A2131A" w:rsidRPr="00691C99" w:rsidRDefault="00A2131A" w:rsidP="00A2131A">
            <w:pPr>
              <w:rPr>
                <w:rFonts w:ascii="Montserrat" w:hAnsi="Montserrat"/>
                <w:color w:val="000000"/>
                <w:sz w:val="18"/>
                <w:szCs w:val="18"/>
              </w:rPr>
            </w:pPr>
            <w:proofErr w:type="spellStart"/>
            <w:r w:rsidRPr="00691C99">
              <w:rPr>
                <w:rFonts w:ascii="Montserrat" w:hAnsi="Montserrat" w:cs="Calibri"/>
                <w:sz w:val="18"/>
                <w:szCs w:val="18"/>
              </w:rPr>
              <w:t>Exploring</w:t>
            </w:r>
            <w:proofErr w:type="spellEnd"/>
            <w:r w:rsidRPr="00691C99">
              <w:rPr>
                <w:rFonts w:ascii="Montserrat" w:hAnsi="Montserrat" w:cs="Calibri"/>
                <w:sz w:val="18"/>
                <w:szCs w:val="18"/>
              </w:rPr>
              <w:t xml:space="preserve"> marine </w:t>
            </w:r>
            <w:proofErr w:type="spellStart"/>
            <w:r w:rsidRPr="00691C99">
              <w:rPr>
                <w:rFonts w:ascii="Montserrat" w:hAnsi="Montserrat" w:cs="Calibri"/>
                <w:sz w:val="18"/>
                <w:szCs w:val="18"/>
              </w:rPr>
              <w:t>energy</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for</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supplying</w:t>
            </w:r>
            <w:proofErr w:type="spellEnd"/>
            <w:r w:rsidRPr="00691C99">
              <w:rPr>
                <w:rFonts w:ascii="Montserrat" w:hAnsi="Montserrat" w:cs="Calibri"/>
                <w:sz w:val="18"/>
                <w:szCs w:val="18"/>
              </w:rPr>
              <w:t xml:space="preserve"> a </w:t>
            </w:r>
            <w:proofErr w:type="spellStart"/>
            <w:r w:rsidRPr="00691C99">
              <w:rPr>
                <w:rFonts w:ascii="Montserrat" w:hAnsi="Montserrat" w:cs="Calibri"/>
                <w:sz w:val="18"/>
                <w:szCs w:val="18"/>
              </w:rPr>
              <w:t>stable</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electrical</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demand</w:t>
            </w:r>
            <w:proofErr w:type="spellEnd"/>
            <w:r w:rsidRPr="00691C99">
              <w:rPr>
                <w:rFonts w:ascii="Montserrat" w:hAnsi="Montserrat" w:cs="Calibri"/>
                <w:sz w:val="18"/>
                <w:szCs w:val="18"/>
              </w:rPr>
              <w:t xml:space="preserve"> and </w:t>
            </w:r>
            <w:proofErr w:type="spellStart"/>
            <w:r w:rsidRPr="00691C99">
              <w:rPr>
                <w:rFonts w:ascii="Montserrat" w:hAnsi="Montserrat" w:cs="Calibri"/>
                <w:sz w:val="18"/>
                <w:szCs w:val="18"/>
              </w:rPr>
              <w:t>promoting</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the</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economic</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growth</w:t>
            </w:r>
            <w:proofErr w:type="spellEnd"/>
            <w:r w:rsidRPr="00691C99">
              <w:rPr>
                <w:rFonts w:ascii="Montserrat" w:hAnsi="Montserrat" w:cs="Calibri"/>
                <w:sz w:val="18"/>
                <w:szCs w:val="18"/>
              </w:rPr>
              <w:t xml:space="preserve"> in local </w:t>
            </w:r>
            <w:proofErr w:type="spellStart"/>
            <w:r w:rsidRPr="00691C99">
              <w:rPr>
                <w:rFonts w:ascii="Montserrat" w:hAnsi="Montserrat" w:cs="Calibri"/>
                <w:sz w:val="18"/>
                <w:szCs w:val="18"/>
              </w:rPr>
              <w:t>communities</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surrounding</w:t>
            </w:r>
            <w:proofErr w:type="spellEnd"/>
            <w:r w:rsidRPr="00691C99">
              <w:rPr>
                <w:rFonts w:ascii="Montserrat" w:hAnsi="Montserrat" w:cs="Calibri"/>
                <w:sz w:val="18"/>
                <w:szCs w:val="18"/>
              </w:rPr>
              <w:t xml:space="preserve"> </w:t>
            </w:r>
            <w:proofErr w:type="spellStart"/>
            <w:r w:rsidRPr="00691C99">
              <w:rPr>
                <w:rFonts w:ascii="Montserrat" w:hAnsi="Montserrat" w:cs="Calibri"/>
                <w:sz w:val="18"/>
                <w:szCs w:val="18"/>
              </w:rPr>
              <w:t>the</w:t>
            </w:r>
            <w:proofErr w:type="spellEnd"/>
            <w:r w:rsidRPr="00691C99">
              <w:rPr>
                <w:rFonts w:ascii="Montserrat" w:hAnsi="Montserrat" w:cs="Calibri"/>
                <w:sz w:val="18"/>
                <w:szCs w:val="18"/>
              </w:rPr>
              <w:t xml:space="preserve"> Cozumel </w:t>
            </w:r>
            <w:proofErr w:type="spellStart"/>
            <w:r w:rsidRPr="00691C99">
              <w:rPr>
                <w:rFonts w:ascii="Montserrat" w:hAnsi="Montserrat" w:cs="Calibri"/>
                <w:sz w:val="18"/>
                <w:szCs w:val="18"/>
              </w:rPr>
              <w:t>Channel</w:t>
            </w:r>
            <w:proofErr w:type="spellEnd"/>
          </w:p>
        </w:tc>
        <w:tc>
          <w:tcPr>
            <w:tcW w:w="1824" w:type="dxa"/>
            <w:tcBorders>
              <w:top w:val="nil"/>
              <w:left w:val="nil"/>
              <w:bottom w:val="single" w:sz="4" w:space="0" w:color="auto"/>
              <w:right w:val="single" w:sz="4" w:space="0" w:color="auto"/>
            </w:tcBorders>
            <w:shd w:val="clear" w:color="auto" w:fill="auto"/>
            <w:vAlign w:val="center"/>
          </w:tcPr>
          <w:p w14:paraId="6D85C019" w14:textId="10379AD0"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Universidad Nacional Autónoma de México</w:t>
            </w:r>
          </w:p>
        </w:tc>
        <w:tc>
          <w:tcPr>
            <w:tcW w:w="1538" w:type="dxa"/>
            <w:tcBorders>
              <w:top w:val="nil"/>
              <w:left w:val="nil"/>
              <w:bottom w:val="single" w:sz="4" w:space="0" w:color="auto"/>
              <w:right w:val="single" w:sz="4" w:space="0" w:color="auto"/>
            </w:tcBorders>
            <w:shd w:val="clear" w:color="auto" w:fill="auto"/>
            <w:noWrap/>
            <w:vAlign w:val="center"/>
          </w:tcPr>
          <w:p w14:paraId="3F27680F" w14:textId="403AD157" w:rsidR="00A2131A" w:rsidRPr="00691C99" w:rsidRDefault="00A2131A" w:rsidP="00A2131A">
            <w:pPr>
              <w:jc w:val="right"/>
              <w:rPr>
                <w:rFonts w:ascii="Montserrat" w:hAnsi="Montserrat"/>
                <w:sz w:val="18"/>
                <w:szCs w:val="18"/>
              </w:rPr>
            </w:pPr>
            <w:r w:rsidRPr="00691C99">
              <w:rPr>
                <w:rFonts w:ascii="Montserrat" w:hAnsi="Montserrat" w:cs="Calibri"/>
                <w:sz w:val="18"/>
                <w:szCs w:val="18"/>
              </w:rPr>
              <w:t>702,000.00</w:t>
            </w:r>
          </w:p>
        </w:tc>
        <w:tc>
          <w:tcPr>
            <w:tcW w:w="1515" w:type="dxa"/>
            <w:tcBorders>
              <w:top w:val="nil"/>
              <w:left w:val="nil"/>
              <w:bottom w:val="single" w:sz="4" w:space="0" w:color="auto"/>
              <w:right w:val="single" w:sz="4" w:space="0" w:color="auto"/>
            </w:tcBorders>
            <w:shd w:val="clear" w:color="auto" w:fill="auto"/>
            <w:noWrap/>
            <w:vAlign w:val="center"/>
          </w:tcPr>
          <w:p w14:paraId="65CFCD5B" w14:textId="2B7DBDCA" w:rsidR="00A2131A" w:rsidRPr="00691C99" w:rsidRDefault="00A2131A" w:rsidP="00A2131A">
            <w:pPr>
              <w:jc w:val="right"/>
              <w:rPr>
                <w:rFonts w:ascii="Montserrat" w:hAnsi="Montserrat"/>
                <w:sz w:val="18"/>
                <w:szCs w:val="18"/>
              </w:rPr>
            </w:pPr>
            <w:r w:rsidRPr="00691C99">
              <w:rPr>
                <w:rFonts w:ascii="Montserrat" w:hAnsi="Montserrat" w:cs="Calibri"/>
                <w:sz w:val="18"/>
                <w:szCs w:val="18"/>
              </w:rPr>
              <w:t>703,329.44</w:t>
            </w:r>
          </w:p>
        </w:tc>
        <w:tc>
          <w:tcPr>
            <w:tcW w:w="1134" w:type="dxa"/>
            <w:tcBorders>
              <w:top w:val="nil"/>
              <w:left w:val="nil"/>
              <w:bottom w:val="single" w:sz="4" w:space="0" w:color="auto"/>
              <w:right w:val="single" w:sz="4" w:space="0" w:color="auto"/>
            </w:tcBorders>
            <w:shd w:val="clear" w:color="auto" w:fill="auto"/>
            <w:noWrap/>
            <w:vAlign w:val="center"/>
          </w:tcPr>
          <w:p w14:paraId="700607F4" w14:textId="11E6B74B"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26-jul-18</w:t>
            </w:r>
          </w:p>
        </w:tc>
        <w:tc>
          <w:tcPr>
            <w:tcW w:w="1709" w:type="dxa"/>
            <w:tcBorders>
              <w:top w:val="nil"/>
              <w:left w:val="nil"/>
              <w:bottom w:val="single" w:sz="4" w:space="0" w:color="auto"/>
              <w:right w:val="single" w:sz="4" w:space="0" w:color="auto"/>
            </w:tcBorders>
            <w:shd w:val="clear" w:color="auto" w:fill="auto"/>
            <w:noWrap/>
            <w:vAlign w:val="center"/>
          </w:tcPr>
          <w:p w14:paraId="326C0B0F" w14:textId="7D8D7094" w:rsidR="00A2131A" w:rsidRPr="00691C99" w:rsidRDefault="00954433" w:rsidP="00A2131A">
            <w:pPr>
              <w:jc w:val="center"/>
              <w:rPr>
                <w:rFonts w:ascii="Montserrat" w:hAnsi="Montserrat"/>
                <w:sz w:val="18"/>
                <w:szCs w:val="18"/>
              </w:rPr>
            </w:pPr>
            <w:r>
              <w:rPr>
                <w:rFonts w:ascii="Montserrat" w:hAnsi="Montserrat"/>
                <w:sz w:val="18"/>
                <w:szCs w:val="18"/>
              </w:rPr>
              <w:t>30-jun-22</w:t>
            </w:r>
          </w:p>
        </w:tc>
        <w:tc>
          <w:tcPr>
            <w:tcW w:w="1606" w:type="dxa"/>
            <w:tcBorders>
              <w:top w:val="nil"/>
              <w:left w:val="nil"/>
              <w:bottom w:val="single" w:sz="4" w:space="0" w:color="auto"/>
              <w:right w:val="single" w:sz="4" w:space="0" w:color="auto"/>
            </w:tcBorders>
            <w:shd w:val="clear" w:color="auto" w:fill="auto"/>
            <w:noWrap/>
            <w:vAlign w:val="center"/>
          </w:tcPr>
          <w:p w14:paraId="75F11C2E" w14:textId="6B375B56"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100%</w:t>
            </w:r>
          </w:p>
        </w:tc>
        <w:tc>
          <w:tcPr>
            <w:tcW w:w="1872" w:type="dxa"/>
            <w:tcBorders>
              <w:top w:val="nil"/>
              <w:left w:val="nil"/>
              <w:bottom w:val="single" w:sz="4" w:space="0" w:color="auto"/>
              <w:right w:val="single" w:sz="4" w:space="0" w:color="auto"/>
            </w:tcBorders>
            <w:shd w:val="clear" w:color="auto" w:fill="auto"/>
            <w:vAlign w:val="center"/>
          </w:tcPr>
          <w:p w14:paraId="3DD319D5" w14:textId="45B7DEE3" w:rsidR="00A2131A" w:rsidRPr="00691C99" w:rsidRDefault="00A2131A" w:rsidP="00A2131A">
            <w:pPr>
              <w:rPr>
                <w:rFonts w:ascii="Montserrat" w:hAnsi="Montserrat"/>
                <w:sz w:val="18"/>
                <w:szCs w:val="18"/>
              </w:rPr>
            </w:pPr>
            <w:r w:rsidRPr="00691C99">
              <w:rPr>
                <w:rFonts w:ascii="Montserrat" w:hAnsi="Montserrat" w:cs="Calibri"/>
                <w:sz w:val="18"/>
                <w:szCs w:val="18"/>
              </w:rPr>
              <w:t xml:space="preserve">Carrillo </w:t>
            </w:r>
            <w:proofErr w:type="spellStart"/>
            <w:r w:rsidRPr="00691C99">
              <w:rPr>
                <w:rFonts w:ascii="Montserrat" w:hAnsi="Montserrat" w:cs="Calibri"/>
                <w:sz w:val="18"/>
                <w:szCs w:val="18"/>
              </w:rPr>
              <w:t>Bibriezca</w:t>
            </w:r>
            <w:proofErr w:type="spellEnd"/>
            <w:r w:rsidRPr="00691C99">
              <w:rPr>
                <w:rFonts w:ascii="Montserrat" w:hAnsi="Montserrat" w:cs="Calibri"/>
                <w:sz w:val="18"/>
                <w:szCs w:val="18"/>
              </w:rPr>
              <w:t xml:space="preserve"> Laura Elena</w:t>
            </w:r>
          </w:p>
        </w:tc>
      </w:tr>
      <w:tr w:rsidR="00A2131A" w:rsidRPr="009C09BC" w14:paraId="62C9517E"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7608F55" w14:textId="39EE92FE"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Modelación Paleoclimática en la Península de Yucatán</w:t>
            </w:r>
          </w:p>
        </w:tc>
        <w:tc>
          <w:tcPr>
            <w:tcW w:w="1824" w:type="dxa"/>
            <w:tcBorders>
              <w:top w:val="nil"/>
              <w:left w:val="nil"/>
              <w:bottom w:val="single" w:sz="4" w:space="0" w:color="auto"/>
              <w:right w:val="single" w:sz="4" w:space="0" w:color="auto"/>
            </w:tcBorders>
            <w:shd w:val="clear" w:color="auto" w:fill="auto"/>
            <w:vAlign w:val="center"/>
          </w:tcPr>
          <w:p w14:paraId="3E677C15" w14:textId="1089DCAA"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Fondo Sectorial SEP - CONACYT / Investigación Básica</w:t>
            </w:r>
          </w:p>
        </w:tc>
        <w:tc>
          <w:tcPr>
            <w:tcW w:w="1538" w:type="dxa"/>
            <w:tcBorders>
              <w:top w:val="nil"/>
              <w:left w:val="nil"/>
              <w:bottom w:val="single" w:sz="4" w:space="0" w:color="auto"/>
              <w:right w:val="single" w:sz="4" w:space="0" w:color="auto"/>
            </w:tcBorders>
            <w:shd w:val="clear" w:color="auto" w:fill="auto"/>
            <w:noWrap/>
            <w:vAlign w:val="center"/>
          </w:tcPr>
          <w:p w14:paraId="2310010E" w14:textId="13E316B0"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1,820,000.00</w:t>
            </w:r>
          </w:p>
        </w:tc>
        <w:tc>
          <w:tcPr>
            <w:tcW w:w="1515" w:type="dxa"/>
            <w:tcBorders>
              <w:top w:val="nil"/>
              <w:left w:val="nil"/>
              <w:bottom w:val="single" w:sz="4" w:space="0" w:color="auto"/>
              <w:right w:val="single" w:sz="4" w:space="0" w:color="auto"/>
            </w:tcBorders>
            <w:shd w:val="clear" w:color="auto" w:fill="auto"/>
            <w:noWrap/>
            <w:vAlign w:val="center"/>
          </w:tcPr>
          <w:p w14:paraId="38053E3E" w14:textId="09EA28DF" w:rsidR="00A2131A" w:rsidRPr="00691C99" w:rsidRDefault="00A2131A" w:rsidP="00A2131A">
            <w:pPr>
              <w:jc w:val="right"/>
              <w:rPr>
                <w:rFonts w:ascii="Montserrat" w:hAnsi="Montserrat"/>
                <w:sz w:val="18"/>
                <w:szCs w:val="18"/>
              </w:rPr>
            </w:pPr>
            <w:r w:rsidRPr="00691C99">
              <w:rPr>
                <w:rFonts w:ascii="Montserrat" w:hAnsi="Montserrat" w:cs="Calibri"/>
                <w:sz w:val="18"/>
                <w:szCs w:val="18"/>
              </w:rPr>
              <w:t>912,415.05</w:t>
            </w:r>
          </w:p>
        </w:tc>
        <w:tc>
          <w:tcPr>
            <w:tcW w:w="1134" w:type="dxa"/>
            <w:tcBorders>
              <w:top w:val="nil"/>
              <w:left w:val="nil"/>
              <w:bottom w:val="single" w:sz="4" w:space="0" w:color="auto"/>
              <w:right w:val="single" w:sz="4" w:space="0" w:color="auto"/>
            </w:tcBorders>
            <w:shd w:val="clear" w:color="auto" w:fill="auto"/>
            <w:noWrap/>
            <w:vAlign w:val="center"/>
          </w:tcPr>
          <w:p w14:paraId="3C31A74A" w14:textId="772E98B3"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12-jul-19</w:t>
            </w:r>
          </w:p>
        </w:tc>
        <w:tc>
          <w:tcPr>
            <w:tcW w:w="1709" w:type="dxa"/>
            <w:tcBorders>
              <w:top w:val="nil"/>
              <w:left w:val="nil"/>
              <w:bottom w:val="single" w:sz="4" w:space="0" w:color="auto"/>
              <w:right w:val="single" w:sz="4" w:space="0" w:color="auto"/>
            </w:tcBorders>
            <w:shd w:val="clear" w:color="auto" w:fill="auto"/>
            <w:noWrap/>
            <w:vAlign w:val="center"/>
          </w:tcPr>
          <w:p w14:paraId="57EBA8C2" w14:textId="28F3F286" w:rsidR="00A2131A" w:rsidRPr="00691C99" w:rsidRDefault="00954433" w:rsidP="00A2131A">
            <w:pPr>
              <w:jc w:val="center"/>
              <w:rPr>
                <w:rFonts w:ascii="Montserrat" w:hAnsi="Montserrat"/>
                <w:sz w:val="18"/>
                <w:szCs w:val="18"/>
              </w:rPr>
            </w:pPr>
            <w:r>
              <w:rPr>
                <w:rFonts w:ascii="Montserrat" w:hAnsi="Montserrat"/>
                <w:sz w:val="18"/>
                <w:szCs w:val="18"/>
              </w:rPr>
              <w:t>25-sep-22</w:t>
            </w:r>
          </w:p>
        </w:tc>
        <w:tc>
          <w:tcPr>
            <w:tcW w:w="1606" w:type="dxa"/>
            <w:tcBorders>
              <w:top w:val="nil"/>
              <w:left w:val="nil"/>
              <w:bottom w:val="single" w:sz="4" w:space="0" w:color="auto"/>
              <w:right w:val="single" w:sz="4" w:space="0" w:color="auto"/>
            </w:tcBorders>
            <w:shd w:val="clear" w:color="auto" w:fill="auto"/>
            <w:noWrap/>
            <w:vAlign w:val="center"/>
          </w:tcPr>
          <w:p w14:paraId="06B60361" w14:textId="40067249"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50%</w:t>
            </w:r>
          </w:p>
        </w:tc>
        <w:tc>
          <w:tcPr>
            <w:tcW w:w="1872" w:type="dxa"/>
            <w:tcBorders>
              <w:top w:val="nil"/>
              <w:left w:val="nil"/>
              <w:bottom w:val="single" w:sz="4" w:space="0" w:color="auto"/>
              <w:right w:val="single" w:sz="4" w:space="0" w:color="auto"/>
            </w:tcBorders>
            <w:shd w:val="clear" w:color="auto" w:fill="auto"/>
            <w:vAlign w:val="center"/>
          </w:tcPr>
          <w:p w14:paraId="0FAC5F1B" w14:textId="525B3E79" w:rsidR="00A2131A" w:rsidRPr="00691C99" w:rsidRDefault="00A2131A" w:rsidP="00A2131A">
            <w:pPr>
              <w:rPr>
                <w:rFonts w:ascii="Montserrat" w:hAnsi="Montserrat"/>
                <w:sz w:val="18"/>
                <w:szCs w:val="18"/>
              </w:rPr>
            </w:pPr>
            <w:r w:rsidRPr="00691C99">
              <w:rPr>
                <w:rFonts w:ascii="Montserrat" w:hAnsi="Montserrat" w:cs="Calibri"/>
                <w:sz w:val="18"/>
                <w:szCs w:val="18"/>
              </w:rPr>
              <w:t>Torrescano Valle Nuria</w:t>
            </w:r>
          </w:p>
        </w:tc>
      </w:tr>
      <w:tr w:rsidR="00A2131A" w:rsidRPr="009C09BC" w14:paraId="29ED2EFB"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604841F0" w14:textId="11788DA3"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Exclusión, Discriminación y Pobreza de los Indígenas Urbanos en México: Segunda Fase-Continuación</w:t>
            </w:r>
          </w:p>
        </w:tc>
        <w:tc>
          <w:tcPr>
            <w:tcW w:w="1824" w:type="dxa"/>
            <w:tcBorders>
              <w:top w:val="nil"/>
              <w:left w:val="nil"/>
              <w:bottom w:val="single" w:sz="4" w:space="0" w:color="auto"/>
              <w:right w:val="single" w:sz="4" w:space="0" w:color="auto"/>
            </w:tcBorders>
            <w:shd w:val="clear" w:color="auto" w:fill="auto"/>
            <w:vAlign w:val="center"/>
          </w:tcPr>
          <w:p w14:paraId="4F1674FF" w14:textId="58DE6C59"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Fondo Sectorial SEP - CONACYT / Investigación Básica</w:t>
            </w:r>
          </w:p>
        </w:tc>
        <w:tc>
          <w:tcPr>
            <w:tcW w:w="1538" w:type="dxa"/>
            <w:tcBorders>
              <w:top w:val="nil"/>
              <w:left w:val="nil"/>
              <w:bottom w:val="single" w:sz="4" w:space="0" w:color="auto"/>
              <w:right w:val="single" w:sz="4" w:space="0" w:color="auto"/>
            </w:tcBorders>
            <w:shd w:val="clear" w:color="auto" w:fill="auto"/>
            <w:noWrap/>
            <w:vAlign w:val="center"/>
          </w:tcPr>
          <w:p w14:paraId="2B932830" w14:textId="67EF6CC5"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1,500,000.00</w:t>
            </w:r>
          </w:p>
        </w:tc>
        <w:tc>
          <w:tcPr>
            <w:tcW w:w="1515" w:type="dxa"/>
            <w:tcBorders>
              <w:top w:val="nil"/>
              <w:left w:val="nil"/>
              <w:bottom w:val="single" w:sz="4" w:space="0" w:color="auto"/>
              <w:right w:val="single" w:sz="4" w:space="0" w:color="auto"/>
            </w:tcBorders>
            <w:shd w:val="clear" w:color="auto" w:fill="auto"/>
            <w:noWrap/>
            <w:vAlign w:val="center"/>
          </w:tcPr>
          <w:p w14:paraId="47799334" w14:textId="672CA49F" w:rsidR="00A2131A" w:rsidRPr="00691C99" w:rsidRDefault="00A2131A" w:rsidP="00A2131A">
            <w:pPr>
              <w:jc w:val="right"/>
              <w:rPr>
                <w:rFonts w:ascii="Montserrat" w:hAnsi="Montserrat"/>
                <w:sz w:val="18"/>
                <w:szCs w:val="18"/>
              </w:rPr>
            </w:pPr>
            <w:r w:rsidRPr="00691C99">
              <w:rPr>
                <w:rFonts w:ascii="Montserrat" w:hAnsi="Montserrat" w:cs="Calibri"/>
                <w:sz w:val="18"/>
                <w:szCs w:val="18"/>
              </w:rPr>
              <w:t>468,629.26</w:t>
            </w:r>
          </w:p>
        </w:tc>
        <w:tc>
          <w:tcPr>
            <w:tcW w:w="1134" w:type="dxa"/>
            <w:tcBorders>
              <w:top w:val="nil"/>
              <w:left w:val="nil"/>
              <w:bottom w:val="single" w:sz="4" w:space="0" w:color="auto"/>
              <w:right w:val="single" w:sz="4" w:space="0" w:color="auto"/>
            </w:tcBorders>
            <w:shd w:val="clear" w:color="auto" w:fill="auto"/>
            <w:noWrap/>
            <w:vAlign w:val="center"/>
          </w:tcPr>
          <w:p w14:paraId="1E10FC99" w14:textId="36B4468C"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22-ago-19</w:t>
            </w:r>
          </w:p>
        </w:tc>
        <w:tc>
          <w:tcPr>
            <w:tcW w:w="1709" w:type="dxa"/>
            <w:tcBorders>
              <w:top w:val="nil"/>
              <w:left w:val="nil"/>
              <w:bottom w:val="single" w:sz="4" w:space="0" w:color="auto"/>
              <w:right w:val="single" w:sz="4" w:space="0" w:color="auto"/>
            </w:tcBorders>
            <w:shd w:val="clear" w:color="auto" w:fill="auto"/>
            <w:noWrap/>
            <w:vAlign w:val="center"/>
          </w:tcPr>
          <w:p w14:paraId="0CB730BC" w14:textId="3D033A15"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30-sep-22</w:t>
            </w:r>
          </w:p>
        </w:tc>
        <w:tc>
          <w:tcPr>
            <w:tcW w:w="1606" w:type="dxa"/>
            <w:tcBorders>
              <w:top w:val="nil"/>
              <w:left w:val="nil"/>
              <w:bottom w:val="single" w:sz="4" w:space="0" w:color="auto"/>
              <w:right w:val="single" w:sz="4" w:space="0" w:color="auto"/>
            </w:tcBorders>
            <w:shd w:val="clear" w:color="auto" w:fill="auto"/>
            <w:noWrap/>
            <w:vAlign w:val="center"/>
          </w:tcPr>
          <w:p w14:paraId="6AD543C8" w14:textId="3FD80D92"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31%</w:t>
            </w:r>
          </w:p>
        </w:tc>
        <w:tc>
          <w:tcPr>
            <w:tcW w:w="1872" w:type="dxa"/>
            <w:tcBorders>
              <w:top w:val="nil"/>
              <w:left w:val="nil"/>
              <w:bottom w:val="single" w:sz="4" w:space="0" w:color="auto"/>
              <w:right w:val="single" w:sz="4" w:space="0" w:color="auto"/>
            </w:tcBorders>
            <w:shd w:val="clear" w:color="auto" w:fill="auto"/>
            <w:vAlign w:val="center"/>
          </w:tcPr>
          <w:p w14:paraId="1296454C" w14:textId="5E8D80FD" w:rsidR="00A2131A" w:rsidRPr="00691C99" w:rsidRDefault="00A2131A" w:rsidP="00A2131A">
            <w:pPr>
              <w:rPr>
                <w:rFonts w:ascii="Montserrat" w:hAnsi="Montserrat"/>
                <w:sz w:val="18"/>
                <w:szCs w:val="18"/>
              </w:rPr>
            </w:pPr>
            <w:proofErr w:type="spellStart"/>
            <w:r w:rsidRPr="00691C99">
              <w:rPr>
                <w:rFonts w:ascii="Montserrat" w:hAnsi="Montserrat" w:cs="Calibri"/>
                <w:sz w:val="18"/>
                <w:szCs w:val="18"/>
              </w:rPr>
              <w:t>Horbath</w:t>
            </w:r>
            <w:proofErr w:type="spellEnd"/>
            <w:r w:rsidRPr="00691C99">
              <w:rPr>
                <w:rFonts w:ascii="Montserrat" w:hAnsi="Montserrat" w:cs="Calibri"/>
                <w:sz w:val="18"/>
                <w:szCs w:val="18"/>
              </w:rPr>
              <w:t xml:space="preserve"> Corredor Jorge Enrique</w:t>
            </w:r>
          </w:p>
        </w:tc>
      </w:tr>
      <w:tr w:rsidR="00A2131A" w:rsidRPr="009C09BC" w14:paraId="09277329"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0B3019C5" w14:textId="6895C1BD"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 xml:space="preserve">Las selvas de la Península de Yucatán durante el Holoceno Medio y Tardío: Una compleja interacción de dinámica y </w:t>
            </w:r>
            <w:r w:rsidR="009623D6" w:rsidRPr="00691C99">
              <w:rPr>
                <w:rFonts w:ascii="Montserrat" w:hAnsi="Montserrat" w:cs="Calibri"/>
                <w:color w:val="000000"/>
                <w:sz w:val="18"/>
                <w:szCs w:val="18"/>
              </w:rPr>
              <w:t>resiliencia</w:t>
            </w:r>
            <w:r w:rsidRPr="00691C99">
              <w:rPr>
                <w:rFonts w:ascii="Montserrat" w:hAnsi="Montserrat" w:cs="Calibri"/>
                <w:color w:val="000000"/>
                <w:sz w:val="18"/>
                <w:szCs w:val="18"/>
              </w:rPr>
              <w:t>.</w:t>
            </w:r>
          </w:p>
        </w:tc>
        <w:tc>
          <w:tcPr>
            <w:tcW w:w="1824" w:type="dxa"/>
            <w:tcBorders>
              <w:top w:val="nil"/>
              <w:left w:val="nil"/>
              <w:bottom w:val="single" w:sz="4" w:space="0" w:color="auto"/>
              <w:right w:val="single" w:sz="4" w:space="0" w:color="auto"/>
            </w:tcBorders>
            <w:shd w:val="clear" w:color="auto" w:fill="auto"/>
            <w:vAlign w:val="center"/>
          </w:tcPr>
          <w:p w14:paraId="4F595216" w14:textId="3D730867"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FORDECYT</w:t>
            </w:r>
          </w:p>
        </w:tc>
        <w:tc>
          <w:tcPr>
            <w:tcW w:w="1538" w:type="dxa"/>
            <w:tcBorders>
              <w:top w:val="nil"/>
              <w:left w:val="nil"/>
              <w:bottom w:val="single" w:sz="4" w:space="0" w:color="auto"/>
              <w:right w:val="single" w:sz="4" w:space="0" w:color="auto"/>
            </w:tcBorders>
            <w:shd w:val="clear" w:color="auto" w:fill="auto"/>
            <w:noWrap/>
            <w:vAlign w:val="center"/>
          </w:tcPr>
          <w:p w14:paraId="30AF06B0" w14:textId="01161A7C" w:rsidR="00A2131A" w:rsidRPr="00691C99" w:rsidRDefault="00A2131A" w:rsidP="00A2131A">
            <w:pPr>
              <w:jc w:val="right"/>
              <w:rPr>
                <w:rFonts w:ascii="Montserrat" w:hAnsi="Montserrat"/>
                <w:sz w:val="18"/>
                <w:szCs w:val="18"/>
              </w:rPr>
            </w:pPr>
            <w:r w:rsidRPr="00691C99">
              <w:rPr>
                <w:rFonts w:ascii="Montserrat" w:hAnsi="Montserrat" w:cs="Calibri"/>
                <w:sz w:val="18"/>
                <w:szCs w:val="18"/>
              </w:rPr>
              <w:t>2,246,300.00</w:t>
            </w:r>
          </w:p>
        </w:tc>
        <w:tc>
          <w:tcPr>
            <w:tcW w:w="1515" w:type="dxa"/>
            <w:tcBorders>
              <w:top w:val="nil"/>
              <w:left w:val="nil"/>
              <w:bottom w:val="single" w:sz="4" w:space="0" w:color="auto"/>
              <w:right w:val="single" w:sz="4" w:space="0" w:color="auto"/>
            </w:tcBorders>
            <w:shd w:val="clear" w:color="auto" w:fill="auto"/>
            <w:noWrap/>
            <w:vAlign w:val="center"/>
          </w:tcPr>
          <w:p w14:paraId="45A0489B" w14:textId="4802A9F7" w:rsidR="00A2131A" w:rsidRPr="00691C99" w:rsidRDefault="00A2131A" w:rsidP="00A2131A">
            <w:pPr>
              <w:jc w:val="right"/>
              <w:rPr>
                <w:rFonts w:ascii="Montserrat" w:hAnsi="Montserrat"/>
                <w:sz w:val="18"/>
                <w:szCs w:val="18"/>
              </w:rPr>
            </w:pPr>
            <w:r w:rsidRPr="00691C99">
              <w:rPr>
                <w:rFonts w:ascii="Montserrat" w:hAnsi="Montserrat" w:cs="Calibri"/>
                <w:sz w:val="18"/>
                <w:szCs w:val="18"/>
              </w:rPr>
              <w:t>523,431.19</w:t>
            </w:r>
          </w:p>
        </w:tc>
        <w:tc>
          <w:tcPr>
            <w:tcW w:w="1134" w:type="dxa"/>
            <w:tcBorders>
              <w:top w:val="nil"/>
              <w:left w:val="nil"/>
              <w:bottom w:val="single" w:sz="4" w:space="0" w:color="auto"/>
              <w:right w:val="single" w:sz="4" w:space="0" w:color="auto"/>
            </w:tcBorders>
            <w:shd w:val="clear" w:color="auto" w:fill="auto"/>
            <w:noWrap/>
            <w:vAlign w:val="center"/>
          </w:tcPr>
          <w:p w14:paraId="310E44C4" w14:textId="293F34EF"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20-oct-20</w:t>
            </w:r>
          </w:p>
        </w:tc>
        <w:tc>
          <w:tcPr>
            <w:tcW w:w="1709" w:type="dxa"/>
            <w:tcBorders>
              <w:top w:val="nil"/>
              <w:left w:val="nil"/>
              <w:bottom w:val="single" w:sz="4" w:space="0" w:color="auto"/>
              <w:right w:val="single" w:sz="4" w:space="0" w:color="auto"/>
            </w:tcBorders>
            <w:shd w:val="clear" w:color="auto" w:fill="auto"/>
            <w:noWrap/>
            <w:vAlign w:val="center"/>
          </w:tcPr>
          <w:p w14:paraId="0B70E09C" w14:textId="78DE8FB6"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20-oct-23</w:t>
            </w:r>
          </w:p>
        </w:tc>
        <w:tc>
          <w:tcPr>
            <w:tcW w:w="1606" w:type="dxa"/>
            <w:tcBorders>
              <w:top w:val="nil"/>
              <w:left w:val="nil"/>
              <w:bottom w:val="single" w:sz="4" w:space="0" w:color="auto"/>
              <w:right w:val="single" w:sz="4" w:space="0" w:color="auto"/>
            </w:tcBorders>
            <w:shd w:val="clear" w:color="auto" w:fill="auto"/>
            <w:noWrap/>
            <w:vAlign w:val="center"/>
          </w:tcPr>
          <w:p w14:paraId="04656624" w14:textId="0D3C1F9F"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23%</w:t>
            </w:r>
          </w:p>
        </w:tc>
        <w:tc>
          <w:tcPr>
            <w:tcW w:w="1872" w:type="dxa"/>
            <w:tcBorders>
              <w:top w:val="nil"/>
              <w:left w:val="nil"/>
              <w:bottom w:val="single" w:sz="4" w:space="0" w:color="auto"/>
              <w:right w:val="single" w:sz="4" w:space="0" w:color="auto"/>
            </w:tcBorders>
            <w:shd w:val="clear" w:color="auto" w:fill="auto"/>
            <w:vAlign w:val="center"/>
          </w:tcPr>
          <w:p w14:paraId="410C1FA9" w14:textId="5695DCD2" w:rsidR="00A2131A" w:rsidRPr="00691C99" w:rsidRDefault="00A2131A" w:rsidP="00A2131A">
            <w:pPr>
              <w:rPr>
                <w:rFonts w:ascii="Montserrat" w:hAnsi="Montserrat"/>
                <w:sz w:val="18"/>
                <w:szCs w:val="18"/>
              </w:rPr>
            </w:pPr>
            <w:proofErr w:type="spellStart"/>
            <w:r w:rsidRPr="00691C99">
              <w:rPr>
                <w:rFonts w:ascii="Montserrat" w:hAnsi="Montserrat" w:cs="Calibri"/>
                <w:sz w:val="18"/>
                <w:szCs w:val="18"/>
              </w:rPr>
              <w:t>Islebe</w:t>
            </w:r>
            <w:proofErr w:type="spellEnd"/>
            <w:r w:rsidRPr="00691C99">
              <w:rPr>
                <w:rFonts w:ascii="Montserrat" w:hAnsi="Montserrat" w:cs="Calibri"/>
                <w:sz w:val="18"/>
                <w:szCs w:val="18"/>
              </w:rPr>
              <w:t xml:space="preserve"> Gerald Alexander</w:t>
            </w:r>
          </w:p>
        </w:tc>
      </w:tr>
      <w:tr w:rsidR="00A2131A" w:rsidRPr="009C09BC" w14:paraId="6316C875" w14:textId="77777777" w:rsidTr="00C85F5E">
        <w:trPr>
          <w:trHeight w:val="1200"/>
        </w:trPr>
        <w:tc>
          <w:tcPr>
            <w:tcW w:w="2694" w:type="dxa"/>
            <w:tcBorders>
              <w:top w:val="nil"/>
              <w:left w:val="single" w:sz="4" w:space="0" w:color="auto"/>
              <w:bottom w:val="single" w:sz="4" w:space="0" w:color="auto"/>
              <w:right w:val="single" w:sz="4" w:space="0" w:color="auto"/>
            </w:tcBorders>
            <w:shd w:val="clear" w:color="auto" w:fill="auto"/>
            <w:vAlign w:val="center"/>
          </w:tcPr>
          <w:p w14:paraId="49799A6D" w14:textId="4E4537C2"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lastRenderedPageBreak/>
              <w:t>Nichos isotópicos de invertebrados marinos clave para entender la degradación de los arrecifes coralinos del Caribe.</w:t>
            </w:r>
          </w:p>
        </w:tc>
        <w:tc>
          <w:tcPr>
            <w:tcW w:w="1824" w:type="dxa"/>
            <w:tcBorders>
              <w:top w:val="nil"/>
              <w:left w:val="nil"/>
              <w:bottom w:val="single" w:sz="4" w:space="0" w:color="auto"/>
              <w:right w:val="single" w:sz="4" w:space="0" w:color="auto"/>
            </w:tcBorders>
            <w:shd w:val="clear" w:color="auto" w:fill="auto"/>
            <w:vAlign w:val="center"/>
          </w:tcPr>
          <w:p w14:paraId="592619B8" w14:textId="5078F4A7" w:rsidR="00A2131A" w:rsidRPr="00691C99" w:rsidRDefault="00A2131A" w:rsidP="00A2131A">
            <w:pPr>
              <w:rPr>
                <w:rFonts w:ascii="Montserrat" w:hAnsi="Montserrat"/>
                <w:color w:val="000000"/>
                <w:sz w:val="18"/>
                <w:szCs w:val="18"/>
                <w:lang w:val="en-US"/>
              </w:rPr>
            </w:pPr>
            <w:r w:rsidRPr="00691C99">
              <w:rPr>
                <w:rFonts w:ascii="Montserrat" w:hAnsi="Montserrat" w:cs="Calibri"/>
                <w:color w:val="000000"/>
                <w:sz w:val="18"/>
                <w:szCs w:val="18"/>
              </w:rPr>
              <w:t>FORDECYT</w:t>
            </w:r>
          </w:p>
        </w:tc>
        <w:tc>
          <w:tcPr>
            <w:tcW w:w="1538" w:type="dxa"/>
            <w:tcBorders>
              <w:top w:val="nil"/>
              <w:left w:val="nil"/>
              <w:bottom w:val="single" w:sz="4" w:space="0" w:color="auto"/>
              <w:right w:val="single" w:sz="4" w:space="0" w:color="auto"/>
            </w:tcBorders>
            <w:shd w:val="clear" w:color="auto" w:fill="auto"/>
            <w:noWrap/>
            <w:vAlign w:val="center"/>
          </w:tcPr>
          <w:p w14:paraId="25B584AF" w14:textId="4B4E8914" w:rsidR="00A2131A" w:rsidRPr="00691C99" w:rsidRDefault="00A2131A" w:rsidP="00A2131A">
            <w:pPr>
              <w:jc w:val="right"/>
              <w:rPr>
                <w:rFonts w:ascii="Montserrat" w:hAnsi="Montserrat"/>
                <w:sz w:val="18"/>
                <w:szCs w:val="18"/>
              </w:rPr>
            </w:pPr>
            <w:r w:rsidRPr="00691C99">
              <w:rPr>
                <w:rFonts w:ascii="Montserrat" w:hAnsi="Montserrat" w:cs="Calibri"/>
                <w:sz w:val="18"/>
                <w:szCs w:val="18"/>
              </w:rPr>
              <w:t>1,394,018.00</w:t>
            </w:r>
          </w:p>
        </w:tc>
        <w:tc>
          <w:tcPr>
            <w:tcW w:w="1515" w:type="dxa"/>
            <w:tcBorders>
              <w:top w:val="nil"/>
              <w:left w:val="nil"/>
              <w:bottom w:val="single" w:sz="4" w:space="0" w:color="auto"/>
              <w:right w:val="single" w:sz="4" w:space="0" w:color="auto"/>
            </w:tcBorders>
            <w:shd w:val="clear" w:color="auto" w:fill="auto"/>
            <w:noWrap/>
            <w:vAlign w:val="center"/>
          </w:tcPr>
          <w:p w14:paraId="3FAFE313" w14:textId="1EED9903" w:rsidR="00A2131A" w:rsidRPr="00691C99" w:rsidRDefault="00A2131A" w:rsidP="00A2131A">
            <w:pPr>
              <w:jc w:val="right"/>
              <w:rPr>
                <w:rFonts w:ascii="Montserrat" w:hAnsi="Montserrat"/>
                <w:sz w:val="18"/>
                <w:szCs w:val="18"/>
              </w:rPr>
            </w:pPr>
            <w:r w:rsidRPr="00691C99">
              <w:rPr>
                <w:rFonts w:ascii="Montserrat" w:hAnsi="Montserrat" w:cs="Calibri"/>
                <w:sz w:val="18"/>
                <w:szCs w:val="18"/>
              </w:rPr>
              <w:t>446,072.61</w:t>
            </w:r>
          </w:p>
        </w:tc>
        <w:tc>
          <w:tcPr>
            <w:tcW w:w="1134" w:type="dxa"/>
            <w:tcBorders>
              <w:top w:val="nil"/>
              <w:left w:val="nil"/>
              <w:bottom w:val="single" w:sz="4" w:space="0" w:color="auto"/>
              <w:right w:val="single" w:sz="4" w:space="0" w:color="auto"/>
            </w:tcBorders>
            <w:shd w:val="clear" w:color="auto" w:fill="auto"/>
            <w:noWrap/>
            <w:vAlign w:val="center"/>
          </w:tcPr>
          <w:p w14:paraId="59A71DE7" w14:textId="1C13CC47"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20-oct-20</w:t>
            </w:r>
          </w:p>
        </w:tc>
        <w:tc>
          <w:tcPr>
            <w:tcW w:w="1709" w:type="dxa"/>
            <w:tcBorders>
              <w:top w:val="nil"/>
              <w:left w:val="nil"/>
              <w:bottom w:val="single" w:sz="4" w:space="0" w:color="auto"/>
              <w:right w:val="single" w:sz="4" w:space="0" w:color="auto"/>
            </w:tcBorders>
            <w:shd w:val="clear" w:color="auto" w:fill="auto"/>
            <w:noWrap/>
            <w:vAlign w:val="center"/>
          </w:tcPr>
          <w:p w14:paraId="7B330420" w14:textId="3E907E82"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20-oct-23</w:t>
            </w:r>
          </w:p>
        </w:tc>
        <w:tc>
          <w:tcPr>
            <w:tcW w:w="1606" w:type="dxa"/>
            <w:tcBorders>
              <w:top w:val="nil"/>
              <w:left w:val="nil"/>
              <w:bottom w:val="single" w:sz="4" w:space="0" w:color="auto"/>
              <w:right w:val="single" w:sz="4" w:space="0" w:color="auto"/>
            </w:tcBorders>
            <w:shd w:val="clear" w:color="auto" w:fill="auto"/>
            <w:noWrap/>
            <w:vAlign w:val="center"/>
          </w:tcPr>
          <w:p w14:paraId="6F323E54" w14:textId="48521C57"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32%</w:t>
            </w:r>
          </w:p>
        </w:tc>
        <w:tc>
          <w:tcPr>
            <w:tcW w:w="1872" w:type="dxa"/>
            <w:tcBorders>
              <w:top w:val="nil"/>
              <w:left w:val="nil"/>
              <w:bottom w:val="single" w:sz="4" w:space="0" w:color="auto"/>
              <w:right w:val="single" w:sz="4" w:space="0" w:color="auto"/>
            </w:tcBorders>
            <w:shd w:val="clear" w:color="auto" w:fill="auto"/>
            <w:vAlign w:val="center"/>
          </w:tcPr>
          <w:p w14:paraId="758DFC59" w14:textId="11160AA7" w:rsidR="00A2131A" w:rsidRPr="00691C99" w:rsidRDefault="00A2131A" w:rsidP="00A2131A">
            <w:pPr>
              <w:rPr>
                <w:rFonts w:ascii="Montserrat" w:hAnsi="Montserrat"/>
                <w:sz w:val="18"/>
                <w:szCs w:val="18"/>
              </w:rPr>
            </w:pPr>
            <w:r w:rsidRPr="00691C99">
              <w:rPr>
                <w:rFonts w:ascii="Montserrat" w:hAnsi="Montserrat" w:cs="Calibri"/>
                <w:sz w:val="18"/>
                <w:szCs w:val="18"/>
              </w:rPr>
              <w:t>Cabanillas Terán Nancy</w:t>
            </w:r>
          </w:p>
        </w:tc>
      </w:tr>
      <w:tr w:rsidR="00A2131A" w:rsidRPr="009C09BC" w14:paraId="1A2BBA3D"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C152085" w14:textId="41A655AE" w:rsidR="00A2131A" w:rsidRPr="00691C99" w:rsidRDefault="009623D6" w:rsidP="00A2131A">
            <w:pPr>
              <w:rPr>
                <w:rFonts w:ascii="Montserrat" w:hAnsi="Montserrat"/>
                <w:color w:val="000000"/>
                <w:sz w:val="18"/>
                <w:szCs w:val="18"/>
              </w:rPr>
            </w:pPr>
            <w:r w:rsidRPr="00691C99">
              <w:rPr>
                <w:rFonts w:ascii="Montserrat" w:hAnsi="Montserrat" w:cs="Calibri"/>
                <w:color w:val="000000"/>
                <w:sz w:val="18"/>
                <w:szCs w:val="18"/>
              </w:rPr>
              <w:t xml:space="preserve">Estancias </w:t>
            </w:r>
            <w:r w:rsidR="00691C99" w:rsidRPr="00691C99">
              <w:rPr>
                <w:rFonts w:ascii="Montserrat" w:hAnsi="Montserrat" w:cs="Calibri"/>
                <w:color w:val="000000"/>
                <w:sz w:val="18"/>
                <w:szCs w:val="18"/>
              </w:rPr>
              <w:t>Posdoctorales para</w:t>
            </w:r>
            <w:r w:rsidR="00A2131A" w:rsidRPr="00691C99">
              <w:rPr>
                <w:rFonts w:ascii="Montserrat" w:hAnsi="Montserrat" w:cs="Calibri"/>
                <w:color w:val="000000"/>
                <w:sz w:val="18"/>
                <w:szCs w:val="18"/>
              </w:rPr>
              <w:t xml:space="preserve"> Mujeres Mexicanas Indígenas en Ciencia, Tecnología, Ingenierías Matemáticas Convocatoria 2018</w:t>
            </w:r>
          </w:p>
        </w:tc>
        <w:tc>
          <w:tcPr>
            <w:tcW w:w="1824" w:type="dxa"/>
            <w:tcBorders>
              <w:top w:val="nil"/>
              <w:left w:val="nil"/>
              <w:bottom w:val="single" w:sz="4" w:space="0" w:color="auto"/>
              <w:right w:val="single" w:sz="4" w:space="0" w:color="auto"/>
            </w:tcBorders>
            <w:shd w:val="clear" w:color="auto" w:fill="auto"/>
            <w:vAlign w:val="center"/>
          </w:tcPr>
          <w:p w14:paraId="518D7D5C" w14:textId="38015E61"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Centro de Investigaciones y Estudios Superiores en Antropología Social</w:t>
            </w:r>
          </w:p>
        </w:tc>
        <w:tc>
          <w:tcPr>
            <w:tcW w:w="1538" w:type="dxa"/>
            <w:tcBorders>
              <w:top w:val="nil"/>
              <w:left w:val="nil"/>
              <w:bottom w:val="single" w:sz="4" w:space="0" w:color="auto"/>
              <w:right w:val="single" w:sz="4" w:space="0" w:color="auto"/>
            </w:tcBorders>
            <w:shd w:val="clear" w:color="auto" w:fill="auto"/>
            <w:noWrap/>
            <w:vAlign w:val="center"/>
          </w:tcPr>
          <w:p w14:paraId="3C0F13C1" w14:textId="278E8BDA" w:rsidR="00A2131A" w:rsidRPr="00691C99" w:rsidRDefault="00A2131A" w:rsidP="00A2131A">
            <w:pPr>
              <w:jc w:val="right"/>
              <w:rPr>
                <w:rFonts w:ascii="Montserrat" w:hAnsi="Montserrat"/>
                <w:sz w:val="18"/>
                <w:szCs w:val="18"/>
              </w:rPr>
            </w:pPr>
            <w:r w:rsidRPr="00691C99">
              <w:rPr>
                <w:rFonts w:ascii="Montserrat" w:hAnsi="Montserrat" w:cs="Calibri"/>
                <w:sz w:val="18"/>
                <w:szCs w:val="18"/>
              </w:rPr>
              <w:t>481,086.92</w:t>
            </w:r>
          </w:p>
        </w:tc>
        <w:tc>
          <w:tcPr>
            <w:tcW w:w="1515" w:type="dxa"/>
            <w:tcBorders>
              <w:top w:val="nil"/>
              <w:left w:val="nil"/>
              <w:bottom w:val="single" w:sz="4" w:space="0" w:color="auto"/>
              <w:right w:val="single" w:sz="4" w:space="0" w:color="auto"/>
            </w:tcBorders>
            <w:shd w:val="clear" w:color="auto" w:fill="auto"/>
            <w:noWrap/>
            <w:vAlign w:val="center"/>
          </w:tcPr>
          <w:p w14:paraId="2975AB15" w14:textId="2297F128" w:rsidR="00A2131A" w:rsidRPr="00691C99" w:rsidRDefault="00A2131A" w:rsidP="00A2131A">
            <w:pPr>
              <w:jc w:val="right"/>
              <w:rPr>
                <w:rFonts w:ascii="Montserrat" w:hAnsi="Montserrat"/>
                <w:sz w:val="18"/>
                <w:szCs w:val="18"/>
              </w:rPr>
            </w:pPr>
            <w:r w:rsidRPr="00691C99">
              <w:rPr>
                <w:rFonts w:ascii="Montserrat" w:hAnsi="Montserrat" w:cs="Calibri"/>
                <w:sz w:val="18"/>
                <w:szCs w:val="18"/>
              </w:rPr>
              <w:t>481,086.92</w:t>
            </w:r>
          </w:p>
        </w:tc>
        <w:tc>
          <w:tcPr>
            <w:tcW w:w="1134" w:type="dxa"/>
            <w:tcBorders>
              <w:top w:val="nil"/>
              <w:left w:val="nil"/>
              <w:bottom w:val="single" w:sz="4" w:space="0" w:color="auto"/>
              <w:right w:val="single" w:sz="4" w:space="0" w:color="auto"/>
            </w:tcBorders>
            <w:shd w:val="clear" w:color="auto" w:fill="auto"/>
            <w:noWrap/>
            <w:vAlign w:val="center"/>
          </w:tcPr>
          <w:p w14:paraId="2231018C" w14:textId="3A0B3F88"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24-abr-19</w:t>
            </w:r>
          </w:p>
        </w:tc>
        <w:tc>
          <w:tcPr>
            <w:tcW w:w="1709" w:type="dxa"/>
            <w:tcBorders>
              <w:top w:val="nil"/>
              <w:left w:val="nil"/>
              <w:bottom w:val="single" w:sz="4" w:space="0" w:color="auto"/>
              <w:right w:val="single" w:sz="4" w:space="0" w:color="auto"/>
            </w:tcBorders>
            <w:shd w:val="clear" w:color="auto" w:fill="auto"/>
            <w:noWrap/>
            <w:vAlign w:val="center"/>
          </w:tcPr>
          <w:p w14:paraId="4D15252F" w14:textId="5C91207E"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30-sep-21</w:t>
            </w:r>
          </w:p>
        </w:tc>
        <w:tc>
          <w:tcPr>
            <w:tcW w:w="1606" w:type="dxa"/>
            <w:tcBorders>
              <w:top w:val="nil"/>
              <w:left w:val="nil"/>
              <w:bottom w:val="single" w:sz="4" w:space="0" w:color="auto"/>
              <w:right w:val="single" w:sz="4" w:space="0" w:color="auto"/>
            </w:tcBorders>
            <w:shd w:val="clear" w:color="auto" w:fill="auto"/>
            <w:noWrap/>
            <w:vAlign w:val="center"/>
          </w:tcPr>
          <w:p w14:paraId="3F40674C" w14:textId="469864AE"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100%</w:t>
            </w:r>
          </w:p>
        </w:tc>
        <w:tc>
          <w:tcPr>
            <w:tcW w:w="1872" w:type="dxa"/>
            <w:tcBorders>
              <w:top w:val="nil"/>
              <w:left w:val="nil"/>
              <w:bottom w:val="single" w:sz="4" w:space="0" w:color="auto"/>
              <w:right w:val="single" w:sz="4" w:space="0" w:color="auto"/>
            </w:tcBorders>
            <w:shd w:val="clear" w:color="auto" w:fill="auto"/>
            <w:vAlign w:val="center"/>
          </w:tcPr>
          <w:p w14:paraId="24C7A5AE" w14:textId="5F5B380F" w:rsidR="00A2131A" w:rsidRPr="00691C99" w:rsidRDefault="00A2131A" w:rsidP="00A2131A">
            <w:pPr>
              <w:rPr>
                <w:rFonts w:ascii="Montserrat" w:hAnsi="Montserrat"/>
                <w:sz w:val="18"/>
                <w:szCs w:val="18"/>
              </w:rPr>
            </w:pPr>
            <w:r w:rsidRPr="00691C99">
              <w:rPr>
                <w:rFonts w:ascii="Montserrat" w:hAnsi="Montserrat" w:cs="Calibri"/>
                <w:sz w:val="18"/>
                <w:szCs w:val="18"/>
              </w:rPr>
              <w:t>Molina Rosales Dolores Ofelia</w:t>
            </w:r>
          </w:p>
        </w:tc>
      </w:tr>
      <w:tr w:rsidR="00A2131A" w:rsidRPr="009C09BC" w14:paraId="0648ADDB"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1A946837" w14:textId="2D41685B" w:rsidR="00A2131A" w:rsidRPr="00691C99" w:rsidRDefault="00A2131A" w:rsidP="00A2131A">
            <w:pPr>
              <w:rPr>
                <w:rFonts w:ascii="Montserrat" w:hAnsi="Montserrat"/>
                <w:color w:val="000000"/>
                <w:sz w:val="18"/>
                <w:szCs w:val="18"/>
                <w:lang w:val="en-US"/>
              </w:rPr>
            </w:pPr>
            <w:r w:rsidRPr="00691C99">
              <w:rPr>
                <w:rFonts w:ascii="Montserrat" w:hAnsi="Montserrat" w:cs="Calibri"/>
                <w:sz w:val="18"/>
                <w:szCs w:val="18"/>
              </w:rPr>
              <w:t xml:space="preserve">Estancias posdoctorales para mujeres mexicanas indígenas en ciencia, tecnología, </w:t>
            </w:r>
            <w:r w:rsidR="009623D6" w:rsidRPr="00691C99">
              <w:rPr>
                <w:rFonts w:ascii="Montserrat" w:hAnsi="Montserrat" w:cs="Calibri"/>
                <w:sz w:val="18"/>
                <w:szCs w:val="18"/>
              </w:rPr>
              <w:t>ingenierías</w:t>
            </w:r>
            <w:r w:rsidRPr="00691C99">
              <w:rPr>
                <w:rFonts w:ascii="Montserrat" w:hAnsi="Montserrat" w:cs="Calibri"/>
                <w:sz w:val="18"/>
                <w:szCs w:val="18"/>
              </w:rPr>
              <w:t xml:space="preserve"> matemáticas Convocatoria 2019</w:t>
            </w:r>
          </w:p>
        </w:tc>
        <w:tc>
          <w:tcPr>
            <w:tcW w:w="1824" w:type="dxa"/>
            <w:tcBorders>
              <w:top w:val="nil"/>
              <w:left w:val="nil"/>
              <w:bottom w:val="single" w:sz="4" w:space="0" w:color="auto"/>
              <w:right w:val="single" w:sz="4" w:space="0" w:color="auto"/>
            </w:tcBorders>
            <w:shd w:val="clear" w:color="auto" w:fill="auto"/>
            <w:vAlign w:val="center"/>
          </w:tcPr>
          <w:p w14:paraId="4A6EC658" w14:textId="2C329634" w:rsidR="00A2131A" w:rsidRPr="00691C99" w:rsidRDefault="00A2131A" w:rsidP="00A2131A">
            <w:pPr>
              <w:rPr>
                <w:rFonts w:ascii="Montserrat" w:hAnsi="Montserrat"/>
                <w:sz w:val="18"/>
                <w:szCs w:val="18"/>
              </w:rPr>
            </w:pPr>
            <w:r w:rsidRPr="00691C99">
              <w:rPr>
                <w:rFonts w:ascii="Montserrat" w:hAnsi="Montserrat" w:cs="Calibri"/>
                <w:sz w:val="18"/>
                <w:szCs w:val="18"/>
              </w:rPr>
              <w:t>Centro de Investigación y Estudios Superiores en Antropología Social</w:t>
            </w:r>
          </w:p>
        </w:tc>
        <w:tc>
          <w:tcPr>
            <w:tcW w:w="1538" w:type="dxa"/>
            <w:tcBorders>
              <w:top w:val="nil"/>
              <w:left w:val="nil"/>
              <w:bottom w:val="single" w:sz="4" w:space="0" w:color="auto"/>
              <w:right w:val="single" w:sz="4" w:space="0" w:color="auto"/>
            </w:tcBorders>
            <w:shd w:val="clear" w:color="auto" w:fill="auto"/>
            <w:noWrap/>
            <w:vAlign w:val="center"/>
          </w:tcPr>
          <w:p w14:paraId="16BBF8EF" w14:textId="2BB91086" w:rsidR="00A2131A" w:rsidRPr="00691C99" w:rsidRDefault="00A2131A" w:rsidP="00A2131A">
            <w:pPr>
              <w:jc w:val="right"/>
              <w:rPr>
                <w:rFonts w:ascii="Montserrat" w:hAnsi="Montserrat"/>
                <w:sz w:val="18"/>
                <w:szCs w:val="18"/>
              </w:rPr>
            </w:pPr>
            <w:r w:rsidRPr="00691C99">
              <w:rPr>
                <w:rFonts w:ascii="Montserrat" w:hAnsi="Montserrat" w:cs="Calibri"/>
                <w:sz w:val="18"/>
                <w:szCs w:val="18"/>
              </w:rPr>
              <w:t>320,558.64</w:t>
            </w:r>
          </w:p>
        </w:tc>
        <w:tc>
          <w:tcPr>
            <w:tcW w:w="1515" w:type="dxa"/>
            <w:tcBorders>
              <w:top w:val="nil"/>
              <w:left w:val="nil"/>
              <w:bottom w:val="single" w:sz="4" w:space="0" w:color="auto"/>
              <w:right w:val="single" w:sz="4" w:space="0" w:color="auto"/>
            </w:tcBorders>
            <w:shd w:val="clear" w:color="auto" w:fill="auto"/>
            <w:noWrap/>
            <w:vAlign w:val="center"/>
          </w:tcPr>
          <w:p w14:paraId="4449AFEE" w14:textId="75BBB107" w:rsidR="00A2131A" w:rsidRPr="00691C99" w:rsidRDefault="00A2131A" w:rsidP="00A2131A">
            <w:pPr>
              <w:jc w:val="right"/>
              <w:rPr>
                <w:rFonts w:ascii="Montserrat" w:hAnsi="Montserrat"/>
                <w:sz w:val="18"/>
                <w:szCs w:val="18"/>
              </w:rPr>
            </w:pPr>
            <w:r w:rsidRPr="00691C99">
              <w:rPr>
                <w:rFonts w:ascii="Montserrat" w:hAnsi="Montserrat" w:cs="Calibri"/>
                <w:sz w:val="18"/>
                <w:szCs w:val="18"/>
              </w:rPr>
              <w:t>300,000.00</w:t>
            </w:r>
          </w:p>
        </w:tc>
        <w:tc>
          <w:tcPr>
            <w:tcW w:w="1134" w:type="dxa"/>
            <w:tcBorders>
              <w:top w:val="nil"/>
              <w:left w:val="nil"/>
              <w:bottom w:val="single" w:sz="4" w:space="0" w:color="auto"/>
              <w:right w:val="single" w:sz="4" w:space="0" w:color="auto"/>
            </w:tcBorders>
            <w:shd w:val="clear" w:color="auto" w:fill="auto"/>
            <w:noWrap/>
            <w:vAlign w:val="center"/>
          </w:tcPr>
          <w:p w14:paraId="59EF25C3" w14:textId="3C835D44"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01-abr-20</w:t>
            </w:r>
          </w:p>
        </w:tc>
        <w:tc>
          <w:tcPr>
            <w:tcW w:w="1709" w:type="dxa"/>
            <w:tcBorders>
              <w:top w:val="nil"/>
              <w:left w:val="nil"/>
              <w:bottom w:val="single" w:sz="4" w:space="0" w:color="auto"/>
              <w:right w:val="single" w:sz="4" w:space="0" w:color="auto"/>
            </w:tcBorders>
            <w:shd w:val="clear" w:color="auto" w:fill="auto"/>
            <w:noWrap/>
            <w:vAlign w:val="center"/>
          </w:tcPr>
          <w:p w14:paraId="46887DAF" w14:textId="169DE022"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31-dic-22</w:t>
            </w:r>
          </w:p>
        </w:tc>
        <w:tc>
          <w:tcPr>
            <w:tcW w:w="1606" w:type="dxa"/>
            <w:tcBorders>
              <w:top w:val="nil"/>
              <w:left w:val="nil"/>
              <w:bottom w:val="single" w:sz="4" w:space="0" w:color="auto"/>
              <w:right w:val="single" w:sz="4" w:space="0" w:color="auto"/>
            </w:tcBorders>
            <w:shd w:val="clear" w:color="auto" w:fill="auto"/>
            <w:noWrap/>
            <w:vAlign w:val="center"/>
          </w:tcPr>
          <w:p w14:paraId="7D4A863A" w14:textId="41AC3771"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94%</w:t>
            </w:r>
          </w:p>
        </w:tc>
        <w:tc>
          <w:tcPr>
            <w:tcW w:w="1872" w:type="dxa"/>
            <w:tcBorders>
              <w:top w:val="nil"/>
              <w:left w:val="nil"/>
              <w:bottom w:val="single" w:sz="4" w:space="0" w:color="auto"/>
              <w:right w:val="single" w:sz="4" w:space="0" w:color="auto"/>
            </w:tcBorders>
            <w:shd w:val="clear" w:color="auto" w:fill="auto"/>
            <w:vAlign w:val="center"/>
          </w:tcPr>
          <w:p w14:paraId="2F0C4F3D" w14:textId="06D7C1A5" w:rsidR="00A2131A" w:rsidRPr="00691C99" w:rsidRDefault="00A2131A" w:rsidP="00A2131A">
            <w:pPr>
              <w:rPr>
                <w:rFonts w:ascii="Montserrat" w:hAnsi="Montserrat"/>
                <w:color w:val="000000"/>
                <w:sz w:val="18"/>
                <w:szCs w:val="18"/>
              </w:rPr>
            </w:pPr>
            <w:r w:rsidRPr="00691C99">
              <w:rPr>
                <w:rFonts w:ascii="Montserrat" w:hAnsi="Montserrat" w:cs="Calibri"/>
                <w:sz w:val="18"/>
                <w:szCs w:val="18"/>
              </w:rPr>
              <w:t>Pat Fernández Juan Manuel</w:t>
            </w:r>
          </w:p>
        </w:tc>
      </w:tr>
      <w:tr w:rsidR="00A2131A" w:rsidRPr="009C09BC" w14:paraId="4FEB9FC0"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D42641B" w14:textId="2531D326" w:rsidR="00A2131A" w:rsidRPr="00691C99" w:rsidRDefault="00A2131A" w:rsidP="00A2131A">
            <w:pPr>
              <w:rPr>
                <w:rFonts w:ascii="Montserrat" w:hAnsi="Montserrat"/>
                <w:sz w:val="18"/>
                <w:szCs w:val="18"/>
              </w:rPr>
            </w:pPr>
            <w:r w:rsidRPr="00691C99">
              <w:rPr>
                <w:rFonts w:ascii="Montserrat" w:hAnsi="Montserrat" w:cs="Calibri"/>
                <w:sz w:val="18"/>
                <w:szCs w:val="18"/>
              </w:rPr>
              <w:t>Mujeres con</w:t>
            </w:r>
            <w:r w:rsidR="00691C99">
              <w:rPr>
                <w:rFonts w:ascii="Montserrat" w:hAnsi="Montserrat" w:cs="Calibri"/>
                <w:sz w:val="18"/>
                <w:szCs w:val="18"/>
              </w:rPr>
              <w:t xml:space="preserve"> </w:t>
            </w:r>
            <w:r w:rsidRPr="00691C99">
              <w:rPr>
                <w:rFonts w:ascii="Montserrat" w:hAnsi="Montserrat" w:cs="Calibri"/>
                <w:sz w:val="18"/>
                <w:szCs w:val="18"/>
              </w:rPr>
              <w:t xml:space="preserve">vocación científica segunda edición   </w:t>
            </w:r>
          </w:p>
        </w:tc>
        <w:tc>
          <w:tcPr>
            <w:tcW w:w="1824" w:type="dxa"/>
            <w:tcBorders>
              <w:top w:val="nil"/>
              <w:left w:val="nil"/>
              <w:bottom w:val="single" w:sz="4" w:space="0" w:color="auto"/>
              <w:right w:val="single" w:sz="4" w:space="0" w:color="auto"/>
            </w:tcBorders>
            <w:shd w:val="clear" w:color="auto" w:fill="auto"/>
            <w:vAlign w:val="center"/>
          </w:tcPr>
          <w:p w14:paraId="67072677" w14:textId="2FB8462C" w:rsidR="00A2131A" w:rsidRPr="00691C99" w:rsidRDefault="00A2131A" w:rsidP="00A2131A">
            <w:pPr>
              <w:rPr>
                <w:rFonts w:ascii="Montserrat" w:hAnsi="Montserrat"/>
                <w:sz w:val="18"/>
                <w:szCs w:val="18"/>
              </w:rPr>
            </w:pPr>
            <w:r w:rsidRPr="00691C99">
              <w:rPr>
                <w:rFonts w:ascii="Montserrat" w:hAnsi="Montserrat" w:cs="Calibri"/>
                <w:sz w:val="18"/>
                <w:szCs w:val="18"/>
              </w:rPr>
              <w:t>CONACYT</w:t>
            </w:r>
          </w:p>
        </w:tc>
        <w:tc>
          <w:tcPr>
            <w:tcW w:w="1538" w:type="dxa"/>
            <w:tcBorders>
              <w:top w:val="nil"/>
              <w:left w:val="nil"/>
              <w:bottom w:val="single" w:sz="4" w:space="0" w:color="auto"/>
              <w:right w:val="single" w:sz="4" w:space="0" w:color="auto"/>
            </w:tcBorders>
            <w:shd w:val="clear" w:color="auto" w:fill="auto"/>
            <w:noWrap/>
            <w:vAlign w:val="center"/>
          </w:tcPr>
          <w:p w14:paraId="185B8816" w14:textId="4B68C8F8" w:rsidR="00A2131A" w:rsidRPr="00691C99" w:rsidRDefault="00A2131A" w:rsidP="00A2131A">
            <w:pPr>
              <w:jc w:val="right"/>
              <w:rPr>
                <w:rFonts w:ascii="Montserrat" w:hAnsi="Montserrat"/>
                <w:sz w:val="18"/>
                <w:szCs w:val="18"/>
              </w:rPr>
            </w:pPr>
            <w:r w:rsidRPr="00691C99">
              <w:rPr>
                <w:rFonts w:ascii="Montserrat" w:hAnsi="Montserrat" w:cs="Calibri"/>
                <w:sz w:val="18"/>
                <w:szCs w:val="18"/>
              </w:rPr>
              <w:t>201,000.00</w:t>
            </w:r>
          </w:p>
        </w:tc>
        <w:tc>
          <w:tcPr>
            <w:tcW w:w="1515" w:type="dxa"/>
            <w:tcBorders>
              <w:top w:val="nil"/>
              <w:left w:val="nil"/>
              <w:bottom w:val="single" w:sz="4" w:space="0" w:color="auto"/>
              <w:right w:val="single" w:sz="4" w:space="0" w:color="auto"/>
            </w:tcBorders>
            <w:shd w:val="clear" w:color="auto" w:fill="auto"/>
            <w:noWrap/>
            <w:vAlign w:val="center"/>
          </w:tcPr>
          <w:p w14:paraId="0A807A34" w14:textId="0DF2BAC6" w:rsidR="00A2131A" w:rsidRPr="00691C99" w:rsidRDefault="00A2131A" w:rsidP="00A2131A">
            <w:pPr>
              <w:jc w:val="right"/>
              <w:rPr>
                <w:rFonts w:ascii="Montserrat" w:hAnsi="Montserrat"/>
                <w:sz w:val="18"/>
                <w:szCs w:val="18"/>
              </w:rPr>
            </w:pPr>
            <w:r w:rsidRPr="00691C99">
              <w:rPr>
                <w:rFonts w:ascii="Montserrat" w:hAnsi="Montserrat" w:cs="Calibri"/>
                <w:sz w:val="18"/>
                <w:szCs w:val="18"/>
              </w:rPr>
              <w:t>75,879.59</w:t>
            </w:r>
          </w:p>
        </w:tc>
        <w:tc>
          <w:tcPr>
            <w:tcW w:w="1134" w:type="dxa"/>
            <w:tcBorders>
              <w:top w:val="nil"/>
              <w:left w:val="nil"/>
              <w:bottom w:val="single" w:sz="4" w:space="0" w:color="auto"/>
              <w:right w:val="single" w:sz="4" w:space="0" w:color="auto"/>
            </w:tcBorders>
            <w:shd w:val="clear" w:color="auto" w:fill="auto"/>
            <w:noWrap/>
            <w:vAlign w:val="center"/>
          </w:tcPr>
          <w:p w14:paraId="7DDCD7EE" w14:textId="33F3E7E4"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30-ago-21</w:t>
            </w:r>
          </w:p>
        </w:tc>
        <w:tc>
          <w:tcPr>
            <w:tcW w:w="1709" w:type="dxa"/>
            <w:tcBorders>
              <w:top w:val="nil"/>
              <w:left w:val="nil"/>
              <w:bottom w:val="single" w:sz="4" w:space="0" w:color="auto"/>
              <w:right w:val="single" w:sz="4" w:space="0" w:color="auto"/>
            </w:tcBorders>
            <w:shd w:val="clear" w:color="auto" w:fill="auto"/>
            <w:noWrap/>
            <w:vAlign w:val="center"/>
          </w:tcPr>
          <w:p w14:paraId="1C54CAC3" w14:textId="2F13E4E1"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30-nov-21</w:t>
            </w:r>
          </w:p>
        </w:tc>
        <w:tc>
          <w:tcPr>
            <w:tcW w:w="1606" w:type="dxa"/>
            <w:tcBorders>
              <w:top w:val="nil"/>
              <w:left w:val="nil"/>
              <w:bottom w:val="single" w:sz="4" w:space="0" w:color="auto"/>
              <w:right w:val="single" w:sz="4" w:space="0" w:color="auto"/>
            </w:tcBorders>
            <w:shd w:val="clear" w:color="auto" w:fill="auto"/>
            <w:noWrap/>
            <w:vAlign w:val="center"/>
          </w:tcPr>
          <w:p w14:paraId="7BF353B5" w14:textId="2940576B"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38%</w:t>
            </w:r>
          </w:p>
        </w:tc>
        <w:tc>
          <w:tcPr>
            <w:tcW w:w="1872" w:type="dxa"/>
            <w:tcBorders>
              <w:top w:val="nil"/>
              <w:left w:val="nil"/>
              <w:bottom w:val="single" w:sz="4" w:space="0" w:color="auto"/>
              <w:right w:val="single" w:sz="4" w:space="0" w:color="auto"/>
            </w:tcBorders>
            <w:shd w:val="clear" w:color="auto" w:fill="auto"/>
            <w:vAlign w:val="center"/>
          </w:tcPr>
          <w:p w14:paraId="40DF41C9" w14:textId="246668E2" w:rsidR="00A2131A" w:rsidRPr="00691C99" w:rsidRDefault="00A2131A" w:rsidP="00A2131A">
            <w:pPr>
              <w:rPr>
                <w:rFonts w:ascii="Montserrat" w:hAnsi="Montserrat"/>
                <w:color w:val="000000"/>
                <w:sz w:val="18"/>
                <w:szCs w:val="18"/>
              </w:rPr>
            </w:pPr>
            <w:r w:rsidRPr="00691C99">
              <w:rPr>
                <w:rFonts w:ascii="Montserrat" w:hAnsi="Montserrat" w:cs="Calibri"/>
                <w:sz w:val="18"/>
                <w:szCs w:val="18"/>
              </w:rPr>
              <w:t>Molina Rosales Dolores Ofelia</w:t>
            </w:r>
          </w:p>
        </w:tc>
      </w:tr>
      <w:tr w:rsidR="00A2131A" w:rsidRPr="009C09BC" w14:paraId="6A8B6738"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1D5C5986" w14:textId="07D264BF" w:rsidR="00A2131A" w:rsidRPr="00691C99" w:rsidRDefault="00A2131A" w:rsidP="00A2131A">
            <w:pPr>
              <w:rPr>
                <w:rFonts w:ascii="Montserrat" w:hAnsi="Montserrat"/>
                <w:sz w:val="18"/>
                <w:szCs w:val="18"/>
              </w:rPr>
            </w:pPr>
            <w:r w:rsidRPr="00691C99">
              <w:rPr>
                <w:rFonts w:ascii="Montserrat" w:hAnsi="Montserrat" w:cs="Calibri"/>
                <w:sz w:val="18"/>
                <w:szCs w:val="18"/>
              </w:rPr>
              <w:t>La desafiante coexistencia de los sistemas socio-ecológicos acoplados; las industrias de la pesca y petróleo en la sonda de Campeche</w:t>
            </w:r>
          </w:p>
        </w:tc>
        <w:tc>
          <w:tcPr>
            <w:tcW w:w="1824" w:type="dxa"/>
            <w:tcBorders>
              <w:top w:val="nil"/>
              <w:left w:val="nil"/>
              <w:bottom w:val="single" w:sz="4" w:space="0" w:color="auto"/>
              <w:right w:val="single" w:sz="4" w:space="0" w:color="auto"/>
            </w:tcBorders>
            <w:shd w:val="clear" w:color="auto" w:fill="auto"/>
            <w:vAlign w:val="center"/>
          </w:tcPr>
          <w:p w14:paraId="7AE33C2C" w14:textId="2D6FA12B" w:rsidR="00A2131A" w:rsidRPr="00691C99" w:rsidRDefault="00A2131A" w:rsidP="00A2131A">
            <w:pPr>
              <w:rPr>
                <w:rFonts w:ascii="Montserrat" w:hAnsi="Montserrat"/>
                <w:sz w:val="18"/>
                <w:szCs w:val="18"/>
              </w:rPr>
            </w:pPr>
            <w:r w:rsidRPr="00691C99">
              <w:rPr>
                <w:rFonts w:ascii="Montserrat" w:hAnsi="Montserrat" w:cs="Calibri"/>
                <w:color w:val="000000"/>
                <w:sz w:val="18"/>
                <w:szCs w:val="18"/>
              </w:rPr>
              <w:t>FORDECYT</w:t>
            </w:r>
          </w:p>
        </w:tc>
        <w:tc>
          <w:tcPr>
            <w:tcW w:w="1538" w:type="dxa"/>
            <w:tcBorders>
              <w:top w:val="nil"/>
              <w:left w:val="nil"/>
              <w:bottom w:val="single" w:sz="4" w:space="0" w:color="auto"/>
              <w:right w:val="single" w:sz="4" w:space="0" w:color="auto"/>
            </w:tcBorders>
            <w:shd w:val="clear" w:color="auto" w:fill="auto"/>
            <w:noWrap/>
            <w:vAlign w:val="center"/>
          </w:tcPr>
          <w:p w14:paraId="7A8863A9" w14:textId="2E86C7CA" w:rsidR="00A2131A" w:rsidRPr="00691C99" w:rsidRDefault="00A2131A" w:rsidP="00A2131A">
            <w:pPr>
              <w:jc w:val="right"/>
              <w:rPr>
                <w:rFonts w:ascii="Montserrat" w:hAnsi="Montserrat"/>
                <w:sz w:val="18"/>
                <w:szCs w:val="18"/>
              </w:rPr>
            </w:pPr>
            <w:r w:rsidRPr="00691C99">
              <w:rPr>
                <w:rFonts w:ascii="Montserrat" w:hAnsi="Montserrat" w:cs="Calibri"/>
                <w:sz w:val="18"/>
                <w:szCs w:val="18"/>
              </w:rPr>
              <w:t>3,080,490.00</w:t>
            </w:r>
          </w:p>
        </w:tc>
        <w:tc>
          <w:tcPr>
            <w:tcW w:w="1515" w:type="dxa"/>
            <w:tcBorders>
              <w:top w:val="nil"/>
              <w:left w:val="nil"/>
              <w:bottom w:val="single" w:sz="4" w:space="0" w:color="auto"/>
              <w:right w:val="single" w:sz="4" w:space="0" w:color="auto"/>
            </w:tcBorders>
            <w:shd w:val="clear" w:color="auto" w:fill="auto"/>
            <w:noWrap/>
            <w:vAlign w:val="center"/>
          </w:tcPr>
          <w:p w14:paraId="5D643803" w14:textId="03AB49B5" w:rsidR="00A2131A" w:rsidRPr="00691C99" w:rsidRDefault="00A2131A" w:rsidP="00A2131A">
            <w:pPr>
              <w:jc w:val="right"/>
              <w:rPr>
                <w:rFonts w:ascii="Montserrat" w:hAnsi="Montserrat"/>
                <w:sz w:val="18"/>
                <w:szCs w:val="18"/>
              </w:rPr>
            </w:pPr>
            <w:r w:rsidRPr="00691C99">
              <w:rPr>
                <w:rFonts w:ascii="Montserrat" w:hAnsi="Montserrat" w:cs="Calibri"/>
                <w:sz w:val="18"/>
                <w:szCs w:val="18"/>
              </w:rPr>
              <w:t>456,574.66</w:t>
            </w:r>
          </w:p>
        </w:tc>
        <w:tc>
          <w:tcPr>
            <w:tcW w:w="1134" w:type="dxa"/>
            <w:tcBorders>
              <w:top w:val="nil"/>
              <w:left w:val="nil"/>
              <w:bottom w:val="single" w:sz="4" w:space="0" w:color="auto"/>
              <w:right w:val="single" w:sz="4" w:space="0" w:color="auto"/>
            </w:tcBorders>
            <w:shd w:val="clear" w:color="auto" w:fill="auto"/>
            <w:noWrap/>
            <w:vAlign w:val="center"/>
          </w:tcPr>
          <w:p w14:paraId="68C5C166" w14:textId="5D375681"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20-oct-20</w:t>
            </w:r>
          </w:p>
        </w:tc>
        <w:tc>
          <w:tcPr>
            <w:tcW w:w="1709" w:type="dxa"/>
            <w:tcBorders>
              <w:top w:val="nil"/>
              <w:left w:val="nil"/>
              <w:bottom w:val="single" w:sz="4" w:space="0" w:color="auto"/>
              <w:right w:val="single" w:sz="4" w:space="0" w:color="auto"/>
            </w:tcBorders>
            <w:shd w:val="clear" w:color="auto" w:fill="auto"/>
            <w:noWrap/>
            <w:vAlign w:val="center"/>
          </w:tcPr>
          <w:p w14:paraId="05995EFE" w14:textId="2EFE8415"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19-oct-22</w:t>
            </w:r>
          </w:p>
        </w:tc>
        <w:tc>
          <w:tcPr>
            <w:tcW w:w="1606" w:type="dxa"/>
            <w:tcBorders>
              <w:top w:val="nil"/>
              <w:left w:val="nil"/>
              <w:bottom w:val="single" w:sz="4" w:space="0" w:color="auto"/>
              <w:right w:val="single" w:sz="4" w:space="0" w:color="auto"/>
            </w:tcBorders>
            <w:shd w:val="clear" w:color="auto" w:fill="auto"/>
            <w:noWrap/>
            <w:vAlign w:val="center"/>
          </w:tcPr>
          <w:p w14:paraId="67DDF031" w14:textId="751DDEB6" w:rsidR="00A2131A" w:rsidRPr="00691C99" w:rsidRDefault="00A2131A" w:rsidP="00A2131A">
            <w:pPr>
              <w:jc w:val="center"/>
              <w:rPr>
                <w:rFonts w:ascii="Montserrat" w:hAnsi="Montserrat"/>
                <w:sz w:val="18"/>
                <w:szCs w:val="18"/>
              </w:rPr>
            </w:pPr>
            <w:r w:rsidRPr="00691C99">
              <w:rPr>
                <w:rFonts w:ascii="Montserrat" w:hAnsi="Montserrat" w:cs="Calibri"/>
                <w:sz w:val="18"/>
                <w:szCs w:val="18"/>
              </w:rPr>
              <w:t>15%</w:t>
            </w:r>
          </w:p>
        </w:tc>
        <w:tc>
          <w:tcPr>
            <w:tcW w:w="1872" w:type="dxa"/>
            <w:tcBorders>
              <w:top w:val="nil"/>
              <w:left w:val="nil"/>
              <w:bottom w:val="single" w:sz="4" w:space="0" w:color="auto"/>
              <w:right w:val="single" w:sz="4" w:space="0" w:color="auto"/>
            </w:tcBorders>
            <w:shd w:val="clear" w:color="auto" w:fill="auto"/>
            <w:vAlign w:val="center"/>
          </w:tcPr>
          <w:p w14:paraId="4854714D" w14:textId="15F5D817" w:rsidR="00A2131A" w:rsidRPr="00691C99" w:rsidRDefault="00A2131A" w:rsidP="00A2131A">
            <w:pPr>
              <w:rPr>
                <w:rFonts w:ascii="Montserrat" w:hAnsi="Montserrat"/>
                <w:color w:val="000000"/>
                <w:sz w:val="18"/>
                <w:szCs w:val="18"/>
              </w:rPr>
            </w:pPr>
            <w:r w:rsidRPr="00691C99">
              <w:rPr>
                <w:rFonts w:ascii="Montserrat" w:hAnsi="Montserrat" w:cs="Calibri"/>
                <w:color w:val="000000"/>
                <w:sz w:val="18"/>
                <w:szCs w:val="18"/>
              </w:rPr>
              <w:t>Espinoza Tenorio Alejandro</w:t>
            </w:r>
          </w:p>
        </w:tc>
      </w:tr>
    </w:tbl>
    <w:p w14:paraId="25183071" w14:textId="77777777" w:rsidR="00D54322" w:rsidRPr="009C09BC" w:rsidRDefault="00D54322" w:rsidP="00952A81">
      <w:pPr>
        <w:rPr>
          <w:rFonts w:ascii="Montserrat" w:hAnsi="Montserrat"/>
          <w:b/>
          <w:sz w:val="20"/>
          <w:szCs w:val="20"/>
        </w:rPr>
      </w:pPr>
    </w:p>
    <w:p w14:paraId="2C0728B5" w14:textId="1D597218" w:rsidR="009C09BC" w:rsidRDefault="009C09BC" w:rsidP="009C09BC">
      <w:pPr>
        <w:pStyle w:val="Prrafodelista"/>
        <w:ind w:left="1428"/>
        <w:rPr>
          <w:rFonts w:ascii="Montserrat" w:hAnsi="Montserrat"/>
          <w:b/>
        </w:rPr>
      </w:pPr>
    </w:p>
    <w:p w14:paraId="0B7ABAB2" w14:textId="7E58E613" w:rsidR="00EC7682" w:rsidRDefault="00EC7682" w:rsidP="009C09BC">
      <w:pPr>
        <w:pStyle w:val="Prrafodelista"/>
        <w:ind w:left="1428"/>
        <w:rPr>
          <w:rFonts w:ascii="Montserrat" w:hAnsi="Montserrat"/>
          <w:b/>
        </w:rPr>
      </w:pPr>
    </w:p>
    <w:p w14:paraId="337F5593" w14:textId="77777777" w:rsidR="00EC7682" w:rsidRDefault="00EC7682" w:rsidP="009C09BC">
      <w:pPr>
        <w:pStyle w:val="Prrafodelista"/>
        <w:ind w:left="1428"/>
        <w:rPr>
          <w:rFonts w:ascii="Montserrat" w:hAnsi="Montserrat"/>
          <w:b/>
        </w:rPr>
      </w:pPr>
    </w:p>
    <w:p w14:paraId="29B17070" w14:textId="77777777" w:rsidR="00C72330" w:rsidRPr="009C09BC" w:rsidRDefault="00C72330" w:rsidP="00C72330">
      <w:pPr>
        <w:pStyle w:val="Prrafodelista"/>
        <w:numPr>
          <w:ilvl w:val="0"/>
          <w:numId w:val="1"/>
        </w:numPr>
        <w:rPr>
          <w:rFonts w:ascii="Montserrat" w:hAnsi="Montserrat"/>
          <w:b/>
          <w:i/>
        </w:rPr>
      </w:pPr>
      <w:r w:rsidRPr="009C09BC">
        <w:rPr>
          <w:rFonts w:ascii="Montserrat" w:hAnsi="Montserrat"/>
          <w:b/>
          <w:i/>
        </w:rPr>
        <w:lastRenderedPageBreak/>
        <w:t>Relación de Proyectos Sustantivos apoyados concluidos</w:t>
      </w:r>
    </w:p>
    <w:p w14:paraId="17333382" w14:textId="77777777" w:rsidR="00D54322" w:rsidRPr="007B03E0" w:rsidRDefault="00D54322" w:rsidP="00952A81">
      <w:pPr>
        <w:rPr>
          <w:rFonts w:ascii="Montserrat" w:hAnsi="Montserrat"/>
          <w:b/>
          <w:sz w:val="28"/>
          <w:szCs w:val="28"/>
        </w:rPr>
      </w:pPr>
    </w:p>
    <w:tbl>
      <w:tblPr>
        <w:tblW w:w="14820" w:type="dxa"/>
        <w:tblLayout w:type="fixed"/>
        <w:tblCellMar>
          <w:left w:w="70" w:type="dxa"/>
          <w:right w:w="70" w:type="dxa"/>
        </w:tblCellMar>
        <w:tblLook w:val="04A0" w:firstRow="1" w:lastRow="0" w:firstColumn="1" w:lastColumn="0" w:noHBand="0" w:noVBand="1"/>
      </w:tblPr>
      <w:tblGrid>
        <w:gridCol w:w="2180"/>
        <w:gridCol w:w="1540"/>
        <w:gridCol w:w="1312"/>
        <w:gridCol w:w="1275"/>
        <w:gridCol w:w="6053"/>
        <w:gridCol w:w="1120"/>
        <w:gridCol w:w="1340"/>
      </w:tblGrid>
      <w:tr w:rsidR="00F7652D" w:rsidRPr="007B03E0" w14:paraId="76A6F306" w14:textId="77777777" w:rsidTr="00D22725">
        <w:trPr>
          <w:trHeight w:val="1065"/>
        </w:trPr>
        <w:tc>
          <w:tcPr>
            <w:tcW w:w="2180"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224BCC42" w14:textId="77777777" w:rsidR="00F7652D" w:rsidRPr="007B03E0" w:rsidRDefault="00F7652D">
            <w:pPr>
              <w:jc w:val="center"/>
              <w:rPr>
                <w:rFonts w:ascii="Montserrat" w:hAnsi="Montserrat" w:cstheme="minorHAnsi"/>
                <w:b/>
                <w:bCs/>
                <w:color w:val="FFFFFF"/>
                <w:sz w:val="16"/>
                <w:szCs w:val="20"/>
                <w:lang w:val="es-MX" w:eastAsia="es-MX"/>
              </w:rPr>
            </w:pPr>
            <w:r w:rsidRPr="007B03E0">
              <w:rPr>
                <w:rFonts w:ascii="Montserrat" w:hAnsi="Montserrat" w:cstheme="minorHAnsi"/>
                <w:b/>
                <w:bCs/>
                <w:color w:val="FFFFFF"/>
                <w:sz w:val="16"/>
                <w:szCs w:val="20"/>
              </w:rPr>
              <w:t>NOMBRE DEL PROYECTO</w:t>
            </w:r>
          </w:p>
        </w:tc>
        <w:tc>
          <w:tcPr>
            <w:tcW w:w="1540" w:type="dxa"/>
            <w:tcBorders>
              <w:top w:val="single" w:sz="4" w:space="0" w:color="auto"/>
              <w:left w:val="nil"/>
              <w:bottom w:val="single" w:sz="4" w:space="0" w:color="auto"/>
              <w:right w:val="single" w:sz="4" w:space="0" w:color="auto"/>
            </w:tcBorders>
            <w:shd w:val="clear" w:color="000000" w:fill="B38E5D"/>
            <w:vAlign w:val="center"/>
            <w:hideMark/>
          </w:tcPr>
          <w:p w14:paraId="50E7C522"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 xml:space="preserve">FUENTE DE FINANCIAMIENTO </w:t>
            </w:r>
          </w:p>
        </w:tc>
        <w:tc>
          <w:tcPr>
            <w:tcW w:w="1312" w:type="dxa"/>
            <w:tcBorders>
              <w:top w:val="single" w:sz="4" w:space="0" w:color="auto"/>
              <w:left w:val="nil"/>
              <w:bottom w:val="single" w:sz="4" w:space="0" w:color="auto"/>
              <w:right w:val="single" w:sz="4" w:space="0" w:color="auto"/>
            </w:tcBorders>
            <w:shd w:val="clear" w:color="000000" w:fill="B38E5D"/>
            <w:vAlign w:val="center"/>
            <w:hideMark/>
          </w:tcPr>
          <w:p w14:paraId="66829C4A"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RECURSOS RECIBIDOS</w:t>
            </w:r>
          </w:p>
        </w:tc>
        <w:tc>
          <w:tcPr>
            <w:tcW w:w="1275" w:type="dxa"/>
            <w:tcBorders>
              <w:top w:val="single" w:sz="4" w:space="0" w:color="auto"/>
              <w:left w:val="nil"/>
              <w:bottom w:val="single" w:sz="4" w:space="0" w:color="auto"/>
              <w:right w:val="single" w:sz="4" w:space="0" w:color="auto"/>
            </w:tcBorders>
            <w:shd w:val="clear" w:color="000000" w:fill="B38E5D"/>
            <w:vAlign w:val="center"/>
            <w:hideMark/>
          </w:tcPr>
          <w:p w14:paraId="3BB2B526"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RECURSOS EJERCIDOS</w:t>
            </w:r>
          </w:p>
        </w:tc>
        <w:tc>
          <w:tcPr>
            <w:tcW w:w="6053" w:type="dxa"/>
            <w:tcBorders>
              <w:top w:val="single" w:sz="4" w:space="0" w:color="auto"/>
              <w:left w:val="nil"/>
              <w:bottom w:val="single" w:sz="4" w:space="0" w:color="auto"/>
              <w:right w:val="single" w:sz="4" w:space="0" w:color="auto"/>
            </w:tcBorders>
            <w:shd w:val="clear" w:color="000000" w:fill="B38E5D"/>
            <w:vAlign w:val="center"/>
            <w:hideMark/>
          </w:tcPr>
          <w:p w14:paraId="51DC4CB8"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RESULTADOS OBTENIDOS</w:t>
            </w:r>
          </w:p>
        </w:tc>
        <w:tc>
          <w:tcPr>
            <w:tcW w:w="1120" w:type="dxa"/>
            <w:tcBorders>
              <w:top w:val="single" w:sz="4" w:space="0" w:color="auto"/>
              <w:left w:val="nil"/>
              <w:bottom w:val="single" w:sz="4" w:space="0" w:color="auto"/>
              <w:right w:val="single" w:sz="4" w:space="0" w:color="auto"/>
            </w:tcBorders>
            <w:shd w:val="clear" w:color="000000" w:fill="B38E5D"/>
            <w:vAlign w:val="center"/>
            <w:hideMark/>
          </w:tcPr>
          <w:p w14:paraId="0B78077D"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FECHAS DE INCIO Y FIN DEL PROYECTO</w:t>
            </w:r>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16C3F551"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RESPONSABLE</w:t>
            </w:r>
          </w:p>
        </w:tc>
      </w:tr>
      <w:tr w:rsidR="002C1DFB" w:rsidRPr="007B03E0" w14:paraId="6AA64F3D" w14:textId="77777777" w:rsidTr="008D7655">
        <w:trPr>
          <w:trHeight w:val="1667"/>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DC61BC5" w14:textId="4451592C"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 xml:space="preserve">Beneficios de la naturaleza en fronteras </w:t>
            </w:r>
            <w:proofErr w:type="gramStart"/>
            <w:r>
              <w:rPr>
                <w:rFonts w:ascii="Montserrat" w:hAnsi="Montserrat" w:cs="Calibri"/>
                <w:color w:val="000000"/>
                <w:sz w:val="16"/>
                <w:szCs w:val="16"/>
              </w:rPr>
              <w:t>agro-forestales</w:t>
            </w:r>
            <w:proofErr w:type="gramEnd"/>
            <w:r>
              <w:rPr>
                <w:rFonts w:ascii="Montserrat" w:hAnsi="Montserrat" w:cs="Calibri"/>
                <w:color w:val="000000"/>
                <w:sz w:val="16"/>
                <w:szCs w:val="16"/>
              </w:rPr>
              <w:t xml:space="preserve">: vinculando estrategias de actores, biodiversidad funcional y servicios </w:t>
            </w:r>
            <w:r w:rsidR="004B16F2">
              <w:rPr>
                <w:rFonts w:ascii="Montserrat" w:hAnsi="Montserrat" w:cs="Calibri"/>
                <w:color w:val="000000"/>
                <w:sz w:val="16"/>
                <w:szCs w:val="16"/>
              </w:rPr>
              <w:t>ecosistémicos (</w:t>
            </w:r>
            <w:r>
              <w:rPr>
                <w:rFonts w:ascii="Montserrat" w:hAnsi="Montserrat" w:cs="Calibri"/>
                <w:color w:val="000000"/>
                <w:sz w:val="16"/>
                <w:szCs w:val="16"/>
              </w:rPr>
              <w:t>FOREFRONT).</w:t>
            </w:r>
          </w:p>
        </w:tc>
        <w:tc>
          <w:tcPr>
            <w:tcW w:w="1540" w:type="dxa"/>
            <w:tcBorders>
              <w:top w:val="single" w:sz="4" w:space="0" w:color="auto"/>
              <w:left w:val="nil"/>
              <w:bottom w:val="single" w:sz="4" w:space="0" w:color="auto"/>
              <w:right w:val="single" w:sz="4" w:space="0" w:color="auto"/>
            </w:tcBorders>
            <w:shd w:val="clear" w:color="auto" w:fill="auto"/>
            <w:vAlign w:val="center"/>
          </w:tcPr>
          <w:p w14:paraId="342458AB" w14:textId="46633B8A" w:rsidR="002C1DFB" w:rsidRPr="007B03E0" w:rsidRDefault="002C1DFB" w:rsidP="002C1DFB">
            <w:pPr>
              <w:rPr>
                <w:rFonts w:ascii="Montserrat" w:hAnsi="Montserrat"/>
                <w:color w:val="000000"/>
                <w:sz w:val="16"/>
                <w:szCs w:val="16"/>
                <w:lang w:val="en-US"/>
              </w:rPr>
            </w:pPr>
            <w:r>
              <w:rPr>
                <w:rFonts w:ascii="Montserrat" w:hAnsi="Montserrat" w:cs="Calibri"/>
                <w:color w:val="000000"/>
                <w:sz w:val="16"/>
                <w:szCs w:val="16"/>
              </w:rPr>
              <w:t>Universidad de Wageningen</w:t>
            </w:r>
          </w:p>
        </w:tc>
        <w:tc>
          <w:tcPr>
            <w:tcW w:w="1312" w:type="dxa"/>
            <w:tcBorders>
              <w:top w:val="single" w:sz="4" w:space="0" w:color="auto"/>
              <w:left w:val="nil"/>
              <w:bottom w:val="single" w:sz="4" w:space="0" w:color="auto"/>
              <w:right w:val="single" w:sz="4" w:space="0" w:color="auto"/>
            </w:tcBorders>
            <w:shd w:val="clear" w:color="auto" w:fill="auto"/>
            <w:vAlign w:val="center"/>
          </w:tcPr>
          <w:p w14:paraId="716A5496" w14:textId="67EFEA3B" w:rsidR="002C1DFB" w:rsidRPr="007B03E0" w:rsidRDefault="002C1DFB" w:rsidP="002C1DFB">
            <w:pPr>
              <w:rPr>
                <w:rFonts w:ascii="Montserrat" w:hAnsi="Montserrat"/>
                <w:sz w:val="16"/>
                <w:szCs w:val="16"/>
              </w:rPr>
            </w:pPr>
            <w:r>
              <w:rPr>
                <w:rFonts w:ascii="Montserrat" w:hAnsi="Montserrat" w:cs="Calibri"/>
                <w:sz w:val="16"/>
                <w:szCs w:val="16"/>
              </w:rPr>
              <w:t>2,492,563.33</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3BEEBD" w14:textId="79F9D61C" w:rsidR="002C1DFB" w:rsidRPr="007B03E0" w:rsidRDefault="002C1DFB" w:rsidP="002C1DFB">
            <w:pPr>
              <w:jc w:val="right"/>
              <w:rPr>
                <w:rFonts w:ascii="Montserrat" w:hAnsi="Montserrat"/>
                <w:sz w:val="16"/>
                <w:szCs w:val="16"/>
              </w:rPr>
            </w:pPr>
            <w:r>
              <w:rPr>
                <w:rFonts w:ascii="Montserrat" w:hAnsi="Montserrat" w:cs="Calibri"/>
                <w:sz w:val="16"/>
                <w:szCs w:val="16"/>
              </w:rPr>
              <w:t>2,367,622.43</w:t>
            </w:r>
          </w:p>
        </w:tc>
        <w:tc>
          <w:tcPr>
            <w:tcW w:w="6053" w:type="dxa"/>
            <w:tcBorders>
              <w:top w:val="single" w:sz="4" w:space="0" w:color="auto"/>
              <w:left w:val="nil"/>
              <w:bottom w:val="single" w:sz="4" w:space="0" w:color="auto"/>
              <w:right w:val="single" w:sz="4" w:space="0" w:color="auto"/>
            </w:tcBorders>
            <w:shd w:val="clear" w:color="auto" w:fill="auto"/>
            <w:vAlign w:val="center"/>
          </w:tcPr>
          <w:p w14:paraId="1F3695AA" w14:textId="0097F9F8" w:rsidR="002C1DFB" w:rsidRPr="007B03E0" w:rsidRDefault="002C1DFB" w:rsidP="002C1DFB">
            <w:pPr>
              <w:jc w:val="both"/>
              <w:rPr>
                <w:rFonts w:ascii="Montserrat" w:hAnsi="Montserrat"/>
                <w:sz w:val="16"/>
                <w:szCs w:val="16"/>
              </w:rPr>
            </w:pPr>
            <w:r>
              <w:rPr>
                <w:rFonts w:ascii="Montserrat" w:hAnsi="Montserrat" w:cs="Calibri"/>
                <w:sz w:val="16"/>
                <w:szCs w:val="16"/>
              </w:rPr>
              <w:t>El proyecto demuestra que, tomando como palanca los intereses de los productores locales, es posible lograr que las familias formulen innovaciones socioambientales para conservar produciendo y generen transformaciones sustentables. Esto es posible mediante la sinergia con otros actores locales, como académicos, sociedad civil, empresas y gobierno. La aportación del proyecto es la formulación de un método de trabajo, que puede ser ampliado en primera instancia a toda la reserva de la biosfera de la sepultura y luego a otras Áreas Naturales Protegidas. Asimismo, dado su componente internacional, la metodología podría ser aplicada en otros países.</w:t>
            </w:r>
          </w:p>
        </w:tc>
        <w:tc>
          <w:tcPr>
            <w:tcW w:w="1120" w:type="dxa"/>
            <w:tcBorders>
              <w:top w:val="single" w:sz="4" w:space="0" w:color="auto"/>
              <w:left w:val="nil"/>
              <w:bottom w:val="single" w:sz="4" w:space="0" w:color="auto"/>
              <w:right w:val="single" w:sz="4" w:space="0" w:color="auto"/>
            </w:tcBorders>
            <w:shd w:val="clear" w:color="auto" w:fill="auto"/>
            <w:vAlign w:val="center"/>
          </w:tcPr>
          <w:p w14:paraId="0C185DD2" w14:textId="615D5411"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15/08/2016 - 31/12/2020</w:t>
            </w:r>
          </w:p>
        </w:tc>
        <w:tc>
          <w:tcPr>
            <w:tcW w:w="1340" w:type="dxa"/>
            <w:tcBorders>
              <w:top w:val="single" w:sz="4" w:space="0" w:color="auto"/>
              <w:left w:val="nil"/>
              <w:bottom w:val="single" w:sz="4" w:space="0" w:color="auto"/>
              <w:right w:val="single" w:sz="4" w:space="0" w:color="auto"/>
            </w:tcBorders>
            <w:shd w:val="clear" w:color="auto" w:fill="auto"/>
            <w:vAlign w:val="center"/>
          </w:tcPr>
          <w:p w14:paraId="1DD40A92" w14:textId="546EFA20"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Parra Vázquez Manuel Roberto</w:t>
            </w:r>
          </w:p>
        </w:tc>
      </w:tr>
      <w:tr w:rsidR="002C1DFB" w:rsidRPr="007B03E0" w14:paraId="2766E786" w14:textId="77777777" w:rsidTr="004B16F2">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3F67E60C" w14:textId="407E7CC9"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Formulación de una propuesta de estrategia para el desarrollo integral de los territorios cafetaleros de la región sur sureste.</w:t>
            </w:r>
          </w:p>
        </w:tc>
        <w:tc>
          <w:tcPr>
            <w:tcW w:w="1540" w:type="dxa"/>
            <w:tcBorders>
              <w:top w:val="nil"/>
              <w:left w:val="nil"/>
              <w:bottom w:val="single" w:sz="4" w:space="0" w:color="auto"/>
              <w:right w:val="single" w:sz="4" w:space="0" w:color="auto"/>
            </w:tcBorders>
            <w:shd w:val="clear" w:color="auto" w:fill="auto"/>
            <w:vAlign w:val="center"/>
          </w:tcPr>
          <w:p w14:paraId="0FF11FF9" w14:textId="4F85F8B8"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Fideicomiso para el desarrollo regional del sur sureste de México (FIDESUR)</w:t>
            </w:r>
          </w:p>
        </w:tc>
        <w:tc>
          <w:tcPr>
            <w:tcW w:w="1312" w:type="dxa"/>
            <w:tcBorders>
              <w:top w:val="nil"/>
              <w:left w:val="nil"/>
              <w:bottom w:val="single" w:sz="4" w:space="0" w:color="auto"/>
              <w:right w:val="single" w:sz="4" w:space="0" w:color="auto"/>
            </w:tcBorders>
            <w:shd w:val="clear" w:color="auto" w:fill="auto"/>
            <w:vAlign w:val="center"/>
          </w:tcPr>
          <w:p w14:paraId="30643D1E" w14:textId="61A3928B" w:rsidR="002C1DFB" w:rsidRPr="007B03E0" w:rsidRDefault="002C1DFB" w:rsidP="002C1DFB">
            <w:pPr>
              <w:jc w:val="right"/>
              <w:rPr>
                <w:rFonts w:ascii="Montserrat" w:hAnsi="Montserrat"/>
                <w:sz w:val="16"/>
                <w:szCs w:val="16"/>
              </w:rPr>
            </w:pPr>
            <w:r>
              <w:rPr>
                <w:rFonts w:ascii="Montserrat" w:hAnsi="Montserrat" w:cs="Calibri"/>
                <w:sz w:val="16"/>
                <w:szCs w:val="16"/>
              </w:rPr>
              <w:t>220,000.00</w:t>
            </w:r>
          </w:p>
        </w:tc>
        <w:tc>
          <w:tcPr>
            <w:tcW w:w="1275" w:type="dxa"/>
            <w:tcBorders>
              <w:top w:val="nil"/>
              <w:left w:val="nil"/>
              <w:bottom w:val="single" w:sz="4" w:space="0" w:color="auto"/>
              <w:right w:val="single" w:sz="4" w:space="0" w:color="auto"/>
            </w:tcBorders>
            <w:shd w:val="clear" w:color="auto" w:fill="auto"/>
            <w:vAlign w:val="center"/>
          </w:tcPr>
          <w:p w14:paraId="10898171" w14:textId="5B39C752" w:rsidR="002C1DFB" w:rsidRPr="007B03E0" w:rsidRDefault="002C1DFB" w:rsidP="002C1DFB">
            <w:pPr>
              <w:jc w:val="right"/>
              <w:rPr>
                <w:rFonts w:ascii="Montserrat" w:hAnsi="Montserrat"/>
                <w:sz w:val="16"/>
                <w:szCs w:val="16"/>
              </w:rPr>
            </w:pPr>
            <w:r>
              <w:rPr>
                <w:rFonts w:ascii="Montserrat" w:hAnsi="Montserrat" w:cs="Calibri"/>
                <w:sz w:val="16"/>
                <w:szCs w:val="16"/>
              </w:rPr>
              <w:t>216,514.88</w:t>
            </w:r>
          </w:p>
        </w:tc>
        <w:tc>
          <w:tcPr>
            <w:tcW w:w="6053" w:type="dxa"/>
            <w:tcBorders>
              <w:top w:val="nil"/>
              <w:left w:val="nil"/>
              <w:bottom w:val="single" w:sz="4" w:space="0" w:color="auto"/>
              <w:right w:val="single" w:sz="4" w:space="0" w:color="auto"/>
            </w:tcBorders>
            <w:shd w:val="clear" w:color="auto" w:fill="auto"/>
            <w:vAlign w:val="center"/>
          </w:tcPr>
          <w:p w14:paraId="063781DA" w14:textId="52A0730C" w:rsidR="002C1DFB" w:rsidRPr="007B03E0" w:rsidRDefault="002C1DFB" w:rsidP="002C1DFB">
            <w:pPr>
              <w:jc w:val="both"/>
              <w:rPr>
                <w:rFonts w:ascii="Montserrat" w:hAnsi="Montserrat"/>
                <w:sz w:val="16"/>
                <w:szCs w:val="16"/>
              </w:rPr>
            </w:pPr>
            <w:r>
              <w:rPr>
                <w:rFonts w:ascii="Montserrat" w:hAnsi="Montserrat" w:cs="Calibri"/>
                <w:sz w:val="16"/>
                <w:szCs w:val="16"/>
              </w:rPr>
              <w:t xml:space="preserve">El impacto esperado del proyecto es sobre oportunidades de mercado nacional para las organizaciones de comercio justo: 48 organizaciones. Incidencia en iniciativas de leyes y programas para el desarrollo de la </w:t>
            </w:r>
            <w:proofErr w:type="spellStart"/>
            <w:r>
              <w:rPr>
                <w:rFonts w:ascii="Montserrat" w:hAnsi="Montserrat" w:cs="Calibri"/>
                <w:sz w:val="16"/>
                <w:szCs w:val="16"/>
              </w:rPr>
              <w:t>cafeticultura</w:t>
            </w:r>
            <w:proofErr w:type="spellEnd"/>
            <w:r>
              <w:rPr>
                <w:rFonts w:ascii="Montserrat" w:hAnsi="Montserrat" w:cs="Calibri"/>
                <w:sz w:val="16"/>
                <w:szCs w:val="16"/>
              </w:rPr>
              <w:t xml:space="preserve"> en el sur sureste de México. Así, ya participamos como GIEZCA con la información generada en este proyecto y de experiencia de integrantes del grupo en una iniciativa de ley a invitación del Centro Gilberto Bosques del Senado de la República.</w:t>
            </w:r>
          </w:p>
        </w:tc>
        <w:tc>
          <w:tcPr>
            <w:tcW w:w="1120" w:type="dxa"/>
            <w:tcBorders>
              <w:top w:val="nil"/>
              <w:left w:val="nil"/>
              <w:bottom w:val="single" w:sz="4" w:space="0" w:color="auto"/>
              <w:right w:val="single" w:sz="4" w:space="0" w:color="auto"/>
            </w:tcBorders>
            <w:shd w:val="clear" w:color="auto" w:fill="auto"/>
            <w:vAlign w:val="center"/>
          </w:tcPr>
          <w:p w14:paraId="1A7D4BB5" w14:textId="706A8087"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16/08/2019 - 29/05/2020</w:t>
            </w:r>
          </w:p>
        </w:tc>
        <w:tc>
          <w:tcPr>
            <w:tcW w:w="1340" w:type="dxa"/>
            <w:tcBorders>
              <w:top w:val="nil"/>
              <w:left w:val="nil"/>
              <w:bottom w:val="single" w:sz="4" w:space="0" w:color="auto"/>
              <w:right w:val="single" w:sz="4" w:space="0" w:color="auto"/>
            </w:tcBorders>
            <w:shd w:val="clear" w:color="auto" w:fill="auto"/>
            <w:vAlign w:val="center"/>
          </w:tcPr>
          <w:p w14:paraId="53CE2B7B" w14:textId="40D1ADD5"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 xml:space="preserve">Herrera Hernández </w:t>
            </w:r>
            <w:proofErr w:type="spellStart"/>
            <w:r>
              <w:rPr>
                <w:rFonts w:ascii="Montserrat" w:hAnsi="Montserrat" w:cs="Calibri"/>
                <w:color w:val="000000"/>
                <w:sz w:val="16"/>
                <w:szCs w:val="16"/>
              </w:rPr>
              <w:t>Obeimar</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Balente</w:t>
            </w:r>
            <w:proofErr w:type="spellEnd"/>
          </w:p>
        </w:tc>
      </w:tr>
      <w:tr w:rsidR="002C1DFB" w:rsidRPr="007B03E0" w14:paraId="1D3E437B" w14:textId="77777777" w:rsidTr="004B16F2">
        <w:trPr>
          <w:trHeight w:val="1266"/>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1CCD15A" w14:textId="4706A8B5"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Monitoreo de indicadores del proyecto piloto: municipios fronterizos de derechos humanos.</w:t>
            </w:r>
          </w:p>
        </w:tc>
        <w:tc>
          <w:tcPr>
            <w:tcW w:w="1540" w:type="dxa"/>
            <w:tcBorders>
              <w:top w:val="single" w:sz="4" w:space="0" w:color="auto"/>
              <w:left w:val="nil"/>
              <w:bottom w:val="single" w:sz="4" w:space="0" w:color="auto"/>
              <w:right w:val="single" w:sz="4" w:space="0" w:color="auto"/>
            </w:tcBorders>
            <w:shd w:val="clear" w:color="auto" w:fill="auto"/>
            <w:vAlign w:val="center"/>
          </w:tcPr>
          <w:p w14:paraId="19884316" w14:textId="0D20F3E2" w:rsidR="002C1DFB" w:rsidRPr="007B03E0" w:rsidRDefault="009623D6" w:rsidP="002C1DFB">
            <w:pPr>
              <w:rPr>
                <w:rFonts w:ascii="Montserrat" w:hAnsi="Montserrat"/>
                <w:color w:val="000000"/>
                <w:sz w:val="16"/>
                <w:szCs w:val="16"/>
              </w:rPr>
            </w:pPr>
            <w:r>
              <w:rPr>
                <w:rFonts w:ascii="Montserrat" w:hAnsi="Montserrat" w:cs="Calibri"/>
                <w:color w:val="000000"/>
                <w:sz w:val="16"/>
                <w:szCs w:val="16"/>
              </w:rPr>
              <w:t>Cooperación</w:t>
            </w:r>
            <w:r w:rsidR="002C1DFB">
              <w:rPr>
                <w:rFonts w:ascii="Montserrat" w:hAnsi="Montserrat" w:cs="Calibri"/>
                <w:color w:val="000000"/>
                <w:sz w:val="16"/>
                <w:szCs w:val="16"/>
              </w:rPr>
              <w:t xml:space="preserve"> Alemana al Desarrollo. Agencia de la GIZ en México</w:t>
            </w:r>
          </w:p>
        </w:tc>
        <w:tc>
          <w:tcPr>
            <w:tcW w:w="1312" w:type="dxa"/>
            <w:tcBorders>
              <w:top w:val="single" w:sz="4" w:space="0" w:color="auto"/>
              <w:left w:val="nil"/>
              <w:bottom w:val="single" w:sz="4" w:space="0" w:color="auto"/>
              <w:right w:val="single" w:sz="4" w:space="0" w:color="auto"/>
            </w:tcBorders>
            <w:shd w:val="clear" w:color="auto" w:fill="auto"/>
            <w:vAlign w:val="center"/>
          </w:tcPr>
          <w:p w14:paraId="1B827138" w14:textId="6F200788" w:rsidR="002C1DFB" w:rsidRPr="007B03E0" w:rsidRDefault="002C1DFB" w:rsidP="002C1DFB">
            <w:pPr>
              <w:jc w:val="right"/>
              <w:rPr>
                <w:rFonts w:ascii="Montserrat" w:hAnsi="Montserrat"/>
                <w:sz w:val="16"/>
                <w:szCs w:val="16"/>
              </w:rPr>
            </w:pPr>
            <w:r>
              <w:rPr>
                <w:rFonts w:ascii="Montserrat" w:hAnsi="Montserrat" w:cs="Calibri"/>
                <w:sz w:val="16"/>
                <w:szCs w:val="16"/>
              </w:rPr>
              <w:t>495,713.54</w:t>
            </w:r>
          </w:p>
        </w:tc>
        <w:tc>
          <w:tcPr>
            <w:tcW w:w="1275" w:type="dxa"/>
            <w:tcBorders>
              <w:top w:val="single" w:sz="4" w:space="0" w:color="auto"/>
              <w:left w:val="nil"/>
              <w:bottom w:val="single" w:sz="4" w:space="0" w:color="auto"/>
              <w:right w:val="single" w:sz="4" w:space="0" w:color="auto"/>
            </w:tcBorders>
            <w:shd w:val="clear" w:color="auto" w:fill="auto"/>
            <w:vAlign w:val="center"/>
          </w:tcPr>
          <w:p w14:paraId="763E3D18" w14:textId="3ACDEF15" w:rsidR="002C1DFB" w:rsidRPr="007B03E0" w:rsidRDefault="002C1DFB" w:rsidP="002C1DFB">
            <w:pPr>
              <w:jc w:val="right"/>
              <w:rPr>
                <w:rFonts w:ascii="Montserrat" w:hAnsi="Montserrat"/>
                <w:sz w:val="16"/>
                <w:szCs w:val="16"/>
              </w:rPr>
            </w:pPr>
            <w:r>
              <w:rPr>
                <w:rFonts w:ascii="Montserrat" w:hAnsi="Montserrat" w:cs="Calibri"/>
                <w:sz w:val="16"/>
                <w:szCs w:val="16"/>
              </w:rPr>
              <w:t>393,678.99</w:t>
            </w:r>
          </w:p>
        </w:tc>
        <w:tc>
          <w:tcPr>
            <w:tcW w:w="6053" w:type="dxa"/>
            <w:tcBorders>
              <w:top w:val="single" w:sz="4" w:space="0" w:color="auto"/>
              <w:left w:val="nil"/>
              <w:bottom w:val="single" w:sz="4" w:space="0" w:color="auto"/>
              <w:right w:val="single" w:sz="4" w:space="0" w:color="auto"/>
            </w:tcBorders>
            <w:shd w:val="clear" w:color="auto" w:fill="auto"/>
            <w:vAlign w:val="center"/>
          </w:tcPr>
          <w:p w14:paraId="4CBAB40F" w14:textId="0959CA14" w:rsidR="002C1DFB" w:rsidRPr="007B03E0" w:rsidRDefault="002C1DFB" w:rsidP="002C1DFB">
            <w:pPr>
              <w:jc w:val="both"/>
              <w:rPr>
                <w:rFonts w:ascii="Montserrat" w:hAnsi="Montserrat"/>
                <w:sz w:val="16"/>
                <w:szCs w:val="16"/>
              </w:rPr>
            </w:pPr>
            <w:r>
              <w:rPr>
                <w:rFonts w:ascii="Montserrat" w:hAnsi="Montserrat" w:cs="Calibri"/>
                <w:sz w:val="16"/>
                <w:szCs w:val="16"/>
              </w:rPr>
              <w:t>Fortaleció las capacidades municipales para la promoción, protección y defensa de los derechos humanos de todas las personas que habitan y transitan por los municipios de la frontera sur de México que han suscrito la “Carta Compromiso”, con particular atención en mujeres, niños, niñas y adolescentes, indígenas, afromexicanas/os y migrantes (de tránsito y de destino), con base en evidencia científica sólidamente documentada.</w:t>
            </w:r>
          </w:p>
        </w:tc>
        <w:tc>
          <w:tcPr>
            <w:tcW w:w="1120" w:type="dxa"/>
            <w:tcBorders>
              <w:top w:val="single" w:sz="4" w:space="0" w:color="auto"/>
              <w:left w:val="nil"/>
              <w:bottom w:val="single" w:sz="4" w:space="0" w:color="auto"/>
              <w:right w:val="single" w:sz="4" w:space="0" w:color="auto"/>
            </w:tcBorders>
            <w:shd w:val="clear" w:color="auto" w:fill="auto"/>
            <w:vAlign w:val="center"/>
          </w:tcPr>
          <w:p w14:paraId="319A847C" w14:textId="124513E3"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08/01/2020 - 27/04/2020</w:t>
            </w:r>
          </w:p>
        </w:tc>
        <w:tc>
          <w:tcPr>
            <w:tcW w:w="1340" w:type="dxa"/>
            <w:tcBorders>
              <w:top w:val="single" w:sz="4" w:space="0" w:color="auto"/>
              <w:left w:val="nil"/>
              <w:bottom w:val="single" w:sz="4" w:space="0" w:color="auto"/>
              <w:right w:val="single" w:sz="4" w:space="0" w:color="auto"/>
            </w:tcBorders>
            <w:shd w:val="clear" w:color="auto" w:fill="auto"/>
            <w:vAlign w:val="center"/>
          </w:tcPr>
          <w:p w14:paraId="0FD94525" w14:textId="1E771157"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Tinoco Ojanguren Rolando</w:t>
            </w:r>
          </w:p>
        </w:tc>
      </w:tr>
      <w:tr w:rsidR="002C1DFB" w:rsidRPr="007B03E0" w14:paraId="1409BDF0" w14:textId="77777777" w:rsidTr="001E75E9">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78AF9182" w14:textId="7C638A30"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Impacto de factores sociales (incluyendo la inseguridad alimentaria y la violencia de pareja) en los desenlaces de salud de mujeres que viven con VIH en el estado de Chiapas.</w:t>
            </w:r>
          </w:p>
        </w:tc>
        <w:tc>
          <w:tcPr>
            <w:tcW w:w="1540" w:type="dxa"/>
            <w:tcBorders>
              <w:top w:val="nil"/>
              <w:left w:val="nil"/>
              <w:bottom w:val="single" w:sz="4" w:space="0" w:color="auto"/>
              <w:right w:val="single" w:sz="4" w:space="0" w:color="auto"/>
            </w:tcBorders>
            <w:shd w:val="clear" w:color="auto" w:fill="auto"/>
            <w:vAlign w:val="center"/>
          </w:tcPr>
          <w:p w14:paraId="026E218A" w14:textId="4AF93157"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Secretaría de Salud</w:t>
            </w:r>
          </w:p>
        </w:tc>
        <w:tc>
          <w:tcPr>
            <w:tcW w:w="1312" w:type="dxa"/>
            <w:tcBorders>
              <w:top w:val="nil"/>
              <w:left w:val="nil"/>
              <w:bottom w:val="single" w:sz="4" w:space="0" w:color="auto"/>
              <w:right w:val="single" w:sz="4" w:space="0" w:color="auto"/>
            </w:tcBorders>
            <w:shd w:val="clear" w:color="auto" w:fill="auto"/>
            <w:vAlign w:val="center"/>
          </w:tcPr>
          <w:p w14:paraId="5609619B" w14:textId="54E6A893" w:rsidR="002C1DFB" w:rsidRPr="007B03E0" w:rsidRDefault="002C1DFB" w:rsidP="002C1DFB">
            <w:pPr>
              <w:jc w:val="right"/>
              <w:rPr>
                <w:rFonts w:ascii="Montserrat" w:hAnsi="Montserrat"/>
                <w:sz w:val="16"/>
                <w:szCs w:val="16"/>
              </w:rPr>
            </w:pPr>
            <w:r>
              <w:rPr>
                <w:rFonts w:ascii="Montserrat" w:hAnsi="Montserrat" w:cs="Calibri"/>
                <w:sz w:val="16"/>
                <w:szCs w:val="16"/>
              </w:rPr>
              <w:t>683,480.18</w:t>
            </w:r>
          </w:p>
        </w:tc>
        <w:tc>
          <w:tcPr>
            <w:tcW w:w="1275" w:type="dxa"/>
            <w:tcBorders>
              <w:top w:val="nil"/>
              <w:left w:val="nil"/>
              <w:bottom w:val="single" w:sz="4" w:space="0" w:color="auto"/>
              <w:right w:val="single" w:sz="4" w:space="0" w:color="auto"/>
            </w:tcBorders>
            <w:shd w:val="clear" w:color="auto" w:fill="auto"/>
            <w:vAlign w:val="center"/>
          </w:tcPr>
          <w:p w14:paraId="40F2532C" w14:textId="2FDE04AB" w:rsidR="002C1DFB" w:rsidRPr="007B03E0" w:rsidRDefault="002C1DFB" w:rsidP="002C1DFB">
            <w:pPr>
              <w:jc w:val="right"/>
              <w:rPr>
                <w:rFonts w:ascii="Montserrat" w:hAnsi="Montserrat"/>
                <w:sz w:val="16"/>
                <w:szCs w:val="16"/>
              </w:rPr>
            </w:pPr>
            <w:r>
              <w:rPr>
                <w:rFonts w:ascii="Montserrat" w:hAnsi="Montserrat" w:cs="Calibri"/>
                <w:sz w:val="16"/>
                <w:szCs w:val="16"/>
              </w:rPr>
              <w:t>642,351.14</w:t>
            </w:r>
          </w:p>
        </w:tc>
        <w:tc>
          <w:tcPr>
            <w:tcW w:w="6053" w:type="dxa"/>
            <w:tcBorders>
              <w:top w:val="nil"/>
              <w:left w:val="nil"/>
              <w:bottom w:val="single" w:sz="4" w:space="0" w:color="auto"/>
              <w:right w:val="single" w:sz="4" w:space="0" w:color="auto"/>
            </w:tcBorders>
            <w:shd w:val="clear" w:color="auto" w:fill="auto"/>
            <w:vAlign w:val="center"/>
          </w:tcPr>
          <w:p w14:paraId="2B6DA3FD" w14:textId="269F5413" w:rsidR="002C1DFB" w:rsidRPr="007B03E0" w:rsidRDefault="002C1DFB" w:rsidP="002C1DFB">
            <w:pPr>
              <w:jc w:val="both"/>
              <w:rPr>
                <w:rFonts w:ascii="Montserrat" w:hAnsi="Montserrat"/>
                <w:sz w:val="16"/>
                <w:szCs w:val="16"/>
              </w:rPr>
            </w:pPr>
            <w:r>
              <w:rPr>
                <w:rFonts w:ascii="Montserrat" w:hAnsi="Montserrat" w:cs="Calibri"/>
                <w:sz w:val="16"/>
                <w:szCs w:val="16"/>
              </w:rPr>
              <w:t xml:space="preserve">Los resultados del estudio reflejan una muestra de mujeres con VIH altamente vulnerables, con dificultades económicas para el acceso a una atención adecuada, condicionadas por limitaciones en el transporte al centro de atención y acceso a la fórmula láctea. Asimismo, se trata de mujeres que sufren frecuentemente de actos de violencia, discriminación e inseguridad alimentaria. </w:t>
            </w:r>
            <w:r>
              <w:rPr>
                <w:rFonts w:ascii="Montserrat" w:hAnsi="Montserrat" w:cs="Calibri"/>
                <w:sz w:val="16"/>
                <w:szCs w:val="16"/>
              </w:rPr>
              <w:br/>
              <w:t xml:space="preserve">Con base en estos resultados, las estrategias para mejorar la atención integral del VIH en las mujeres del Estado de Chiapas requieren de forma imperativa capacitaciones al personal de salud y a la comunidad con el objetivo de sensibilizar y reducir los niveles de estigma y discriminación. </w:t>
            </w:r>
            <w:r w:rsidR="009623D6">
              <w:rPr>
                <w:rFonts w:ascii="Montserrat" w:hAnsi="Montserrat" w:cs="Calibri"/>
                <w:sz w:val="16"/>
                <w:szCs w:val="16"/>
              </w:rPr>
              <w:lastRenderedPageBreak/>
              <w:t>Asimismo,</w:t>
            </w:r>
            <w:r>
              <w:rPr>
                <w:rFonts w:ascii="Montserrat" w:hAnsi="Montserrat" w:cs="Calibri"/>
                <w:sz w:val="16"/>
                <w:szCs w:val="16"/>
              </w:rPr>
              <w:t xml:space="preserve"> se requiere capacitación y acompañamiento de pares para las mujeres que viven con VIH para un mejor conocimiento de sus derechos. Son necesarias las alianzas con organizaciones de la sociedad civil para hacer efectivas estas estrategias. Se requieren también mecanismos preventivos y de vigilancia a nivel estatal, que permitan tanto la identificación temprana de las mujeres vulnerables desde su diagnóstico de VIH, como la generación de acciones inmediatas para la </w:t>
            </w:r>
            <w:r w:rsidR="009623D6">
              <w:rPr>
                <w:rFonts w:ascii="Montserrat" w:hAnsi="Montserrat" w:cs="Calibri"/>
                <w:sz w:val="16"/>
                <w:szCs w:val="16"/>
              </w:rPr>
              <w:t>vinculación fuentes</w:t>
            </w:r>
            <w:r>
              <w:rPr>
                <w:rFonts w:ascii="Montserrat" w:hAnsi="Montserrat" w:cs="Calibri"/>
                <w:sz w:val="16"/>
                <w:szCs w:val="16"/>
              </w:rPr>
              <w:t xml:space="preserve"> de apoyo estatal y de las organizaciones de la sociedad civil para las problemáticas descritas, tanto económicas como de derechos humanos y legales principalmente.</w:t>
            </w:r>
          </w:p>
        </w:tc>
        <w:tc>
          <w:tcPr>
            <w:tcW w:w="1120" w:type="dxa"/>
            <w:tcBorders>
              <w:top w:val="nil"/>
              <w:left w:val="nil"/>
              <w:bottom w:val="single" w:sz="4" w:space="0" w:color="auto"/>
              <w:right w:val="single" w:sz="4" w:space="0" w:color="auto"/>
            </w:tcBorders>
            <w:shd w:val="clear" w:color="auto" w:fill="auto"/>
            <w:vAlign w:val="center"/>
          </w:tcPr>
          <w:p w14:paraId="2838F50E" w14:textId="2430D88A"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lastRenderedPageBreak/>
              <w:t>25/09/2020 - 31/12/2020</w:t>
            </w:r>
          </w:p>
        </w:tc>
        <w:tc>
          <w:tcPr>
            <w:tcW w:w="1340" w:type="dxa"/>
            <w:tcBorders>
              <w:top w:val="nil"/>
              <w:left w:val="nil"/>
              <w:bottom w:val="single" w:sz="4" w:space="0" w:color="auto"/>
              <w:right w:val="single" w:sz="4" w:space="0" w:color="auto"/>
            </w:tcBorders>
            <w:shd w:val="clear" w:color="auto" w:fill="auto"/>
            <w:vAlign w:val="center"/>
          </w:tcPr>
          <w:p w14:paraId="2C1DF341" w14:textId="00EFE41A"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 xml:space="preserve">Evangelista García Angélica </w:t>
            </w:r>
            <w:proofErr w:type="spellStart"/>
            <w:r>
              <w:rPr>
                <w:rFonts w:ascii="Montserrat" w:hAnsi="Montserrat" w:cs="Calibri"/>
                <w:color w:val="000000"/>
                <w:sz w:val="16"/>
                <w:szCs w:val="16"/>
              </w:rPr>
              <w:t>Aremy</w:t>
            </w:r>
            <w:proofErr w:type="spellEnd"/>
          </w:p>
        </w:tc>
      </w:tr>
      <w:tr w:rsidR="002C1DFB" w:rsidRPr="007B03E0" w14:paraId="70C7F744" w14:textId="77777777" w:rsidTr="004B16F2">
        <w:trPr>
          <w:trHeight w:val="983"/>
        </w:trPr>
        <w:tc>
          <w:tcPr>
            <w:tcW w:w="2180" w:type="dxa"/>
            <w:tcBorders>
              <w:top w:val="nil"/>
              <w:left w:val="single" w:sz="4" w:space="0" w:color="auto"/>
              <w:bottom w:val="single" w:sz="4" w:space="0" w:color="auto"/>
              <w:right w:val="single" w:sz="4" w:space="0" w:color="auto"/>
            </w:tcBorders>
            <w:shd w:val="clear" w:color="auto" w:fill="auto"/>
            <w:vAlign w:val="center"/>
          </w:tcPr>
          <w:p w14:paraId="54C851F0" w14:textId="0E0E753E"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Identificación y colecta de ejemplares de jardín.</w:t>
            </w:r>
          </w:p>
        </w:tc>
        <w:tc>
          <w:tcPr>
            <w:tcW w:w="1540" w:type="dxa"/>
            <w:tcBorders>
              <w:top w:val="nil"/>
              <w:left w:val="nil"/>
              <w:bottom w:val="single" w:sz="4" w:space="0" w:color="auto"/>
              <w:right w:val="single" w:sz="4" w:space="0" w:color="auto"/>
            </w:tcBorders>
            <w:shd w:val="clear" w:color="auto" w:fill="auto"/>
            <w:vAlign w:val="center"/>
          </w:tcPr>
          <w:p w14:paraId="23FC5568" w14:textId="5BB47D0D"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Universidad intercultural del estado de Puebla</w:t>
            </w:r>
          </w:p>
        </w:tc>
        <w:tc>
          <w:tcPr>
            <w:tcW w:w="1312" w:type="dxa"/>
            <w:tcBorders>
              <w:top w:val="nil"/>
              <w:left w:val="nil"/>
              <w:bottom w:val="single" w:sz="4" w:space="0" w:color="auto"/>
              <w:right w:val="single" w:sz="4" w:space="0" w:color="auto"/>
            </w:tcBorders>
            <w:shd w:val="clear" w:color="auto" w:fill="auto"/>
            <w:vAlign w:val="center"/>
          </w:tcPr>
          <w:p w14:paraId="22653BDE" w14:textId="362E4389" w:rsidR="002C1DFB" w:rsidRPr="007B03E0" w:rsidRDefault="002C1DFB" w:rsidP="002C1DFB">
            <w:pPr>
              <w:jc w:val="right"/>
              <w:rPr>
                <w:rFonts w:ascii="Montserrat" w:hAnsi="Montserrat"/>
                <w:sz w:val="16"/>
                <w:szCs w:val="16"/>
              </w:rPr>
            </w:pPr>
            <w:r>
              <w:rPr>
                <w:rFonts w:ascii="Montserrat" w:hAnsi="Montserrat" w:cs="Calibri"/>
                <w:sz w:val="16"/>
                <w:szCs w:val="16"/>
              </w:rPr>
              <w:t>100,000.00</w:t>
            </w:r>
          </w:p>
        </w:tc>
        <w:tc>
          <w:tcPr>
            <w:tcW w:w="1275" w:type="dxa"/>
            <w:tcBorders>
              <w:top w:val="nil"/>
              <w:left w:val="nil"/>
              <w:bottom w:val="single" w:sz="4" w:space="0" w:color="auto"/>
              <w:right w:val="single" w:sz="4" w:space="0" w:color="auto"/>
            </w:tcBorders>
            <w:shd w:val="clear" w:color="auto" w:fill="auto"/>
            <w:vAlign w:val="center"/>
          </w:tcPr>
          <w:p w14:paraId="20B67942" w14:textId="27E1BED4" w:rsidR="002C1DFB" w:rsidRPr="007B03E0" w:rsidRDefault="002C1DFB" w:rsidP="002C1DFB">
            <w:pPr>
              <w:jc w:val="right"/>
              <w:rPr>
                <w:rFonts w:ascii="Montserrat" w:hAnsi="Montserrat"/>
                <w:sz w:val="16"/>
                <w:szCs w:val="16"/>
              </w:rPr>
            </w:pPr>
            <w:r>
              <w:rPr>
                <w:rFonts w:ascii="Montserrat" w:hAnsi="Montserrat" w:cs="Calibri"/>
                <w:sz w:val="16"/>
                <w:szCs w:val="16"/>
              </w:rPr>
              <w:t>98,340.11</w:t>
            </w:r>
          </w:p>
        </w:tc>
        <w:tc>
          <w:tcPr>
            <w:tcW w:w="6053" w:type="dxa"/>
            <w:tcBorders>
              <w:top w:val="nil"/>
              <w:left w:val="nil"/>
              <w:bottom w:val="single" w:sz="4" w:space="0" w:color="auto"/>
              <w:right w:val="single" w:sz="4" w:space="0" w:color="auto"/>
            </w:tcBorders>
            <w:shd w:val="clear" w:color="auto" w:fill="auto"/>
            <w:vAlign w:val="center"/>
          </w:tcPr>
          <w:p w14:paraId="1356A901" w14:textId="1A629F9D" w:rsidR="002C1DFB" w:rsidRPr="007B03E0" w:rsidRDefault="002C1DFB" w:rsidP="002C1DFB">
            <w:pPr>
              <w:jc w:val="both"/>
              <w:rPr>
                <w:rFonts w:ascii="Montserrat" w:hAnsi="Montserrat"/>
                <w:sz w:val="16"/>
                <w:szCs w:val="16"/>
              </w:rPr>
            </w:pPr>
            <w:r>
              <w:rPr>
                <w:rFonts w:ascii="Montserrat" w:hAnsi="Montserrat" w:cs="Calibri"/>
                <w:sz w:val="16"/>
                <w:szCs w:val="16"/>
              </w:rPr>
              <w:t>Una encuesta realizada permite definir que muchas plantas alimenticias que se conocen por el pueblo totonaco tienen una utilización poco frecuente entre las familias del Totonacapan. Existe el riesgo de una pérdida del conocimiento de otras fuentes de alimentación, particularmente entre los jóvenes. Al establecerse un conjunto de plantas comestibles en el jardín etnobiológico de la Universidad Intercultural de Puebla, en el municipio de Huehuetla, las personas de los pueblos de la Sierra Norte de Puebla tendrán acceso al conocimiento de otras opciones de alimentación, que les pueden permitir diversificar sus dietas, algunas de las cuales ahora se alejan de los patrones tradicionales y tienden a seguir un modelo ajeno.</w:t>
            </w:r>
            <w:r>
              <w:rPr>
                <w:rFonts w:ascii="Montserrat" w:hAnsi="Montserrat" w:cs="Calibri"/>
                <w:sz w:val="16"/>
                <w:szCs w:val="16"/>
              </w:rPr>
              <w:br/>
              <w:t>El proyecto del Jardín Etnobiológico de los siete pueblos originarios del estado de Puebla, generó un impacto a nivel social al consultar a las comunidades e involucrarse en el proceso del diseño mediante la acción-participativa que se desarrolló en el taller y gracias a ello se creó una primera base de datos de médicos tradicionales de la región.</w:t>
            </w:r>
            <w:r>
              <w:rPr>
                <w:rFonts w:ascii="Montserrat" w:hAnsi="Montserrat" w:cs="Calibri"/>
                <w:sz w:val="16"/>
                <w:szCs w:val="16"/>
              </w:rPr>
              <w:br/>
              <w:t>En el aspecto ambiental, al considerar el área geográfica donde se llevó a cabo el jardín, este contribuirá de manera estratégica al resguardo del material vegetativo de la zona, así como el fomento al cuidado y preservación de los recursos naturales. También será un espacio de estudio para estudiantes, investigadores y gente de las comunidades.</w:t>
            </w:r>
          </w:p>
        </w:tc>
        <w:tc>
          <w:tcPr>
            <w:tcW w:w="1120" w:type="dxa"/>
            <w:tcBorders>
              <w:top w:val="nil"/>
              <w:left w:val="nil"/>
              <w:bottom w:val="single" w:sz="4" w:space="0" w:color="auto"/>
              <w:right w:val="single" w:sz="4" w:space="0" w:color="auto"/>
            </w:tcBorders>
            <w:shd w:val="clear" w:color="auto" w:fill="auto"/>
            <w:vAlign w:val="center"/>
          </w:tcPr>
          <w:p w14:paraId="7E9E3E89" w14:textId="54920048"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01/01/2021 - 31712/2021</w:t>
            </w:r>
          </w:p>
        </w:tc>
        <w:tc>
          <w:tcPr>
            <w:tcW w:w="1340" w:type="dxa"/>
            <w:tcBorders>
              <w:top w:val="nil"/>
              <w:left w:val="nil"/>
              <w:bottom w:val="single" w:sz="4" w:space="0" w:color="auto"/>
              <w:right w:val="single" w:sz="4" w:space="0" w:color="auto"/>
            </w:tcBorders>
            <w:shd w:val="clear" w:color="auto" w:fill="auto"/>
            <w:vAlign w:val="center"/>
          </w:tcPr>
          <w:p w14:paraId="17D2104C" w14:textId="0021B77B"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Cortina Villar Héctor Sergio</w:t>
            </w:r>
          </w:p>
        </w:tc>
      </w:tr>
      <w:tr w:rsidR="002C1DFB" w:rsidRPr="007B03E0" w14:paraId="7657DECB" w14:textId="77777777" w:rsidTr="001E75E9">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27FAA004" w14:textId="096A235F"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 xml:space="preserve">Bajo peso al nacer y obesidad en una cohorte de </w:t>
            </w:r>
            <w:r w:rsidR="009623D6">
              <w:rPr>
                <w:rFonts w:ascii="Montserrat" w:hAnsi="Montserrat" w:cs="Calibri"/>
                <w:color w:val="000000"/>
                <w:sz w:val="16"/>
                <w:szCs w:val="16"/>
              </w:rPr>
              <w:t>adolescentes</w:t>
            </w:r>
            <w:r>
              <w:rPr>
                <w:rFonts w:ascii="Montserrat" w:hAnsi="Montserrat" w:cs="Calibri"/>
                <w:color w:val="000000"/>
                <w:sz w:val="16"/>
                <w:szCs w:val="16"/>
              </w:rPr>
              <w:t xml:space="preserve"> de las regiones tzotzil-tzeltal y selva de Chiapas</w:t>
            </w:r>
          </w:p>
        </w:tc>
        <w:tc>
          <w:tcPr>
            <w:tcW w:w="1540" w:type="dxa"/>
            <w:tcBorders>
              <w:top w:val="nil"/>
              <w:left w:val="nil"/>
              <w:bottom w:val="single" w:sz="4" w:space="0" w:color="auto"/>
              <w:right w:val="single" w:sz="4" w:space="0" w:color="auto"/>
            </w:tcBorders>
            <w:shd w:val="clear" w:color="auto" w:fill="auto"/>
            <w:vAlign w:val="center"/>
          </w:tcPr>
          <w:p w14:paraId="54D9764B" w14:textId="1C161EAA"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nil"/>
              <w:left w:val="nil"/>
              <w:bottom w:val="single" w:sz="4" w:space="0" w:color="auto"/>
              <w:right w:val="single" w:sz="4" w:space="0" w:color="auto"/>
            </w:tcBorders>
            <w:shd w:val="clear" w:color="auto" w:fill="auto"/>
            <w:vAlign w:val="center"/>
          </w:tcPr>
          <w:p w14:paraId="359C07F8" w14:textId="17A32AB0" w:rsidR="002C1DFB" w:rsidRPr="007B03E0" w:rsidRDefault="002C1DFB" w:rsidP="002C1DFB">
            <w:pPr>
              <w:jc w:val="right"/>
              <w:rPr>
                <w:rFonts w:ascii="Montserrat" w:hAnsi="Montserrat"/>
                <w:sz w:val="16"/>
                <w:szCs w:val="16"/>
              </w:rPr>
            </w:pPr>
            <w:r>
              <w:rPr>
                <w:rFonts w:ascii="Montserrat" w:hAnsi="Montserrat" w:cs="Calibri"/>
                <w:sz w:val="16"/>
                <w:szCs w:val="16"/>
              </w:rPr>
              <w:t>1,999,400.00</w:t>
            </w:r>
          </w:p>
        </w:tc>
        <w:tc>
          <w:tcPr>
            <w:tcW w:w="1275" w:type="dxa"/>
            <w:tcBorders>
              <w:top w:val="nil"/>
              <w:left w:val="nil"/>
              <w:bottom w:val="single" w:sz="4" w:space="0" w:color="auto"/>
              <w:right w:val="single" w:sz="4" w:space="0" w:color="auto"/>
            </w:tcBorders>
            <w:shd w:val="clear" w:color="auto" w:fill="auto"/>
            <w:vAlign w:val="center"/>
          </w:tcPr>
          <w:p w14:paraId="3DEA7E13" w14:textId="69A96DFD" w:rsidR="002C1DFB" w:rsidRPr="007B03E0" w:rsidRDefault="002C1DFB" w:rsidP="002C1DFB">
            <w:pPr>
              <w:jc w:val="right"/>
              <w:rPr>
                <w:rFonts w:ascii="Montserrat" w:hAnsi="Montserrat"/>
                <w:sz w:val="16"/>
                <w:szCs w:val="16"/>
              </w:rPr>
            </w:pPr>
            <w:r>
              <w:rPr>
                <w:rFonts w:ascii="Montserrat" w:hAnsi="Montserrat" w:cs="Calibri"/>
                <w:sz w:val="16"/>
                <w:szCs w:val="16"/>
              </w:rPr>
              <w:t>1,997,530.59</w:t>
            </w:r>
          </w:p>
        </w:tc>
        <w:tc>
          <w:tcPr>
            <w:tcW w:w="6053" w:type="dxa"/>
            <w:tcBorders>
              <w:top w:val="nil"/>
              <w:left w:val="nil"/>
              <w:bottom w:val="single" w:sz="4" w:space="0" w:color="auto"/>
              <w:right w:val="single" w:sz="4" w:space="0" w:color="auto"/>
            </w:tcBorders>
            <w:shd w:val="clear" w:color="auto" w:fill="auto"/>
            <w:vAlign w:val="center"/>
          </w:tcPr>
          <w:p w14:paraId="67F37598" w14:textId="61AB739F" w:rsidR="002C1DFB" w:rsidRPr="007B03E0" w:rsidRDefault="002C1DFB" w:rsidP="002C1DFB">
            <w:pPr>
              <w:jc w:val="both"/>
              <w:rPr>
                <w:rFonts w:ascii="Montserrat" w:hAnsi="Montserrat"/>
                <w:sz w:val="16"/>
                <w:szCs w:val="16"/>
              </w:rPr>
            </w:pPr>
            <w:r>
              <w:rPr>
                <w:rFonts w:ascii="Montserrat" w:hAnsi="Montserrat" w:cs="Calibri"/>
                <w:sz w:val="16"/>
                <w:szCs w:val="16"/>
              </w:rPr>
              <w:t xml:space="preserve">Los resultados del proyecto contribuyen a dilucidar la etiología de las enfermedades </w:t>
            </w:r>
            <w:r w:rsidR="009623D6">
              <w:rPr>
                <w:rFonts w:ascii="Montserrat" w:hAnsi="Montserrat" w:cs="Calibri"/>
                <w:sz w:val="16"/>
                <w:szCs w:val="16"/>
              </w:rPr>
              <w:t>crónico-degenerativas</w:t>
            </w:r>
            <w:r>
              <w:rPr>
                <w:rFonts w:ascii="Montserrat" w:hAnsi="Montserrat" w:cs="Calibri"/>
                <w:sz w:val="16"/>
                <w:szCs w:val="16"/>
              </w:rPr>
              <w:t xml:space="preserve"> a temprana edad, incluso desde la concepción, en regiones de alta y muy alta marginación de Chiapas, y por tanto para desarrollar estrategias de prevención y atención de estas enfermedades en forma oportuna. </w:t>
            </w:r>
            <w:r>
              <w:rPr>
                <w:rFonts w:ascii="Montserrat" w:hAnsi="Montserrat" w:cs="Calibri"/>
                <w:sz w:val="16"/>
                <w:szCs w:val="16"/>
              </w:rPr>
              <w:br/>
            </w:r>
            <w:r>
              <w:rPr>
                <w:rFonts w:ascii="Montserrat" w:hAnsi="Montserrat" w:cs="Calibri"/>
                <w:sz w:val="16"/>
                <w:szCs w:val="16"/>
              </w:rPr>
              <w:br/>
              <w:t xml:space="preserve">Se logró la identificación de grupos de alto riesgo a enfermedades </w:t>
            </w:r>
            <w:proofErr w:type="spellStart"/>
            <w:r>
              <w:rPr>
                <w:rFonts w:ascii="Montserrat" w:hAnsi="Montserrat" w:cs="Calibri"/>
                <w:sz w:val="16"/>
                <w:szCs w:val="16"/>
              </w:rPr>
              <w:t>cardiometabólicas</w:t>
            </w:r>
            <w:proofErr w:type="spellEnd"/>
            <w:r>
              <w:rPr>
                <w:rFonts w:ascii="Montserrat" w:hAnsi="Montserrat" w:cs="Calibri"/>
                <w:sz w:val="16"/>
                <w:szCs w:val="16"/>
              </w:rPr>
              <w:t xml:space="preserve">, lo que ayudará a diseñar estrategias efectivas para la vigilancia epidemiológica y nutricional de los grupos de alto riesgo e implementar medidas preventivas oportunas para el abordaje de la obesidad y enfermedades </w:t>
            </w:r>
            <w:proofErr w:type="spellStart"/>
            <w:r>
              <w:rPr>
                <w:rFonts w:ascii="Montserrat" w:hAnsi="Montserrat" w:cs="Calibri"/>
                <w:sz w:val="16"/>
                <w:szCs w:val="16"/>
              </w:rPr>
              <w:t>cardiometabólicas</w:t>
            </w:r>
            <w:proofErr w:type="spellEnd"/>
            <w:r>
              <w:rPr>
                <w:rFonts w:ascii="Montserrat" w:hAnsi="Montserrat" w:cs="Calibri"/>
                <w:sz w:val="16"/>
                <w:szCs w:val="16"/>
              </w:rPr>
              <w:t xml:space="preserve"> en edades tempranas. Se llevó a cabo la promoción de estilos de vida saludables (como una dieta </w:t>
            </w:r>
            <w:r>
              <w:rPr>
                <w:rFonts w:ascii="Montserrat" w:hAnsi="Montserrat" w:cs="Calibri"/>
                <w:sz w:val="16"/>
                <w:szCs w:val="16"/>
              </w:rPr>
              <w:lastRenderedPageBreak/>
              <w:t xml:space="preserve">adecuada y la práctica de actividad física) de manera personalizada a la población de estudio. Con ello se pretende contribuir a la reducción de la </w:t>
            </w:r>
            <w:proofErr w:type="spellStart"/>
            <w:r>
              <w:rPr>
                <w:rFonts w:ascii="Montserrat" w:hAnsi="Montserrat" w:cs="Calibri"/>
                <w:sz w:val="16"/>
                <w:szCs w:val="16"/>
              </w:rPr>
              <w:t>morbi</w:t>
            </w:r>
            <w:proofErr w:type="spellEnd"/>
            <w:r>
              <w:rPr>
                <w:rFonts w:ascii="Montserrat" w:hAnsi="Montserrat" w:cs="Calibri"/>
                <w:sz w:val="16"/>
                <w:szCs w:val="16"/>
              </w:rPr>
              <w:t>-mortalidad de estas patologías en poblaciones tanto rurales como urbanas, en zonas de alta y muy alta marginación de Chiapas para disminuir los costos sociales e institucionales por la atención médica.</w:t>
            </w:r>
          </w:p>
        </w:tc>
        <w:tc>
          <w:tcPr>
            <w:tcW w:w="1120" w:type="dxa"/>
            <w:tcBorders>
              <w:top w:val="nil"/>
              <w:left w:val="nil"/>
              <w:bottom w:val="single" w:sz="4" w:space="0" w:color="auto"/>
              <w:right w:val="single" w:sz="4" w:space="0" w:color="auto"/>
            </w:tcBorders>
            <w:shd w:val="clear" w:color="auto" w:fill="auto"/>
            <w:vAlign w:val="center"/>
          </w:tcPr>
          <w:p w14:paraId="01F32822" w14:textId="66258B3C"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lastRenderedPageBreak/>
              <w:t>06/01/2017 - 31/01/2019</w:t>
            </w:r>
          </w:p>
        </w:tc>
        <w:tc>
          <w:tcPr>
            <w:tcW w:w="1340" w:type="dxa"/>
            <w:tcBorders>
              <w:top w:val="nil"/>
              <w:left w:val="nil"/>
              <w:bottom w:val="single" w:sz="4" w:space="0" w:color="auto"/>
              <w:right w:val="single" w:sz="4" w:space="0" w:color="auto"/>
            </w:tcBorders>
            <w:shd w:val="clear" w:color="auto" w:fill="auto"/>
            <w:vAlign w:val="center"/>
          </w:tcPr>
          <w:p w14:paraId="685740A5" w14:textId="495B792D"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Ochoa Díaz-López Héctor</w:t>
            </w:r>
          </w:p>
        </w:tc>
      </w:tr>
      <w:tr w:rsidR="002C1DFB" w:rsidRPr="007B03E0" w14:paraId="4FA40907" w14:textId="77777777" w:rsidTr="001E75E9">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240B1552" w14:textId="5544A14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Compartir en Red: Fortaleciendo sistemas locales alimentarios.</w:t>
            </w:r>
          </w:p>
        </w:tc>
        <w:tc>
          <w:tcPr>
            <w:tcW w:w="1540" w:type="dxa"/>
            <w:tcBorders>
              <w:top w:val="nil"/>
              <w:left w:val="nil"/>
              <w:bottom w:val="single" w:sz="4" w:space="0" w:color="auto"/>
              <w:right w:val="single" w:sz="4" w:space="0" w:color="auto"/>
            </w:tcBorders>
            <w:shd w:val="clear" w:color="auto" w:fill="auto"/>
            <w:vAlign w:val="center"/>
          </w:tcPr>
          <w:p w14:paraId="583DC321" w14:textId="44EB9973"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Consejo Nacional de Ciencia y Tecnología. Programa de Apoyos para Actividades Científicas Tecnológicas y de Innovación</w:t>
            </w:r>
          </w:p>
        </w:tc>
        <w:tc>
          <w:tcPr>
            <w:tcW w:w="1312" w:type="dxa"/>
            <w:tcBorders>
              <w:top w:val="nil"/>
              <w:left w:val="nil"/>
              <w:bottom w:val="single" w:sz="4" w:space="0" w:color="auto"/>
              <w:right w:val="single" w:sz="4" w:space="0" w:color="auto"/>
            </w:tcBorders>
            <w:shd w:val="clear" w:color="auto" w:fill="auto"/>
            <w:vAlign w:val="center"/>
          </w:tcPr>
          <w:p w14:paraId="5473A8BF" w14:textId="1D6AB243" w:rsidR="002C1DFB" w:rsidRPr="007B03E0" w:rsidRDefault="002C1DFB" w:rsidP="002C1DFB">
            <w:pPr>
              <w:jc w:val="right"/>
              <w:rPr>
                <w:rFonts w:ascii="Montserrat" w:hAnsi="Montserrat"/>
                <w:sz w:val="16"/>
                <w:szCs w:val="16"/>
              </w:rPr>
            </w:pPr>
            <w:r>
              <w:rPr>
                <w:rFonts w:ascii="Montserrat" w:hAnsi="Montserrat" w:cs="Calibri"/>
                <w:sz w:val="16"/>
                <w:szCs w:val="16"/>
              </w:rPr>
              <w:t>563,110.00</w:t>
            </w:r>
          </w:p>
        </w:tc>
        <w:tc>
          <w:tcPr>
            <w:tcW w:w="1275" w:type="dxa"/>
            <w:tcBorders>
              <w:top w:val="nil"/>
              <w:left w:val="nil"/>
              <w:bottom w:val="single" w:sz="4" w:space="0" w:color="auto"/>
              <w:right w:val="single" w:sz="4" w:space="0" w:color="auto"/>
            </w:tcBorders>
            <w:shd w:val="clear" w:color="auto" w:fill="auto"/>
            <w:vAlign w:val="center"/>
          </w:tcPr>
          <w:p w14:paraId="741D8678" w14:textId="214573E2" w:rsidR="002C1DFB" w:rsidRPr="007B03E0" w:rsidRDefault="002C1DFB" w:rsidP="002C1DFB">
            <w:pPr>
              <w:jc w:val="right"/>
              <w:rPr>
                <w:rFonts w:ascii="Montserrat" w:hAnsi="Montserrat"/>
                <w:sz w:val="16"/>
                <w:szCs w:val="16"/>
              </w:rPr>
            </w:pPr>
            <w:r>
              <w:rPr>
                <w:rFonts w:ascii="Montserrat" w:hAnsi="Montserrat" w:cs="Calibri"/>
                <w:sz w:val="16"/>
                <w:szCs w:val="16"/>
              </w:rPr>
              <w:t>563,110.00</w:t>
            </w:r>
          </w:p>
        </w:tc>
        <w:tc>
          <w:tcPr>
            <w:tcW w:w="6053" w:type="dxa"/>
            <w:tcBorders>
              <w:top w:val="nil"/>
              <w:left w:val="nil"/>
              <w:bottom w:val="single" w:sz="4" w:space="0" w:color="auto"/>
              <w:right w:val="single" w:sz="4" w:space="0" w:color="auto"/>
            </w:tcBorders>
            <w:shd w:val="clear" w:color="auto" w:fill="auto"/>
            <w:vAlign w:val="center"/>
          </w:tcPr>
          <w:p w14:paraId="2BBC96B1" w14:textId="007B59C8" w:rsidR="002C1DFB" w:rsidRPr="007B03E0" w:rsidRDefault="002C1DFB" w:rsidP="002C1DFB">
            <w:pPr>
              <w:jc w:val="both"/>
              <w:rPr>
                <w:rFonts w:ascii="Montserrat" w:hAnsi="Montserrat"/>
                <w:sz w:val="16"/>
                <w:szCs w:val="16"/>
              </w:rPr>
            </w:pPr>
            <w:r>
              <w:rPr>
                <w:rFonts w:ascii="Montserrat" w:hAnsi="Montserrat" w:cs="Calibri"/>
                <w:sz w:val="16"/>
                <w:szCs w:val="16"/>
              </w:rPr>
              <w:t>Las personas que integran las iniciativas manifestaron su interés en formarse</w:t>
            </w:r>
            <w:r>
              <w:rPr>
                <w:rFonts w:ascii="Montserrat" w:hAnsi="Montserrat" w:cs="Calibri"/>
                <w:sz w:val="16"/>
                <w:szCs w:val="16"/>
              </w:rPr>
              <w:br/>
              <w:t>como red y en buscar estrategias para llevar alimentos de producción agroecológica a todos los barrios de la ciudad. Este proyecto es un ejemplo de colaboración entre la academia y las iniciativas de base.</w:t>
            </w:r>
          </w:p>
        </w:tc>
        <w:tc>
          <w:tcPr>
            <w:tcW w:w="1120" w:type="dxa"/>
            <w:tcBorders>
              <w:top w:val="nil"/>
              <w:left w:val="nil"/>
              <w:bottom w:val="single" w:sz="4" w:space="0" w:color="auto"/>
              <w:right w:val="single" w:sz="4" w:space="0" w:color="auto"/>
            </w:tcBorders>
            <w:shd w:val="clear" w:color="auto" w:fill="auto"/>
            <w:vAlign w:val="center"/>
          </w:tcPr>
          <w:p w14:paraId="7CEDC9C2" w14:textId="172FF55F"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26/08/2020 - 30/11/2020</w:t>
            </w:r>
          </w:p>
        </w:tc>
        <w:tc>
          <w:tcPr>
            <w:tcW w:w="1340" w:type="dxa"/>
            <w:tcBorders>
              <w:top w:val="nil"/>
              <w:left w:val="nil"/>
              <w:bottom w:val="single" w:sz="4" w:space="0" w:color="auto"/>
              <w:right w:val="single" w:sz="4" w:space="0" w:color="auto"/>
            </w:tcBorders>
            <w:shd w:val="clear" w:color="auto" w:fill="auto"/>
            <w:vAlign w:val="center"/>
          </w:tcPr>
          <w:p w14:paraId="4961FFED" w14:textId="25E4FB55"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Morales Helda Eleonora de Guadalupe</w:t>
            </w:r>
          </w:p>
        </w:tc>
      </w:tr>
      <w:tr w:rsidR="002C1DFB" w:rsidRPr="007B03E0" w14:paraId="12E71DBC" w14:textId="77777777" w:rsidTr="004B16F2">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62FB3AE4" w14:textId="7207680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 xml:space="preserve">Programa de salud ambiental para la disminución de las desigualdades </w:t>
            </w:r>
            <w:r w:rsidR="009623D6">
              <w:rPr>
                <w:rFonts w:ascii="Montserrat" w:hAnsi="Montserrat" w:cs="Calibri"/>
                <w:color w:val="000000"/>
                <w:sz w:val="16"/>
                <w:szCs w:val="16"/>
              </w:rPr>
              <w:t>socioambientales</w:t>
            </w:r>
            <w:r>
              <w:rPr>
                <w:rFonts w:ascii="Montserrat" w:hAnsi="Montserrat" w:cs="Calibri"/>
                <w:color w:val="000000"/>
                <w:sz w:val="16"/>
                <w:szCs w:val="16"/>
              </w:rPr>
              <w:t xml:space="preserve"> derivadas de la exposición a contaminantes en la región de Coatzacoalcos-</w:t>
            </w:r>
            <w:r w:rsidR="009623D6">
              <w:rPr>
                <w:rFonts w:ascii="Montserrat" w:hAnsi="Montserrat" w:cs="Calibri"/>
                <w:color w:val="000000"/>
                <w:sz w:val="16"/>
                <w:szCs w:val="16"/>
              </w:rPr>
              <w:t>Minatitlán</w:t>
            </w:r>
            <w:r>
              <w:rPr>
                <w:rFonts w:ascii="Montserrat" w:hAnsi="Montserrat" w:cs="Calibri"/>
                <w:color w:val="000000"/>
                <w:sz w:val="16"/>
                <w:szCs w:val="16"/>
              </w:rPr>
              <w:t>-Jáltipan de Morelos, Veracruz.</w:t>
            </w:r>
          </w:p>
        </w:tc>
        <w:tc>
          <w:tcPr>
            <w:tcW w:w="1540" w:type="dxa"/>
            <w:tcBorders>
              <w:top w:val="nil"/>
              <w:left w:val="nil"/>
              <w:bottom w:val="single" w:sz="4" w:space="0" w:color="auto"/>
              <w:right w:val="single" w:sz="4" w:space="0" w:color="auto"/>
            </w:tcBorders>
            <w:shd w:val="clear" w:color="auto" w:fill="auto"/>
            <w:vAlign w:val="center"/>
          </w:tcPr>
          <w:p w14:paraId="5B0F2580" w14:textId="4DF1DD9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nil"/>
              <w:left w:val="nil"/>
              <w:bottom w:val="single" w:sz="4" w:space="0" w:color="auto"/>
              <w:right w:val="single" w:sz="4" w:space="0" w:color="auto"/>
            </w:tcBorders>
            <w:shd w:val="clear" w:color="auto" w:fill="auto"/>
            <w:vAlign w:val="center"/>
          </w:tcPr>
          <w:p w14:paraId="6F1E962F" w14:textId="52CE52C7" w:rsidR="002C1DFB" w:rsidRPr="007B03E0" w:rsidRDefault="002C1DFB" w:rsidP="002C1DFB">
            <w:pPr>
              <w:jc w:val="right"/>
              <w:rPr>
                <w:rFonts w:ascii="Montserrat" w:hAnsi="Montserrat"/>
                <w:sz w:val="16"/>
                <w:szCs w:val="16"/>
              </w:rPr>
            </w:pPr>
            <w:r>
              <w:rPr>
                <w:rFonts w:ascii="Montserrat" w:hAnsi="Montserrat" w:cs="Calibri"/>
                <w:sz w:val="16"/>
                <w:szCs w:val="16"/>
              </w:rPr>
              <w:t>100,000.00</w:t>
            </w:r>
          </w:p>
        </w:tc>
        <w:tc>
          <w:tcPr>
            <w:tcW w:w="1275" w:type="dxa"/>
            <w:tcBorders>
              <w:top w:val="nil"/>
              <w:left w:val="nil"/>
              <w:bottom w:val="single" w:sz="4" w:space="0" w:color="auto"/>
              <w:right w:val="single" w:sz="4" w:space="0" w:color="auto"/>
            </w:tcBorders>
            <w:shd w:val="clear" w:color="auto" w:fill="auto"/>
            <w:vAlign w:val="center"/>
          </w:tcPr>
          <w:p w14:paraId="03747E7E" w14:textId="504A783B" w:rsidR="002C1DFB" w:rsidRPr="007B03E0" w:rsidRDefault="002C1DFB" w:rsidP="002C1DFB">
            <w:pPr>
              <w:jc w:val="right"/>
              <w:rPr>
                <w:rFonts w:ascii="Montserrat" w:hAnsi="Montserrat"/>
                <w:sz w:val="16"/>
                <w:szCs w:val="16"/>
              </w:rPr>
            </w:pPr>
            <w:r>
              <w:rPr>
                <w:rFonts w:ascii="Montserrat" w:hAnsi="Montserrat" w:cs="Calibri"/>
                <w:sz w:val="16"/>
                <w:szCs w:val="16"/>
              </w:rPr>
              <w:t>76,283.76</w:t>
            </w:r>
          </w:p>
        </w:tc>
        <w:tc>
          <w:tcPr>
            <w:tcW w:w="6053" w:type="dxa"/>
            <w:tcBorders>
              <w:top w:val="nil"/>
              <w:left w:val="nil"/>
              <w:bottom w:val="single" w:sz="4" w:space="0" w:color="auto"/>
              <w:right w:val="single" w:sz="4" w:space="0" w:color="auto"/>
            </w:tcBorders>
            <w:shd w:val="clear" w:color="auto" w:fill="auto"/>
            <w:vAlign w:val="center"/>
          </w:tcPr>
          <w:p w14:paraId="27254D2A" w14:textId="53F34467" w:rsidR="002C1DFB" w:rsidRPr="007B03E0" w:rsidRDefault="002C1DFB" w:rsidP="002C1DFB">
            <w:pPr>
              <w:jc w:val="both"/>
              <w:rPr>
                <w:rFonts w:ascii="Montserrat" w:hAnsi="Montserrat"/>
                <w:sz w:val="16"/>
                <w:szCs w:val="16"/>
              </w:rPr>
            </w:pPr>
            <w:r>
              <w:rPr>
                <w:rFonts w:ascii="Montserrat" w:hAnsi="Montserrat" w:cs="Calibri"/>
                <w:sz w:val="16"/>
                <w:szCs w:val="16"/>
              </w:rPr>
              <w:t>Se genera una propuesta de política pública nacional para atender los sitios impactados por la actividad petrolera.</w:t>
            </w:r>
          </w:p>
        </w:tc>
        <w:tc>
          <w:tcPr>
            <w:tcW w:w="1120" w:type="dxa"/>
            <w:tcBorders>
              <w:top w:val="nil"/>
              <w:left w:val="nil"/>
              <w:bottom w:val="single" w:sz="4" w:space="0" w:color="auto"/>
              <w:right w:val="single" w:sz="4" w:space="0" w:color="auto"/>
            </w:tcBorders>
            <w:shd w:val="clear" w:color="auto" w:fill="auto"/>
            <w:vAlign w:val="center"/>
          </w:tcPr>
          <w:p w14:paraId="5D0E103C" w14:textId="3693FC82"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17/10/2020 - 17/01/2021</w:t>
            </w:r>
          </w:p>
        </w:tc>
        <w:tc>
          <w:tcPr>
            <w:tcW w:w="1340" w:type="dxa"/>
            <w:tcBorders>
              <w:top w:val="nil"/>
              <w:left w:val="nil"/>
              <w:bottom w:val="single" w:sz="4" w:space="0" w:color="auto"/>
              <w:right w:val="single" w:sz="4" w:space="0" w:color="auto"/>
            </w:tcBorders>
            <w:shd w:val="clear" w:color="auto" w:fill="auto"/>
            <w:vAlign w:val="center"/>
          </w:tcPr>
          <w:p w14:paraId="7F91AEAD" w14:textId="664ADFF1"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Torres Dosal Arturo</w:t>
            </w:r>
          </w:p>
        </w:tc>
      </w:tr>
      <w:tr w:rsidR="002C1DFB" w:rsidRPr="007B03E0" w14:paraId="57BC0BF4" w14:textId="77777777" w:rsidTr="004B16F2">
        <w:trPr>
          <w:trHeight w:val="983"/>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76C6494" w14:textId="617DFCC9"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Sistemas socioecológicos sustentables en territorios cafetaleros del sureste de México.</w:t>
            </w:r>
          </w:p>
        </w:tc>
        <w:tc>
          <w:tcPr>
            <w:tcW w:w="1540" w:type="dxa"/>
            <w:tcBorders>
              <w:top w:val="single" w:sz="4" w:space="0" w:color="auto"/>
              <w:left w:val="nil"/>
              <w:bottom w:val="single" w:sz="4" w:space="0" w:color="auto"/>
              <w:right w:val="single" w:sz="4" w:space="0" w:color="auto"/>
            </w:tcBorders>
            <w:shd w:val="clear" w:color="auto" w:fill="auto"/>
            <w:vAlign w:val="center"/>
          </w:tcPr>
          <w:p w14:paraId="245B4CD9" w14:textId="39579BDD"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5D9FD475" w14:textId="710335E3" w:rsidR="002C1DFB" w:rsidRPr="007B03E0" w:rsidRDefault="002C1DFB" w:rsidP="002C1DFB">
            <w:pPr>
              <w:jc w:val="right"/>
              <w:rPr>
                <w:rFonts w:ascii="Montserrat" w:hAnsi="Montserrat"/>
                <w:sz w:val="16"/>
                <w:szCs w:val="16"/>
              </w:rPr>
            </w:pPr>
            <w:r>
              <w:rPr>
                <w:rFonts w:ascii="Montserrat" w:hAnsi="Montserrat" w:cs="Calibri"/>
                <w:sz w:val="16"/>
                <w:szCs w:val="16"/>
              </w:rPr>
              <w:t>100,000.00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A66C1C" w14:textId="2337460B" w:rsidR="002C1DFB" w:rsidRPr="007B03E0" w:rsidRDefault="002C1DFB" w:rsidP="002C1DFB">
            <w:pPr>
              <w:jc w:val="right"/>
              <w:rPr>
                <w:rFonts w:ascii="Montserrat" w:hAnsi="Montserrat"/>
                <w:sz w:val="16"/>
                <w:szCs w:val="16"/>
              </w:rPr>
            </w:pPr>
            <w:r>
              <w:rPr>
                <w:rFonts w:ascii="Montserrat" w:hAnsi="Montserrat" w:cs="Calibri"/>
                <w:sz w:val="16"/>
                <w:szCs w:val="16"/>
              </w:rPr>
              <w:t>68,499.61</w:t>
            </w:r>
          </w:p>
        </w:tc>
        <w:tc>
          <w:tcPr>
            <w:tcW w:w="6053" w:type="dxa"/>
            <w:tcBorders>
              <w:top w:val="single" w:sz="4" w:space="0" w:color="auto"/>
              <w:left w:val="nil"/>
              <w:bottom w:val="single" w:sz="4" w:space="0" w:color="auto"/>
              <w:right w:val="single" w:sz="4" w:space="0" w:color="auto"/>
            </w:tcBorders>
            <w:shd w:val="clear" w:color="auto" w:fill="auto"/>
            <w:vAlign w:val="center"/>
          </w:tcPr>
          <w:p w14:paraId="268E65AF" w14:textId="1A86E226" w:rsidR="002C1DFB" w:rsidRPr="007B03E0" w:rsidRDefault="002C1DFB" w:rsidP="002C1DFB">
            <w:pPr>
              <w:jc w:val="both"/>
              <w:rPr>
                <w:rFonts w:ascii="Montserrat" w:hAnsi="Montserrat"/>
                <w:sz w:val="16"/>
                <w:szCs w:val="16"/>
              </w:rPr>
            </w:pPr>
            <w:r>
              <w:rPr>
                <w:rFonts w:ascii="Montserrat" w:hAnsi="Montserrat" w:cs="Calibri"/>
                <w:sz w:val="16"/>
                <w:szCs w:val="16"/>
              </w:rPr>
              <w:t>La propuesta contribuirá al fortalecimiento de los medios de vida de las familias campesinas del territorio cafetalero.</w:t>
            </w:r>
          </w:p>
        </w:tc>
        <w:tc>
          <w:tcPr>
            <w:tcW w:w="1120" w:type="dxa"/>
            <w:tcBorders>
              <w:top w:val="single" w:sz="4" w:space="0" w:color="auto"/>
              <w:left w:val="nil"/>
              <w:bottom w:val="single" w:sz="4" w:space="0" w:color="auto"/>
              <w:right w:val="single" w:sz="4" w:space="0" w:color="auto"/>
            </w:tcBorders>
            <w:shd w:val="clear" w:color="auto" w:fill="auto"/>
            <w:vAlign w:val="center"/>
          </w:tcPr>
          <w:p w14:paraId="3FDFB98D" w14:textId="439E9097"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17/10/2020 - 17/01/2021</w:t>
            </w:r>
          </w:p>
        </w:tc>
        <w:tc>
          <w:tcPr>
            <w:tcW w:w="1340" w:type="dxa"/>
            <w:tcBorders>
              <w:top w:val="single" w:sz="4" w:space="0" w:color="auto"/>
              <w:left w:val="nil"/>
              <w:bottom w:val="single" w:sz="4" w:space="0" w:color="auto"/>
              <w:right w:val="single" w:sz="4" w:space="0" w:color="auto"/>
            </w:tcBorders>
            <w:shd w:val="clear" w:color="auto" w:fill="auto"/>
            <w:vAlign w:val="center"/>
          </w:tcPr>
          <w:p w14:paraId="04DE1AF0" w14:textId="351DC0F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Soto Pinto María Lorena</w:t>
            </w:r>
          </w:p>
        </w:tc>
      </w:tr>
      <w:tr w:rsidR="002C1DFB" w:rsidRPr="007B03E0" w14:paraId="27B60E6D" w14:textId="77777777" w:rsidTr="00EC7682">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64237444" w14:textId="51803126"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Abejas y territorios: análisis y fortalecimiento del papel de los apicultores del sureste de México en la sustentabilidad de sus territorios en un contexto de intensificación agrícola.</w:t>
            </w:r>
          </w:p>
        </w:tc>
        <w:tc>
          <w:tcPr>
            <w:tcW w:w="1540" w:type="dxa"/>
            <w:tcBorders>
              <w:top w:val="nil"/>
              <w:left w:val="nil"/>
              <w:bottom w:val="single" w:sz="4" w:space="0" w:color="auto"/>
              <w:right w:val="single" w:sz="4" w:space="0" w:color="auto"/>
            </w:tcBorders>
            <w:shd w:val="clear" w:color="auto" w:fill="auto"/>
            <w:vAlign w:val="center"/>
          </w:tcPr>
          <w:p w14:paraId="3F3052BC" w14:textId="3DEA56D9"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nil"/>
              <w:left w:val="nil"/>
              <w:bottom w:val="single" w:sz="4" w:space="0" w:color="auto"/>
              <w:right w:val="single" w:sz="4" w:space="0" w:color="auto"/>
            </w:tcBorders>
            <w:shd w:val="clear" w:color="auto" w:fill="auto"/>
            <w:vAlign w:val="center"/>
          </w:tcPr>
          <w:p w14:paraId="3BE2BDB4" w14:textId="621286B7" w:rsidR="002C1DFB" w:rsidRPr="007B03E0" w:rsidRDefault="002C1DFB" w:rsidP="002C1DFB">
            <w:pPr>
              <w:jc w:val="right"/>
              <w:rPr>
                <w:rFonts w:ascii="Montserrat" w:hAnsi="Montserrat"/>
                <w:sz w:val="16"/>
                <w:szCs w:val="16"/>
              </w:rPr>
            </w:pPr>
            <w:r>
              <w:rPr>
                <w:rFonts w:ascii="Montserrat" w:hAnsi="Montserrat" w:cs="Calibri"/>
                <w:sz w:val="16"/>
                <w:szCs w:val="16"/>
              </w:rPr>
              <w:t>100,000.00</w:t>
            </w:r>
          </w:p>
        </w:tc>
        <w:tc>
          <w:tcPr>
            <w:tcW w:w="1275" w:type="dxa"/>
            <w:tcBorders>
              <w:top w:val="nil"/>
              <w:left w:val="nil"/>
              <w:bottom w:val="single" w:sz="4" w:space="0" w:color="auto"/>
              <w:right w:val="single" w:sz="4" w:space="0" w:color="auto"/>
            </w:tcBorders>
            <w:shd w:val="clear" w:color="auto" w:fill="auto"/>
            <w:vAlign w:val="center"/>
          </w:tcPr>
          <w:p w14:paraId="04948034" w14:textId="7BC70A0C" w:rsidR="002C1DFB" w:rsidRPr="007B03E0" w:rsidRDefault="002C1DFB" w:rsidP="002C1DFB">
            <w:pPr>
              <w:jc w:val="right"/>
              <w:rPr>
                <w:rFonts w:ascii="Montserrat" w:hAnsi="Montserrat"/>
                <w:sz w:val="16"/>
                <w:szCs w:val="16"/>
              </w:rPr>
            </w:pPr>
            <w:r>
              <w:rPr>
                <w:rFonts w:ascii="Montserrat" w:hAnsi="Montserrat" w:cs="Calibri"/>
                <w:sz w:val="16"/>
                <w:szCs w:val="16"/>
              </w:rPr>
              <w:t>50,901.99</w:t>
            </w:r>
          </w:p>
        </w:tc>
        <w:tc>
          <w:tcPr>
            <w:tcW w:w="6053" w:type="dxa"/>
            <w:tcBorders>
              <w:top w:val="nil"/>
              <w:left w:val="nil"/>
              <w:bottom w:val="single" w:sz="4" w:space="0" w:color="auto"/>
              <w:right w:val="single" w:sz="4" w:space="0" w:color="auto"/>
            </w:tcBorders>
            <w:shd w:val="clear" w:color="auto" w:fill="auto"/>
            <w:vAlign w:val="center"/>
          </w:tcPr>
          <w:p w14:paraId="50070E40" w14:textId="1DD959F5" w:rsidR="002C1DFB" w:rsidRPr="007B03E0" w:rsidRDefault="002C1DFB" w:rsidP="002C1DFB">
            <w:pPr>
              <w:jc w:val="both"/>
              <w:rPr>
                <w:rFonts w:ascii="Montserrat" w:hAnsi="Montserrat"/>
                <w:sz w:val="16"/>
                <w:szCs w:val="16"/>
              </w:rPr>
            </w:pPr>
            <w:r>
              <w:rPr>
                <w:rFonts w:ascii="Montserrat" w:hAnsi="Montserrat" w:cs="Calibri"/>
                <w:sz w:val="16"/>
                <w:szCs w:val="16"/>
              </w:rPr>
              <w:t>Investigación e incidencia a favor de la defensa de territorios rurales.</w:t>
            </w:r>
          </w:p>
        </w:tc>
        <w:tc>
          <w:tcPr>
            <w:tcW w:w="1120" w:type="dxa"/>
            <w:tcBorders>
              <w:top w:val="nil"/>
              <w:left w:val="nil"/>
              <w:bottom w:val="single" w:sz="4" w:space="0" w:color="auto"/>
              <w:right w:val="single" w:sz="4" w:space="0" w:color="auto"/>
            </w:tcBorders>
            <w:shd w:val="clear" w:color="auto" w:fill="auto"/>
            <w:vAlign w:val="center"/>
          </w:tcPr>
          <w:p w14:paraId="39BA9267" w14:textId="365CDF8D"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21/10/2020 - 21/01/2021</w:t>
            </w:r>
          </w:p>
        </w:tc>
        <w:tc>
          <w:tcPr>
            <w:tcW w:w="1340" w:type="dxa"/>
            <w:tcBorders>
              <w:top w:val="nil"/>
              <w:left w:val="nil"/>
              <w:bottom w:val="single" w:sz="4" w:space="0" w:color="auto"/>
              <w:right w:val="single" w:sz="4" w:space="0" w:color="auto"/>
            </w:tcBorders>
            <w:shd w:val="clear" w:color="auto" w:fill="auto"/>
            <w:vAlign w:val="center"/>
          </w:tcPr>
          <w:p w14:paraId="458F5B80" w14:textId="23F8EC02"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Vandame Remy Benoit Marie</w:t>
            </w:r>
          </w:p>
        </w:tc>
      </w:tr>
      <w:tr w:rsidR="002C1DFB" w:rsidRPr="007B03E0" w14:paraId="0F3B5E1B" w14:textId="77777777" w:rsidTr="00EC7682">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265ECBB" w14:textId="1F82BCA7"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lastRenderedPageBreak/>
              <w:t>Cambios en el clima y en el uso del suelo como determinantes de la alteración espacial y la estructura de las comunidades de insectos en sistemas montañosos del sur de México.</w:t>
            </w:r>
          </w:p>
        </w:tc>
        <w:tc>
          <w:tcPr>
            <w:tcW w:w="1540" w:type="dxa"/>
            <w:tcBorders>
              <w:top w:val="single" w:sz="4" w:space="0" w:color="auto"/>
              <w:left w:val="nil"/>
              <w:bottom w:val="single" w:sz="4" w:space="0" w:color="auto"/>
              <w:right w:val="single" w:sz="4" w:space="0" w:color="auto"/>
            </w:tcBorders>
            <w:shd w:val="clear" w:color="auto" w:fill="auto"/>
            <w:vAlign w:val="center"/>
          </w:tcPr>
          <w:p w14:paraId="5B3793AE" w14:textId="758C27C9"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Fondo Sectorial SEP - CONACYT / Investigación Básica</w:t>
            </w:r>
          </w:p>
        </w:tc>
        <w:tc>
          <w:tcPr>
            <w:tcW w:w="1312" w:type="dxa"/>
            <w:tcBorders>
              <w:top w:val="single" w:sz="4" w:space="0" w:color="auto"/>
              <w:left w:val="nil"/>
              <w:bottom w:val="single" w:sz="4" w:space="0" w:color="auto"/>
              <w:right w:val="single" w:sz="4" w:space="0" w:color="auto"/>
            </w:tcBorders>
            <w:shd w:val="clear" w:color="auto" w:fill="auto"/>
            <w:vAlign w:val="center"/>
          </w:tcPr>
          <w:p w14:paraId="7E295A91" w14:textId="1CDF310C" w:rsidR="002C1DFB" w:rsidRPr="007B03E0" w:rsidRDefault="002C1DFB" w:rsidP="002C1DFB">
            <w:pPr>
              <w:jc w:val="right"/>
              <w:rPr>
                <w:rFonts w:ascii="Montserrat" w:hAnsi="Montserrat"/>
                <w:sz w:val="16"/>
                <w:szCs w:val="16"/>
              </w:rPr>
            </w:pPr>
            <w:r>
              <w:rPr>
                <w:rFonts w:ascii="Montserrat" w:hAnsi="Montserrat" w:cs="Calibri"/>
                <w:sz w:val="16"/>
                <w:szCs w:val="16"/>
              </w:rPr>
              <w:t>1,500,000.00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845D25" w14:textId="396969E8" w:rsidR="002C1DFB" w:rsidRPr="007B03E0" w:rsidRDefault="002C1DFB" w:rsidP="002C1DFB">
            <w:pPr>
              <w:jc w:val="right"/>
              <w:rPr>
                <w:rFonts w:ascii="Montserrat" w:hAnsi="Montserrat"/>
                <w:sz w:val="16"/>
                <w:szCs w:val="16"/>
              </w:rPr>
            </w:pPr>
            <w:r>
              <w:rPr>
                <w:rFonts w:ascii="Montserrat" w:hAnsi="Montserrat" w:cs="Calibri"/>
                <w:sz w:val="16"/>
                <w:szCs w:val="16"/>
              </w:rPr>
              <w:t>1,470,880.16</w:t>
            </w:r>
          </w:p>
        </w:tc>
        <w:tc>
          <w:tcPr>
            <w:tcW w:w="6053" w:type="dxa"/>
            <w:tcBorders>
              <w:top w:val="single" w:sz="4" w:space="0" w:color="auto"/>
              <w:left w:val="nil"/>
              <w:bottom w:val="single" w:sz="4" w:space="0" w:color="auto"/>
              <w:right w:val="single" w:sz="4" w:space="0" w:color="auto"/>
            </w:tcBorders>
            <w:shd w:val="clear" w:color="auto" w:fill="auto"/>
            <w:vAlign w:val="center"/>
          </w:tcPr>
          <w:p w14:paraId="57F620A4" w14:textId="1C10CD3D" w:rsidR="002C1DFB" w:rsidRPr="007B03E0" w:rsidRDefault="002C1DFB" w:rsidP="002C1DFB">
            <w:pPr>
              <w:jc w:val="both"/>
              <w:rPr>
                <w:rFonts w:ascii="Montserrat" w:hAnsi="Montserrat"/>
                <w:sz w:val="16"/>
                <w:szCs w:val="16"/>
              </w:rPr>
            </w:pPr>
            <w:r>
              <w:rPr>
                <w:rFonts w:ascii="Montserrat" w:hAnsi="Montserrat" w:cs="Calibri"/>
                <w:sz w:val="16"/>
                <w:szCs w:val="16"/>
              </w:rPr>
              <w:t>El proyecto pretende identificar cómo los recientes cambios en los valores de temperatura regionales han generado modificaciones en la distribución de especies (</w:t>
            </w:r>
            <w:proofErr w:type="spellStart"/>
            <w:r>
              <w:rPr>
                <w:rFonts w:ascii="Montserrat" w:hAnsi="Montserrat" w:cs="Calibri"/>
                <w:sz w:val="16"/>
                <w:szCs w:val="16"/>
              </w:rPr>
              <w:t>Lepidoptera</w:t>
            </w:r>
            <w:proofErr w:type="spellEnd"/>
            <w:r>
              <w:rPr>
                <w:rFonts w:ascii="Montserrat" w:hAnsi="Montserrat" w:cs="Calibri"/>
                <w:sz w:val="16"/>
                <w:szCs w:val="16"/>
              </w:rPr>
              <w:t xml:space="preserve">) en gradientes de montaña neotropicales, y cómo el efecto combinado del cambio climático y del cambio antropogénico en el uso del suelo, pueden generar alteraciones en la distribución </w:t>
            </w:r>
            <w:proofErr w:type="spellStart"/>
            <w:r>
              <w:rPr>
                <w:rFonts w:ascii="Montserrat" w:hAnsi="Montserrat" w:cs="Calibri"/>
                <w:sz w:val="16"/>
                <w:szCs w:val="16"/>
              </w:rPr>
              <w:t>elevacional</w:t>
            </w:r>
            <w:proofErr w:type="spellEnd"/>
            <w:r>
              <w:rPr>
                <w:rFonts w:ascii="Montserrat" w:hAnsi="Montserrat" w:cs="Calibri"/>
                <w:sz w:val="16"/>
                <w:szCs w:val="16"/>
              </w:rPr>
              <w:t xml:space="preserve"> y en la composición de especies.</w:t>
            </w:r>
          </w:p>
        </w:tc>
        <w:tc>
          <w:tcPr>
            <w:tcW w:w="1120" w:type="dxa"/>
            <w:tcBorders>
              <w:top w:val="single" w:sz="4" w:space="0" w:color="auto"/>
              <w:left w:val="nil"/>
              <w:bottom w:val="single" w:sz="4" w:space="0" w:color="auto"/>
              <w:right w:val="single" w:sz="4" w:space="0" w:color="auto"/>
            </w:tcBorders>
            <w:shd w:val="clear" w:color="auto" w:fill="auto"/>
            <w:vAlign w:val="center"/>
          </w:tcPr>
          <w:p w14:paraId="184F295E" w14:textId="4B9E5C79"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21/10/2016 - 01/10/2019</w:t>
            </w:r>
          </w:p>
        </w:tc>
        <w:tc>
          <w:tcPr>
            <w:tcW w:w="1340" w:type="dxa"/>
            <w:tcBorders>
              <w:top w:val="single" w:sz="4" w:space="0" w:color="auto"/>
              <w:left w:val="nil"/>
              <w:bottom w:val="single" w:sz="4" w:space="0" w:color="auto"/>
              <w:right w:val="single" w:sz="4" w:space="0" w:color="auto"/>
            </w:tcBorders>
            <w:shd w:val="clear" w:color="auto" w:fill="auto"/>
            <w:vAlign w:val="center"/>
          </w:tcPr>
          <w:p w14:paraId="2FF2C34E" w14:textId="154E7A75"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León Cortés Jorge Leonel</w:t>
            </w:r>
          </w:p>
        </w:tc>
      </w:tr>
      <w:tr w:rsidR="002C1DFB" w:rsidRPr="007B03E0" w14:paraId="71250C03" w14:textId="77777777" w:rsidTr="004B16F2">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7395F252" w14:textId="7EBC8E93"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Análisis y evaluación de los posibles vectores y reservorios del virus del ébola en México.</w:t>
            </w:r>
          </w:p>
        </w:tc>
        <w:tc>
          <w:tcPr>
            <w:tcW w:w="1540" w:type="dxa"/>
            <w:tcBorders>
              <w:top w:val="nil"/>
              <w:left w:val="nil"/>
              <w:bottom w:val="single" w:sz="4" w:space="0" w:color="auto"/>
              <w:right w:val="single" w:sz="4" w:space="0" w:color="auto"/>
            </w:tcBorders>
            <w:shd w:val="clear" w:color="auto" w:fill="auto"/>
            <w:vAlign w:val="center"/>
          </w:tcPr>
          <w:p w14:paraId="5A7E1CB0" w14:textId="22B6A6D3"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Fondo Sectorial SEP - CONACYT / Investigación Básica</w:t>
            </w:r>
          </w:p>
        </w:tc>
        <w:tc>
          <w:tcPr>
            <w:tcW w:w="1312" w:type="dxa"/>
            <w:tcBorders>
              <w:top w:val="nil"/>
              <w:left w:val="nil"/>
              <w:bottom w:val="single" w:sz="4" w:space="0" w:color="auto"/>
              <w:right w:val="single" w:sz="4" w:space="0" w:color="auto"/>
            </w:tcBorders>
            <w:shd w:val="clear" w:color="auto" w:fill="auto"/>
            <w:vAlign w:val="center"/>
          </w:tcPr>
          <w:p w14:paraId="331F712B" w14:textId="542AA539" w:rsidR="002C1DFB" w:rsidRPr="007B03E0" w:rsidRDefault="002C1DFB" w:rsidP="002C1DFB">
            <w:pPr>
              <w:jc w:val="right"/>
              <w:rPr>
                <w:rFonts w:ascii="Montserrat" w:hAnsi="Montserrat"/>
                <w:sz w:val="16"/>
                <w:szCs w:val="16"/>
              </w:rPr>
            </w:pPr>
            <w:r>
              <w:rPr>
                <w:rFonts w:ascii="Montserrat" w:hAnsi="Montserrat" w:cs="Calibri"/>
                <w:sz w:val="16"/>
                <w:szCs w:val="16"/>
              </w:rPr>
              <w:t>2,967,800.00</w:t>
            </w:r>
          </w:p>
        </w:tc>
        <w:tc>
          <w:tcPr>
            <w:tcW w:w="1275" w:type="dxa"/>
            <w:tcBorders>
              <w:top w:val="nil"/>
              <w:left w:val="nil"/>
              <w:bottom w:val="single" w:sz="4" w:space="0" w:color="auto"/>
              <w:right w:val="single" w:sz="4" w:space="0" w:color="auto"/>
            </w:tcBorders>
            <w:shd w:val="clear" w:color="auto" w:fill="auto"/>
            <w:vAlign w:val="center"/>
          </w:tcPr>
          <w:p w14:paraId="5845414E" w14:textId="03115ADF" w:rsidR="002C1DFB" w:rsidRPr="007B03E0" w:rsidRDefault="002C1DFB" w:rsidP="002C1DFB">
            <w:pPr>
              <w:jc w:val="right"/>
              <w:rPr>
                <w:rFonts w:ascii="Montserrat" w:hAnsi="Montserrat"/>
                <w:sz w:val="16"/>
                <w:szCs w:val="16"/>
              </w:rPr>
            </w:pPr>
            <w:r>
              <w:rPr>
                <w:rFonts w:ascii="Montserrat" w:hAnsi="Montserrat" w:cs="Calibri"/>
                <w:sz w:val="16"/>
                <w:szCs w:val="16"/>
              </w:rPr>
              <w:t>2,866,844.27</w:t>
            </w:r>
          </w:p>
        </w:tc>
        <w:tc>
          <w:tcPr>
            <w:tcW w:w="6053" w:type="dxa"/>
            <w:tcBorders>
              <w:top w:val="nil"/>
              <w:left w:val="nil"/>
              <w:bottom w:val="single" w:sz="4" w:space="0" w:color="auto"/>
              <w:right w:val="single" w:sz="4" w:space="0" w:color="auto"/>
            </w:tcBorders>
            <w:shd w:val="clear" w:color="auto" w:fill="auto"/>
            <w:vAlign w:val="center"/>
          </w:tcPr>
          <w:p w14:paraId="73E7407F" w14:textId="4BD7C459" w:rsidR="002C1DFB" w:rsidRPr="007B03E0" w:rsidRDefault="002C1DFB" w:rsidP="002C1DFB">
            <w:pPr>
              <w:jc w:val="both"/>
              <w:rPr>
                <w:rFonts w:ascii="Montserrat" w:hAnsi="Montserrat"/>
                <w:sz w:val="16"/>
                <w:szCs w:val="16"/>
              </w:rPr>
            </w:pPr>
            <w:r>
              <w:rPr>
                <w:rFonts w:ascii="Montserrat" w:hAnsi="Montserrat" w:cs="Calibri"/>
                <w:sz w:val="16"/>
                <w:szCs w:val="16"/>
              </w:rPr>
              <w:t xml:space="preserve">Este proyecto es pionero en la búsqueda de mamíferos reservorios de virus zoonóticos de fiebres hemorrágicas a escala regional en el sur y sureste de México. El conjunto de información recabado en bases de datos, tesis y publicaciones permite establecer la línea base para futuros trabajos sobre ecología de los reservorios y su relación con las enfermedades infecciosas que transmiten. </w:t>
            </w:r>
            <w:r>
              <w:rPr>
                <w:rFonts w:ascii="Montserrat" w:hAnsi="Montserrat" w:cs="Calibri"/>
                <w:sz w:val="16"/>
                <w:szCs w:val="16"/>
              </w:rPr>
              <w:br/>
              <w:t xml:space="preserve">A través de este proyecto se sentaron las bases para la identificación de áreas de riesgo potencial para el surgimiento de enfermedades infecciosas de origen zoonótico en la población humana del sureste, auxiliándonos de la determinación precisa de la distribución geográfica y la preferencia de hábitat de los posibles reservorios de virus zoonóticos. El estudio de las poblaciones de reservorios y sus dinámicas de crecimiento en el tiempo son de gran interés, debido a que pequeños cambios en esas dinámicas podrían provocar un brote epidémico. </w:t>
            </w:r>
            <w:r>
              <w:rPr>
                <w:rFonts w:ascii="Montserrat" w:hAnsi="Montserrat" w:cs="Calibri"/>
                <w:sz w:val="16"/>
                <w:szCs w:val="16"/>
              </w:rPr>
              <w:br/>
              <w:t>Por primera vez, un trabajo desde el sureste del país plantea la necesidad de establecer una vigilancia epidemiológica y un monitoreo a largo plazo de las comunidades de mamíferos reservorio, tomando en cuenta el concepto de una salud, que considera la importancia de vigilar los ecosistemas, la salud animal y la salud humana, ya que reconoce el fuerte vínculo que existe entre las tres.</w:t>
            </w:r>
          </w:p>
        </w:tc>
        <w:tc>
          <w:tcPr>
            <w:tcW w:w="1120" w:type="dxa"/>
            <w:tcBorders>
              <w:top w:val="nil"/>
              <w:left w:val="nil"/>
              <w:bottom w:val="single" w:sz="4" w:space="0" w:color="auto"/>
              <w:right w:val="single" w:sz="4" w:space="0" w:color="auto"/>
            </w:tcBorders>
            <w:shd w:val="clear" w:color="auto" w:fill="auto"/>
            <w:vAlign w:val="center"/>
          </w:tcPr>
          <w:p w14:paraId="09A24F50" w14:textId="2F947209"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23/12/2016 - 23/12/2019</w:t>
            </w:r>
          </w:p>
        </w:tc>
        <w:tc>
          <w:tcPr>
            <w:tcW w:w="1340" w:type="dxa"/>
            <w:tcBorders>
              <w:top w:val="nil"/>
              <w:left w:val="nil"/>
              <w:bottom w:val="single" w:sz="4" w:space="0" w:color="auto"/>
              <w:right w:val="single" w:sz="4" w:space="0" w:color="auto"/>
            </w:tcBorders>
            <w:shd w:val="clear" w:color="auto" w:fill="auto"/>
            <w:vAlign w:val="center"/>
          </w:tcPr>
          <w:p w14:paraId="32C95740" w14:textId="6CE79CBB"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Lorenzo Monterrubio Ana María del Consuelo</w:t>
            </w:r>
          </w:p>
        </w:tc>
      </w:tr>
      <w:tr w:rsidR="002C1DFB" w:rsidRPr="007B03E0" w14:paraId="3841A13F" w14:textId="77777777" w:rsidTr="00EC7682">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54AC028" w14:textId="2C052B2D"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Violencia de género en ámbitos comunitarios entre estudiantes de universidades interculturales de Chiapas, Tabasco, y Quintana Roo.</w:t>
            </w:r>
          </w:p>
        </w:tc>
        <w:tc>
          <w:tcPr>
            <w:tcW w:w="1540" w:type="dxa"/>
            <w:tcBorders>
              <w:top w:val="single" w:sz="4" w:space="0" w:color="auto"/>
              <w:left w:val="nil"/>
              <w:bottom w:val="single" w:sz="4" w:space="0" w:color="auto"/>
              <w:right w:val="single" w:sz="4" w:space="0" w:color="auto"/>
            </w:tcBorders>
            <w:shd w:val="clear" w:color="auto" w:fill="auto"/>
            <w:vAlign w:val="center"/>
          </w:tcPr>
          <w:p w14:paraId="0FBA9C1F" w14:textId="7330827A"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Fondo Sectorial INMUJERES</w:t>
            </w:r>
          </w:p>
        </w:tc>
        <w:tc>
          <w:tcPr>
            <w:tcW w:w="1312" w:type="dxa"/>
            <w:tcBorders>
              <w:top w:val="single" w:sz="4" w:space="0" w:color="auto"/>
              <w:left w:val="nil"/>
              <w:bottom w:val="single" w:sz="4" w:space="0" w:color="auto"/>
              <w:right w:val="single" w:sz="4" w:space="0" w:color="auto"/>
            </w:tcBorders>
            <w:shd w:val="clear" w:color="auto" w:fill="auto"/>
            <w:vAlign w:val="center"/>
          </w:tcPr>
          <w:p w14:paraId="0503FFB9" w14:textId="270A7C01" w:rsidR="002C1DFB" w:rsidRPr="007B03E0" w:rsidRDefault="002C1DFB" w:rsidP="002C1DFB">
            <w:pPr>
              <w:jc w:val="right"/>
              <w:rPr>
                <w:rFonts w:ascii="Montserrat" w:hAnsi="Montserrat"/>
                <w:sz w:val="16"/>
                <w:szCs w:val="16"/>
              </w:rPr>
            </w:pPr>
            <w:r>
              <w:rPr>
                <w:rFonts w:ascii="Montserrat" w:hAnsi="Montserrat" w:cs="Calibri"/>
                <w:sz w:val="16"/>
                <w:szCs w:val="16"/>
              </w:rPr>
              <w:t>1,200,000.00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760100" w14:textId="58440B9A" w:rsidR="002C1DFB" w:rsidRPr="007B03E0" w:rsidRDefault="002C1DFB" w:rsidP="002C1DFB">
            <w:pPr>
              <w:jc w:val="right"/>
              <w:rPr>
                <w:rFonts w:ascii="Montserrat" w:hAnsi="Montserrat"/>
                <w:sz w:val="16"/>
                <w:szCs w:val="16"/>
              </w:rPr>
            </w:pPr>
            <w:r>
              <w:rPr>
                <w:rFonts w:ascii="Montserrat" w:hAnsi="Montserrat" w:cs="Calibri"/>
                <w:sz w:val="16"/>
                <w:szCs w:val="16"/>
              </w:rPr>
              <w:t>1,115,728.32</w:t>
            </w:r>
          </w:p>
        </w:tc>
        <w:tc>
          <w:tcPr>
            <w:tcW w:w="6053" w:type="dxa"/>
            <w:tcBorders>
              <w:top w:val="single" w:sz="4" w:space="0" w:color="auto"/>
              <w:left w:val="nil"/>
              <w:bottom w:val="single" w:sz="4" w:space="0" w:color="auto"/>
              <w:right w:val="single" w:sz="4" w:space="0" w:color="auto"/>
            </w:tcBorders>
            <w:shd w:val="clear" w:color="auto" w:fill="auto"/>
            <w:vAlign w:val="center"/>
          </w:tcPr>
          <w:p w14:paraId="1B111799" w14:textId="0980C4A9" w:rsidR="002C1DFB" w:rsidRPr="007B03E0" w:rsidRDefault="002C1DFB" w:rsidP="002C1DFB">
            <w:pPr>
              <w:jc w:val="both"/>
              <w:rPr>
                <w:rFonts w:ascii="Montserrat" w:hAnsi="Montserrat"/>
                <w:sz w:val="16"/>
                <w:szCs w:val="16"/>
              </w:rPr>
            </w:pPr>
            <w:r>
              <w:rPr>
                <w:rFonts w:ascii="Montserrat" w:hAnsi="Montserrat" w:cs="Calibri"/>
                <w:sz w:val="16"/>
                <w:szCs w:val="16"/>
              </w:rPr>
              <w:t>Los resultados, reflexiones y propuestas derivadas del proyecto contribuirán a la construcción de ámbitos de conocimiento libres de sexismo, segregación, violencia, discriminación y cualquier otra forma de desigualdad basada en la condición de género a través de la participación en instancias como el Observatorio Nacional para la Igualdad de Género en las Instituciones de Educación Superior (ONIGIES), la Red Nacional de Instituciones de Educación Superior (RENIES) y el Comité de Ética de E</w:t>
            </w:r>
            <w:r w:rsidR="009623D6">
              <w:rPr>
                <w:rFonts w:ascii="Montserrat" w:hAnsi="Montserrat" w:cs="Calibri"/>
                <w:sz w:val="16"/>
                <w:szCs w:val="16"/>
              </w:rPr>
              <w:t>COSUR</w:t>
            </w:r>
            <w:r>
              <w:rPr>
                <w:rFonts w:ascii="Montserrat" w:hAnsi="Montserrat" w:cs="Calibri"/>
                <w:sz w:val="16"/>
                <w:szCs w:val="16"/>
              </w:rPr>
              <w:t>. Recientemente colegas de la UNICH compartieron que su actual rectora está interesada en la formulación de un Protocolo de Atención, Prevención y Sanción de las violencias con lo cual se abre la oportunidad de presentar los resultados del proyecto en términos de las sugerencias que las estudiantes que participaron en la investigación hicieron en materia de prevención de las violencias en el ámbito comunitario durante las actividades de vinculación.</w:t>
            </w:r>
          </w:p>
        </w:tc>
        <w:tc>
          <w:tcPr>
            <w:tcW w:w="1120" w:type="dxa"/>
            <w:tcBorders>
              <w:top w:val="single" w:sz="4" w:space="0" w:color="auto"/>
              <w:left w:val="nil"/>
              <w:bottom w:val="single" w:sz="4" w:space="0" w:color="auto"/>
              <w:right w:val="single" w:sz="4" w:space="0" w:color="auto"/>
            </w:tcBorders>
            <w:shd w:val="clear" w:color="auto" w:fill="auto"/>
            <w:vAlign w:val="center"/>
          </w:tcPr>
          <w:p w14:paraId="79C2FDB4" w14:textId="0CDD3695"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01/03/2018 - 28/02/2019</w:t>
            </w:r>
          </w:p>
        </w:tc>
        <w:tc>
          <w:tcPr>
            <w:tcW w:w="1340" w:type="dxa"/>
            <w:tcBorders>
              <w:top w:val="single" w:sz="4" w:space="0" w:color="auto"/>
              <w:left w:val="nil"/>
              <w:bottom w:val="single" w:sz="4" w:space="0" w:color="auto"/>
              <w:right w:val="single" w:sz="4" w:space="0" w:color="auto"/>
            </w:tcBorders>
            <w:shd w:val="clear" w:color="auto" w:fill="auto"/>
            <w:vAlign w:val="center"/>
          </w:tcPr>
          <w:p w14:paraId="488BDA47" w14:textId="1D8396FF"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 xml:space="preserve">Evangelista García Angélica </w:t>
            </w:r>
            <w:proofErr w:type="spellStart"/>
            <w:r>
              <w:rPr>
                <w:rFonts w:ascii="Montserrat" w:hAnsi="Montserrat" w:cs="Calibri"/>
                <w:color w:val="000000"/>
                <w:sz w:val="16"/>
                <w:szCs w:val="16"/>
              </w:rPr>
              <w:t>Aremy</w:t>
            </w:r>
            <w:proofErr w:type="spellEnd"/>
          </w:p>
        </w:tc>
      </w:tr>
      <w:tr w:rsidR="002C1DFB" w:rsidRPr="007B03E0" w14:paraId="7FBD63E7" w14:textId="77777777" w:rsidTr="00EC7682">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8D3C45B" w14:textId="0E05DAD9"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lastRenderedPageBreak/>
              <w:t>Detección de SARS-CoV-2 en aguas residuales como herramienta de monitoreo de COVID-19 en la Frontera Sur de México</w:t>
            </w:r>
          </w:p>
        </w:tc>
        <w:tc>
          <w:tcPr>
            <w:tcW w:w="1540" w:type="dxa"/>
            <w:tcBorders>
              <w:top w:val="single" w:sz="4" w:space="0" w:color="auto"/>
              <w:left w:val="nil"/>
              <w:bottom w:val="single" w:sz="4" w:space="0" w:color="auto"/>
              <w:right w:val="single" w:sz="4" w:space="0" w:color="auto"/>
            </w:tcBorders>
            <w:shd w:val="clear" w:color="auto" w:fill="auto"/>
            <w:vAlign w:val="center"/>
          </w:tcPr>
          <w:p w14:paraId="7F20A20F" w14:textId="07EBD516"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Consejo Nacional de Ciencia y Tecnología. Programa de Apoyos para Actividades Científicas Tecnológicas y de Innovación</w:t>
            </w:r>
          </w:p>
        </w:tc>
        <w:tc>
          <w:tcPr>
            <w:tcW w:w="1312" w:type="dxa"/>
            <w:tcBorders>
              <w:top w:val="single" w:sz="4" w:space="0" w:color="auto"/>
              <w:left w:val="nil"/>
              <w:bottom w:val="single" w:sz="4" w:space="0" w:color="auto"/>
              <w:right w:val="single" w:sz="4" w:space="0" w:color="auto"/>
            </w:tcBorders>
            <w:shd w:val="clear" w:color="auto" w:fill="auto"/>
            <w:vAlign w:val="center"/>
          </w:tcPr>
          <w:p w14:paraId="21F612D6" w14:textId="02C07818" w:rsidR="002C1DFB" w:rsidRPr="007B03E0" w:rsidRDefault="002C1DFB" w:rsidP="002C1DFB">
            <w:pPr>
              <w:jc w:val="right"/>
              <w:rPr>
                <w:rFonts w:ascii="Montserrat" w:hAnsi="Montserrat"/>
                <w:sz w:val="16"/>
                <w:szCs w:val="16"/>
              </w:rPr>
            </w:pPr>
            <w:r>
              <w:rPr>
                <w:rFonts w:ascii="Montserrat" w:hAnsi="Montserrat" w:cs="Calibri"/>
                <w:sz w:val="16"/>
                <w:szCs w:val="16"/>
              </w:rPr>
              <w:t>2,219,399.07</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3D591B" w14:textId="2CCBD24A" w:rsidR="002C1DFB" w:rsidRPr="007B03E0" w:rsidRDefault="002C1DFB" w:rsidP="002C1DFB">
            <w:pPr>
              <w:jc w:val="right"/>
              <w:rPr>
                <w:rFonts w:ascii="Montserrat" w:hAnsi="Montserrat"/>
                <w:sz w:val="16"/>
                <w:szCs w:val="16"/>
              </w:rPr>
            </w:pPr>
            <w:r>
              <w:rPr>
                <w:rFonts w:ascii="Montserrat" w:hAnsi="Montserrat" w:cs="Calibri"/>
                <w:sz w:val="16"/>
                <w:szCs w:val="16"/>
              </w:rPr>
              <w:t>2,219,399.07</w:t>
            </w:r>
          </w:p>
        </w:tc>
        <w:tc>
          <w:tcPr>
            <w:tcW w:w="6053" w:type="dxa"/>
            <w:tcBorders>
              <w:top w:val="single" w:sz="4" w:space="0" w:color="auto"/>
              <w:left w:val="nil"/>
              <w:bottom w:val="single" w:sz="4" w:space="0" w:color="auto"/>
              <w:right w:val="single" w:sz="4" w:space="0" w:color="auto"/>
            </w:tcBorders>
            <w:shd w:val="clear" w:color="auto" w:fill="auto"/>
            <w:vAlign w:val="center"/>
          </w:tcPr>
          <w:p w14:paraId="649057F1" w14:textId="224F22C0" w:rsidR="002C1DFB" w:rsidRPr="007B03E0" w:rsidRDefault="002C1DFB" w:rsidP="002C1DFB">
            <w:pPr>
              <w:jc w:val="both"/>
              <w:rPr>
                <w:rFonts w:ascii="Montserrat" w:hAnsi="Montserrat"/>
                <w:sz w:val="16"/>
                <w:szCs w:val="16"/>
              </w:rPr>
            </w:pPr>
            <w:r>
              <w:rPr>
                <w:rFonts w:ascii="Montserrat" w:hAnsi="Montserrat" w:cs="Calibri"/>
                <w:sz w:val="16"/>
                <w:szCs w:val="16"/>
              </w:rPr>
              <w:t>Este proyecto permitió generar evidencia para determinar la presencia de SARS-CoV-2 mediante detección de trazas virales en muestras ambientales. Los datos generados muestran la factibilidad de usar las metodologías optimizadas en este proyecto para implementar estrategias de monitoreo de la dispersión del virus en poblaciones urbanas de la región sur de México, dado que prevalecen condiciones climáticas tropicales similares a las de la zona estudiada. Esto permitiría a las autoridades establecer estrategias de monitoreo en aguas residuales domésticas como las que se están llevando a cabo en países como Francia (https://es.euronews.com/2021/02/08/y-si-la-clave-para-detectar-la-covid-19-estuviera-en-las-aguas-fecales). Adicionalmente, nuestros resultados también demuestran que el monitoreo se puede llevar a cabo analizando números de copias/L de muestras de aguas superficiales urbanas (en este caso ríos urbanos). Esto se puede implementar en las estrategias de seguimiento de la pandemia de COVID-19 en nuestro país, pero también en el futuro estos métodos podrían ser utilizados para la vigilancia epidemiológica de otros virus de importancia para la salud humana.</w:t>
            </w:r>
          </w:p>
        </w:tc>
        <w:tc>
          <w:tcPr>
            <w:tcW w:w="1120" w:type="dxa"/>
            <w:tcBorders>
              <w:top w:val="single" w:sz="4" w:space="0" w:color="auto"/>
              <w:left w:val="nil"/>
              <w:bottom w:val="single" w:sz="4" w:space="0" w:color="auto"/>
              <w:right w:val="single" w:sz="4" w:space="0" w:color="auto"/>
            </w:tcBorders>
            <w:shd w:val="clear" w:color="auto" w:fill="auto"/>
            <w:vAlign w:val="center"/>
          </w:tcPr>
          <w:p w14:paraId="108AB190" w14:textId="50F4DD44"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15/06/2020 - 30/11/2020</w:t>
            </w:r>
          </w:p>
        </w:tc>
        <w:tc>
          <w:tcPr>
            <w:tcW w:w="1340" w:type="dxa"/>
            <w:tcBorders>
              <w:top w:val="single" w:sz="4" w:space="0" w:color="auto"/>
              <w:left w:val="nil"/>
              <w:bottom w:val="single" w:sz="4" w:space="0" w:color="auto"/>
              <w:right w:val="single" w:sz="4" w:space="0" w:color="auto"/>
            </w:tcBorders>
            <w:shd w:val="clear" w:color="auto" w:fill="auto"/>
            <w:vAlign w:val="center"/>
          </w:tcPr>
          <w:p w14:paraId="33CAA234" w14:textId="5CD95869"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Guillén Navarro Griselda Karina</w:t>
            </w:r>
          </w:p>
        </w:tc>
      </w:tr>
      <w:tr w:rsidR="002C1DFB" w:rsidRPr="007B03E0" w14:paraId="4C8B349C" w14:textId="77777777" w:rsidTr="004B16F2">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1FAE8BE8" w14:textId="6F659E2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Índice holístico de riesgo: una herramienta para la toma de decisiones en línea basada en riesgo al contagio y letalidad por COVID-19. Aplicación en el sector agrícola.</w:t>
            </w:r>
          </w:p>
        </w:tc>
        <w:tc>
          <w:tcPr>
            <w:tcW w:w="1540" w:type="dxa"/>
            <w:tcBorders>
              <w:top w:val="nil"/>
              <w:left w:val="nil"/>
              <w:bottom w:val="single" w:sz="4" w:space="0" w:color="auto"/>
              <w:right w:val="single" w:sz="4" w:space="0" w:color="auto"/>
            </w:tcBorders>
            <w:shd w:val="clear" w:color="auto" w:fill="auto"/>
            <w:vAlign w:val="center"/>
          </w:tcPr>
          <w:p w14:paraId="063A07D8" w14:textId="2870BC12"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Consejo Nacional de Ciencia y Tecnología. Programa de Apoyos para Actividades Científicas Tecnológicas y de Innovación</w:t>
            </w:r>
          </w:p>
        </w:tc>
        <w:tc>
          <w:tcPr>
            <w:tcW w:w="1312" w:type="dxa"/>
            <w:tcBorders>
              <w:top w:val="nil"/>
              <w:left w:val="nil"/>
              <w:bottom w:val="single" w:sz="4" w:space="0" w:color="auto"/>
              <w:right w:val="single" w:sz="4" w:space="0" w:color="auto"/>
            </w:tcBorders>
            <w:shd w:val="clear" w:color="auto" w:fill="auto"/>
            <w:vAlign w:val="center"/>
          </w:tcPr>
          <w:p w14:paraId="7B4BA4A9" w14:textId="25A1D27F" w:rsidR="002C1DFB" w:rsidRPr="007B03E0" w:rsidRDefault="002C1DFB" w:rsidP="002C1DFB">
            <w:pPr>
              <w:jc w:val="right"/>
              <w:rPr>
                <w:rFonts w:ascii="Montserrat" w:hAnsi="Montserrat"/>
                <w:sz w:val="16"/>
                <w:szCs w:val="16"/>
              </w:rPr>
            </w:pPr>
            <w:r>
              <w:rPr>
                <w:rFonts w:ascii="Montserrat" w:hAnsi="Montserrat" w:cs="Calibri"/>
                <w:sz w:val="16"/>
                <w:szCs w:val="16"/>
              </w:rPr>
              <w:t>646,752.72</w:t>
            </w:r>
          </w:p>
        </w:tc>
        <w:tc>
          <w:tcPr>
            <w:tcW w:w="1275" w:type="dxa"/>
            <w:tcBorders>
              <w:top w:val="nil"/>
              <w:left w:val="nil"/>
              <w:bottom w:val="single" w:sz="4" w:space="0" w:color="auto"/>
              <w:right w:val="single" w:sz="4" w:space="0" w:color="auto"/>
            </w:tcBorders>
            <w:shd w:val="clear" w:color="auto" w:fill="auto"/>
            <w:vAlign w:val="center"/>
          </w:tcPr>
          <w:p w14:paraId="1FF8D445" w14:textId="4C151F2A" w:rsidR="002C1DFB" w:rsidRPr="007B03E0" w:rsidRDefault="002C1DFB" w:rsidP="002C1DFB">
            <w:pPr>
              <w:jc w:val="right"/>
              <w:rPr>
                <w:rFonts w:ascii="Montserrat" w:hAnsi="Montserrat"/>
                <w:sz w:val="16"/>
                <w:szCs w:val="16"/>
              </w:rPr>
            </w:pPr>
            <w:r>
              <w:rPr>
                <w:rFonts w:ascii="Montserrat" w:hAnsi="Montserrat" w:cs="Calibri"/>
                <w:sz w:val="16"/>
                <w:szCs w:val="16"/>
              </w:rPr>
              <w:t>646,752.72</w:t>
            </w:r>
          </w:p>
        </w:tc>
        <w:tc>
          <w:tcPr>
            <w:tcW w:w="6053" w:type="dxa"/>
            <w:tcBorders>
              <w:top w:val="nil"/>
              <w:left w:val="nil"/>
              <w:bottom w:val="single" w:sz="4" w:space="0" w:color="auto"/>
              <w:right w:val="single" w:sz="4" w:space="0" w:color="auto"/>
            </w:tcBorders>
            <w:shd w:val="clear" w:color="auto" w:fill="auto"/>
            <w:vAlign w:val="center"/>
          </w:tcPr>
          <w:p w14:paraId="27F40BB2" w14:textId="61595D9B" w:rsidR="002C1DFB" w:rsidRPr="007B03E0" w:rsidRDefault="002C1DFB" w:rsidP="002C1DFB">
            <w:pPr>
              <w:jc w:val="both"/>
              <w:rPr>
                <w:rFonts w:ascii="Montserrat" w:hAnsi="Montserrat"/>
                <w:sz w:val="16"/>
                <w:szCs w:val="16"/>
              </w:rPr>
            </w:pPr>
            <w:r>
              <w:rPr>
                <w:rFonts w:ascii="Montserrat" w:hAnsi="Montserrat" w:cs="Calibri"/>
                <w:sz w:val="16"/>
                <w:szCs w:val="16"/>
              </w:rPr>
              <w:t>Se espera que la herramienta informática –la cual estará disponible en una página web y en una aplicación para móviles en Play Store–, sea usada por cualquier usuario interesado en conocer su riesgo de contagio y letalidad al virus SARS-CoV-2 responsable de la enfermedad COVID-19. Asimismo, se espera que la estimación del riesgo por esta herramienta provea información que ayude a las personas a tomar decisiones informadas tanto para reducir vulnerabilidad como para incrementar capacidad de respuesta ante esta importante enfermedad. En particular, se espera que esta herramienta sea de interés para el sector agrícola, sobre todo para agricultores y trabajadores de los sistemas socioambientales de café, mango y rosa.</w:t>
            </w:r>
          </w:p>
        </w:tc>
        <w:tc>
          <w:tcPr>
            <w:tcW w:w="1120" w:type="dxa"/>
            <w:tcBorders>
              <w:top w:val="nil"/>
              <w:left w:val="nil"/>
              <w:bottom w:val="single" w:sz="4" w:space="0" w:color="auto"/>
              <w:right w:val="single" w:sz="4" w:space="0" w:color="auto"/>
            </w:tcBorders>
            <w:shd w:val="clear" w:color="auto" w:fill="auto"/>
            <w:vAlign w:val="center"/>
          </w:tcPr>
          <w:p w14:paraId="58718115" w14:textId="3C68EADC"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24/08/2020 - 28/02/2021</w:t>
            </w:r>
          </w:p>
        </w:tc>
        <w:tc>
          <w:tcPr>
            <w:tcW w:w="1340" w:type="dxa"/>
            <w:tcBorders>
              <w:top w:val="nil"/>
              <w:left w:val="nil"/>
              <w:bottom w:val="single" w:sz="4" w:space="0" w:color="auto"/>
              <w:right w:val="single" w:sz="4" w:space="0" w:color="auto"/>
            </w:tcBorders>
            <w:shd w:val="clear" w:color="auto" w:fill="auto"/>
            <w:vAlign w:val="center"/>
          </w:tcPr>
          <w:p w14:paraId="1571DF2B" w14:textId="2006D4D0"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Barrera Gaytán Juan Francisco</w:t>
            </w:r>
          </w:p>
        </w:tc>
      </w:tr>
      <w:tr w:rsidR="002C1DFB" w:rsidRPr="007B03E0" w14:paraId="4F7F7AD6" w14:textId="77777777" w:rsidTr="00EC7682">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36E2329" w14:textId="411EEFB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Integridad, manejo y restauración de los socio-ecosistemas de cuencas transfronterizas del sur de México.</w:t>
            </w:r>
          </w:p>
        </w:tc>
        <w:tc>
          <w:tcPr>
            <w:tcW w:w="1540" w:type="dxa"/>
            <w:tcBorders>
              <w:top w:val="single" w:sz="4" w:space="0" w:color="auto"/>
              <w:left w:val="nil"/>
              <w:bottom w:val="single" w:sz="4" w:space="0" w:color="auto"/>
              <w:right w:val="single" w:sz="4" w:space="0" w:color="auto"/>
            </w:tcBorders>
            <w:shd w:val="clear" w:color="auto" w:fill="auto"/>
            <w:vAlign w:val="center"/>
          </w:tcPr>
          <w:p w14:paraId="0347913F" w14:textId="5ADE9273"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6B9BDDF3" w14:textId="27A51940" w:rsidR="002C1DFB" w:rsidRPr="007B03E0" w:rsidRDefault="002C1DFB" w:rsidP="002C1DFB">
            <w:pPr>
              <w:jc w:val="right"/>
              <w:rPr>
                <w:rFonts w:ascii="Montserrat" w:hAnsi="Montserrat"/>
                <w:sz w:val="16"/>
                <w:szCs w:val="16"/>
              </w:rPr>
            </w:pPr>
            <w:r>
              <w:rPr>
                <w:rFonts w:ascii="Montserrat" w:hAnsi="Montserrat" w:cs="Calibri"/>
                <w:sz w:val="16"/>
                <w:szCs w:val="16"/>
              </w:rPr>
              <w:t>100,000.00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9E98BB" w14:textId="03C66D11" w:rsidR="002C1DFB" w:rsidRPr="007B03E0" w:rsidRDefault="002C1DFB" w:rsidP="002C1DFB">
            <w:pPr>
              <w:jc w:val="right"/>
              <w:rPr>
                <w:rFonts w:ascii="Montserrat" w:hAnsi="Montserrat"/>
                <w:sz w:val="16"/>
                <w:szCs w:val="16"/>
              </w:rPr>
            </w:pPr>
            <w:r>
              <w:rPr>
                <w:rFonts w:ascii="Montserrat" w:hAnsi="Montserrat" w:cs="Calibri"/>
                <w:sz w:val="16"/>
                <w:szCs w:val="16"/>
              </w:rPr>
              <w:t>70,415.81</w:t>
            </w:r>
          </w:p>
        </w:tc>
        <w:tc>
          <w:tcPr>
            <w:tcW w:w="6053" w:type="dxa"/>
            <w:tcBorders>
              <w:top w:val="single" w:sz="4" w:space="0" w:color="auto"/>
              <w:left w:val="nil"/>
              <w:bottom w:val="single" w:sz="4" w:space="0" w:color="auto"/>
              <w:right w:val="single" w:sz="4" w:space="0" w:color="auto"/>
            </w:tcBorders>
            <w:shd w:val="clear" w:color="auto" w:fill="auto"/>
            <w:vAlign w:val="center"/>
          </w:tcPr>
          <w:p w14:paraId="40562C9A" w14:textId="6E52DD38" w:rsidR="002C1DFB" w:rsidRPr="007B03E0" w:rsidRDefault="002C1DFB" w:rsidP="002C1DFB">
            <w:pPr>
              <w:jc w:val="both"/>
              <w:rPr>
                <w:rFonts w:ascii="Montserrat" w:hAnsi="Montserrat"/>
                <w:sz w:val="16"/>
                <w:szCs w:val="16"/>
              </w:rPr>
            </w:pPr>
            <w:r>
              <w:rPr>
                <w:rFonts w:ascii="Montserrat" w:hAnsi="Montserrat" w:cs="Calibri"/>
                <w:sz w:val="16"/>
                <w:szCs w:val="16"/>
              </w:rPr>
              <w:t xml:space="preserve">De llevarse a cabo la propuesta generada con el financiamiento semilla, se podrán llevar a cabo acciones tanto de investigación como de incidencia, con los que se pretende incrementar las capacidades de organización, manejo adaptativo y resiliencia de las comunidades de los sitios piloto. Se partirá de un diagnóstico del estado del socio-ecosistema; esta información incidirá en la </w:t>
            </w:r>
            <w:proofErr w:type="spellStart"/>
            <w:r>
              <w:rPr>
                <w:rFonts w:ascii="Montserrat" w:hAnsi="Montserrat" w:cs="Calibri"/>
                <w:sz w:val="16"/>
                <w:szCs w:val="16"/>
              </w:rPr>
              <w:t>co-definición</w:t>
            </w:r>
            <w:proofErr w:type="spellEnd"/>
            <w:r>
              <w:rPr>
                <w:rFonts w:ascii="Montserrat" w:hAnsi="Montserrat" w:cs="Calibri"/>
                <w:sz w:val="16"/>
                <w:szCs w:val="16"/>
              </w:rPr>
              <w:t xml:space="preserve"> de estrategias de solución con las comunidades, se procurará identificar los obstáculos técnicos y de gobernanza para implementar las soluciones, mediante integración de redes de aprendizaje, de monitoreo participativo y finalmente se encaminará hacia una propuesta de colaboración  transfronteriza binacional para la atención y prevención de problemas de disponibilidad de agua de calidad y contaminación del agua.</w:t>
            </w:r>
          </w:p>
        </w:tc>
        <w:tc>
          <w:tcPr>
            <w:tcW w:w="1120" w:type="dxa"/>
            <w:tcBorders>
              <w:top w:val="single" w:sz="4" w:space="0" w:color="auto"/>
              <w:left w:val="nil"/>
              <w:bottom w:val="single" w:sz="4" w:space="0" w:color="auto"/>
              <w:right w:val="single" w:sz="4" w:space="0" w:color="auto"/>
            </w:tcBorders>
            <w:shd w:val="clear" w:color="auto" w:fill="auto"/>
            <w:vAlign w:val="center"/>
          </w:tcPr>
          <w:p w14:paraId="44F9F4A6" w14:textId="7BFDA873"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15/10/2020 -15/02/2021</w:t>
            </w:r>
          </w:p>
        </w:tc>
        <w:tc>
          <w:tcPr>
            <w:tcW w:w="1340" w:type="dxa"/>
            <w:tcBorders>
              <w:top w:val="single" w:sz="4" w:space="0" w:color="auto"/>
              <w:left w:val="nil"/>
              <w:bottom w:val="single" w:sz="4" w:space="0" w:color="auto"/>
              <w:right w:val="single" w:sz="4" w:space="0" w:color="auto"/>
            </w:tcBorders>
            <w:shd w:val="clear" w:color="auto" w:fill="auto"/>
            <w:vAlign w:val="center"/>
          </w:tcPr>
          <w:p w14:paraId="442B62F0" w14:textId="4D342E66"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Guillén Navarro Griselda Karina</w:t>
            </w:r>
          </w:p>
        </w:tc>
      </w:tr>
      <w:tr w:rsidR="002C1DFB" w:rsidRPr="007B03E0" w14:paraId="127B632C" w14:textId="77777777" w:rsidTr="00EC7682">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89841ED" w14:textId="65E4EB2D"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lastRenderedPageBreak/>
              <w:t xml:space="preserve">Fortalecimiento del laboratorio nacional LABTAA para el análisis de contaminantes emergentes en cuerpos de agua de regiones de emergencia ambiental   </w:t>
            </w:r>
          </w:p>
        </w:tc>
        <w:tc>
          <w:tcPr>
            <w:tcW w:w="1540" w:type="dxa"/>
            <w:tcBorders>
              <w:top w:val="single" w:sz="4" w:space="0" w:color="auto"/>
              <w:left w:val="nil"/>
              <w:bottom w:val="single" w:sz="4" w:space="0" w:color="auto"/>
              <w:right w:val="single" w:sz="4" w:space="0" w:color="auto"/>
            </w:tcBorders>
            <w:shd w:val="clear" w:color="auto" w:fill="auto"/>
            <w:vAlign w:val="center"/>
          </w:tcPr>
          <w:p w14:paraId="3426074D" w14:textId="1A1EFB4F"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Convocatoria problemas nacionales</w:t>
            </w:r>
          </w:p>
        </w:tc>
        <w:tc>
          <w:tcPr>
            <w:tcW w:w="1312" w:type="dxa"/>
            <w:tcBorders>
              <w:top w:val="single" w:sz="4" w:space="0" w:color="auto"/>
              <w:left w:val="nil"/>
              <w:bottom w:val="single" w:sz="4" w:space="0" w:color="auto"/>
              <w:right w:val="single" w:sz="4" w:space="0" w:color="auto"/>
            </w:tcBorders>
            <w:shd w:val="clear" w:color="auto" w:fill="auto"/>
            <w:vAlign w:val="center"/>
          </w:tcPr>
          <w:p w14:paraId="31F2E586" w14:textId="319BD6FF" w:rsidR="002C1DFB" w:rsidRPr="007B03E0" w:rsidRDefault="002C1DFB" w:rsidP="002C1DFB">
            <w:pPr>
              <w:jc w:val="right"/>
              <w:rPr>
                <w:rFonts w:ascii="Montserrat" w:hAnsi="Montserrat"/>
                <w:sz w:val="16"/>
                <w:szCs w:val="16"/>
              </w:rPr>
            </w:pPr>
            <w:r>
              <w:rPr>
                <w:rFonts w:ascii="Montserrat" w:hAnsi="Montserrat" w:cs="Calibri"/>
                <w:sz w:val="16"/>
                <w:szCs w:val="16"/>
              </w:rPr>
              <w:t>1,750,000.00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5C0345" w14:textId="4293D18C" w:rsidR="002C1DFB" w:rsidRPr="007B03E0" w:rsidRDefault="002C1DFB" w:rsidP="002C1DFB">
            <w:pPr>
              <w:jc w:val="right"/>
              <w:rPr>
                <w:rFonts w:ascii="Montserrat" w:hAnsi="Montserrat"/>
                <w:sz w:val="16"/>
                <w:szCs w:val="16"/>
              </w:rPr>
            </w:pPr>
            <w:r>
              <w:rPr>
                <w:rFonts w:ascii="Montserrat" w:hAnsi="Montserrat" w:cs="Calibri"/>
                <w:sz w:val="16"/>
                <w:szCs w:val="16"/>
              </w:rPr>
              <w:t>1,713,328.29</w:t>
            </w:r>
          </w:p>
        </w:tc>
        <w:tc>
          <w:tcPr>
            <w:tcW w:w="6053" w:type="dxa"/>
            <w:tcBorders>
              <w:top w:val="single" w:sz="4" w:space="0" w:color="auto"/>
              <w:left w:val="nil"/>
              <w:bottom w:val="single" w:sz="4" w:space="0" w:color="auto"/>
              <w:right w:val="single" w:sz="4" w:space="0" w:color="auto"/>
            </w:tcBorders>
            <w:shd w:val="clear" w:color="auto" w:fill="auto"/>
            <w:vAlign w:val="center"/>
          </w:tcPr>
          <w:p w14:paraId="3AF653BF" w14:textId="3BDACAB1" w:rsidR="002C1DFB" w:rsidRPr="007B03E0" w:rsidRDefault="002C1DFB" w:rsidP="002C1DFB">
            <w:pPr>
              <w:jc w:val="both"/>
              <w:rPr>
                <w:rFonts w:ascii="Montserrat" w:hAnsi="Montserrat"/>
                <w:sz w:val="16"/>
                <w:szCs w:val="16"/>
              </w:rPr>
            </w:pPr>
            <w:r>
              <w:rPr>
                <w:rFonts w:ascii="Montserrat" w:hAnsi="Montserrat" w:cs="Calibri"/>
                <w:sz w:val="16"/>
                <w:szCs w:val="16"/>
              </w:rPr>
              <w:t>En nuestro país, actualmente se han identificado diversas Regiones de Emergencia Ambiental (</w:t>
            </w:r>
            <w:proofErr w:type="spellStart"/>
            <w:r>
              <w:rPr>
                <w:rFonts w:ascii="Montserrat" w:hAnsi="Montserrat" w:cs="Calibri"/>
                <w:sz w:val="16"/>
                <w:szCs w:val="16"/>
              </w:rPr>
              <w:t>REA’s</w:t>
            </w:r>
            <w:proofErr w:type="spellEnd"/>
            <w:r>
              <w:rPr>
                <w:rFonts w:ascii="Montserrat" w:hAnsi="Montserrat" w:cs="Calibri"/>
                <w:sz w:val="16"/>
                <w:szCs w:val="16"/>
              </w:rPr>
              <w:t xml:space="preserve">), nuestra propuesta planteó atender aquellas identificadas dentro de los proyectos de investigación e incidencia sobre procesos contaminantes, daño tóxico y sus impactos </w:t>
            </w:r>
            <w:proofErr w:type="gramStart"/>
            <w:r>
              <w:rPr>
                <w:rFonts w:ascii="Montserrat" w:hAnsi="Montserrat" w:cs="Calibri"/>
                <w:sz w:val="16"/>
                <w:szCs w:val="16"/>
              </w:rPr>
              <w:t>socio-ambientales</w:t>
            </w:r>
            <w:proofErr w:type="gramEnd"/>
            <w:r>
              <w:rPr>
                <w:rFonts w:ascii="Montserrat" w:hAnsi="Montserrat" w:cs="Calibri"/>
                <w:sz w:val="16"/>
                <w:szCs w:val="16"/>
              </w:rPr>
              <w:t xml:space="preserve"> asociados con fuentes de origen natural y antropogénico. Uno de los objetivos de esta propuesta fue fortalecer la infraestructura institucional de ECOSUR integrada como parte del grupo de Laboratorios Nacionales acreditados en CONACYT para colaborar con los diferentes grupos de investigación en materia ambiental en la determinación analítica de contaminantes emergentes prioritarios, así como en el desarrollo de alternativas de tratamiento o degradación de esos agentes tóxicos presentes en las </w:t>
            </w:r>
            <w:proofErr w:type="spellStart"/>
            <w:r>
              <w:rPr>
                <w:rFonts w:ascii="Montserrat" w:hAnsi="Montserrat" w:cs="Calibri"/>
                <w:sz w:val="16"/>
                <w:szCs w:val="16"/>
              </w:rPr>
              <w:t>REA’s</w:t>
            </w:r>
            <w:proofErr w:type="spellEnd"/>
            <w:r>
              <w:rPr>
                <w:rFonts w:ascii="Montserrat" w:hAnsi="Montserrat" w:cs="Calibri"/>
                <w:sz w:val="16"/>
                <w:szCs w:val="16"/>
              </w:rPr>
              <w:t xml:space="preserve"> mexicanas.</w:t>
            </w:r>
          </w:p>
        </w:tc>
        <w:tc>
          <w:tcPr>
            <w:tcW w:w="1120" w:type="dxa"/>
            <w:tcBorders>
              <w:top w:val="single" w:sz="4" w:space="0" w:color="auto"/>
              <w:left w:val="nil"/>
              <w:bottom w:val="single" w:sz="4" w:space="0" w:color="auto"/>
              <w:right w:val="single" w:sz="4" w:space="0" w:color="auto"/>
            </w:tcBorders>
            <w:shd w:val="clear" w:color="auto" w:fill="auto"/>
            <w:vAlign w:val="center"/>
          </w:tcPr>
          <w:p w14:paraId="16F78C86" w14:textId="539EB22E"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28/06/2021 - 30/11/2021</w:t>
            </w:r>
          </w:p>
        </w:tc>
        <w:tc>
          <w:tcPr>
            <w:tcW w:w="1340" w:type="dxa"/>
            <w:tcBorders>
              <w:top w:val="single" w:sz="4" w:space="0" w:color="auto"/>
              <w:left w:val="nil"/>
              <w:bottom w:val="single" w:sz="4" w:space="0" w:color="auto"/>
              <w:right w:val="single" w:sz="4" w:space="0" w:color="auto"/>
            </w:tcBorders>
            <w:shd w:val="clear" w:color="auto" w:fill="auto"/>
            <w:vAlign w:val="center"/>
          </w:tcPr>
          <w:p w14:paraId="31D6A4C2" w14:textId="0A266C4D"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Guillén Navarro Griselda Karina</w:t>
            </w:r>
          </w:p>
        </w:tc>
      </w:tr>
      <w:tr w:rsidR="002C1DFB" w:rsidRPr="007B03E0" w14:paraId="1636A6BA" w14:textId="77777777" w:rsidTr="001E75E9">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093ACCF3" w14:textId="7F15746D"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Generación de conocimiento y transferencia de tecnología para el control, manejo y erradicación de las entradas de mosca del mediterráneo a México. Fase 2.</w:t>
            </w:r>
          </w:p>
        </w:tc>
        <w:tc>
          <w:tcPr>
            <w:tcW w:w="1540" w:type="dxa"/>
            <w:tcBorders>
              <w:top w:val="nil"/>
              <w:left w:val="nil"/>
              <w:bottom w:val="single" w:sz="4" w:space="0" w:color="auto"/>
              <w:right w:val="single" w:sz="4" w:space="0" w:color="auto"/>
            </w:tcBorders>
            <w:shd w:val="clear" w:color="auto" w:fill="auto"/>
            <w:vAlign w:val="center"/>
          </w:tcPr>
          <w:p w14:paraId="2FD54E6F" w14:textId="75206B1C"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Servicio Nacional de Sanidad, Inocuidad y Calidad Agroalimentaria</w:t>
            </w:r>
          </w:p>
        </w:tc>
        <w:tc>
          <w:tcPr>
            <w:tcW w:w="1312" w:type="dxa"/>
            <w:tcBorders>
              <w:top w:val="nil"/>
              <w:left w:val="nil"/>
              <w:bottom w:val="single" w:sz="4" w:space="0" w:color="auto"/>
              <w:right w:val="single" w:sz="4" w:space="0" w:color="auto"/>
            </w:tcBorders>
            <w:shd w:val="clear" w:color="auto" w:fill="auto"/>
            <w:vAlign w:val="center"/>
          </w:tcPr>
          <w:p w14:paraId="252ECF18" w14:textId="77BA1890" w:rsidR="002C1DFB" w:rsidRPr="007B03E0" w:rsidRDefault="002C1DFB" w:rsidP="002C1DFB">
            <w:pPr>
              <w:jc w:val="right"/>
              <w:rPr>
                <w:rFonts w:ascii="Montserrat" w:hAnsi="Montserrat"/>
                <w:sz w:val="16"/>
                <w:szCs w:val="16"/>
              </w:rPr>
            </w:pPr>
            <w:r>
              <w:rPr>
                <w:rFonts w:ascii="Montserrat" w:hAnsi="Montserrat" w:cs="Calibri"/>
                <w:sz w:val="16"/>
                <w:szCs w:val="16"/>
              </w:rPr>
              <w:t>1,731,479.48</w:t>
            </w:r>
          </w:p>
        </w:tc>
        <w:tc>
          <w:tcPr>
            <w:tcW w:w="1275" w:type="dxa"/>
            <w:tcBorders>
              <w:top w:val="nil"/>
              <w:left w:val="nil"/>
              <w:bottom w:val="single" w:sz="4" w:space="0" w:color="auto"/>
              <w:right w:val="single" w:sz="4" w:space="0" w:color="auto"/>
            </w:tcBorders>
            <w:shd w:val="clear" w:color="auto" w:fill="auto"/>
            <w:vAlign w:val="center"/>
          </w:tcPr>
          <w:p w14:paraId="0FCB8C3C" w14:textId="394D5535" w:rsidR="002C1DFB" w:rsidRPr="007B03E0" w:rsidRDefault="002C1DFB" w:rsidP="002C1DFB">
            <w:pPr>
              <w:jc w:val="right"/>
              <w:rPr>
                <w:rFonts w:ascii="Montserrat" w:hAnsi="Montserrat"/>
                <w:sz w:val="16"/>
                <w:szCs w:val="16"/>
              </w:rPr>
            </w:pPr>
            <w:r>
              <w:rPr>
                <w:rFonts w:ascii="Montserrat" w:hAnsi="Montserrat" w:cs="Calibri"/>
                <w:sz w:val="16"/>
                <w:szCs w:val="16"/>
              </w:rPr>
              <w:t>1,731,479.48</w:t>
            </w:r>
          </w:p>
        </w:tc>
        <w:tc>
          <w:tcPr>
            <w:tcW w:w="6053" w:type="dxa"/>
            <w:tcBorders>
              <w:top w:val="nil"/>
              <w:left w:val="nil"/>
              <w:bottom w:val="single" w:sz="4" w:space="0" w:color="auto"/>
              <w:right w:val="single" w:sz="4" w:space="0" w:color="auto"/>
            </w:tcBorders>
            <w:shd w:val="clear" w:color="auto" w:fill="auto"/>
            <w:vAlign w:val="center"/>
          </w:tcPr>
          <w:p w14:paraId="0ECF9C56" w14:textId="66CAA6B2" w:rsidR="002C1DFB" w:rsidRPr="007B03E0" w:rsidRDefault="002C1DFB" w:rsidP="002C1DFB">
            <w:pPr>
              <w:jc w:val="both"/>
              <w:rPr>
                <w:rFonts w:ascii="Montserrat" w:hAnsi="Montserrat"/>
                <w:sz w:val="16"/>
                <w:szCs w:val="16"/>
              </w:rPr>
            </w:pPr>
            <w:r>
              <w:rPr>
                <w:rFonts w:ascii="Montserrat" w:hAnsi="Montserrat" w:cs="Calibri"/>
                <w:sz w:val="16"/>
                <w:szCs w:val="16"/>
              </w:rPr>
              <w:t xml:space="preserve">Se espera que los resultados de estas cinco investigaciones puedan ser de utilidad para el programa </w:t>
            </w:r>
            <w:proofErr w:type="spellStart"/>
            <w:r>
              <w:rPr>
                <w:rFonts w:ascii="Montserrat" w:hAnsi="Montserrat" w:cs="Calibri"/>
                <w:sz w:val="16"/>
                <w:szCs w:val="16"/>
              </w:rPr>
              <w:t>Moscamed</w:t>
            </w:r>
            <w:proofErr w:type="spellEnd"/>
            <w:r>
              <w:rPr>
                <w:rFonts w:ascii="Montserrat" w:hAnsi="Montserrat" w:cs="Calibri"/>
                <w:sz w:val="16"/>
                <w:szCs w:val="16"/>
              </w:rPr>
              <w:t xml:space="preserve"> y contribuyan a una mayor eficiencia de las acciones y estrategias de control.</w:t>
            </w:r>
          </w:p>
        </w:tc>
        <w:tc>
          <w:tcPr>
            <w:tcW w:w="1120" w:type="dxa"/>
            <w:tcBorders>
              <w:top w:val="nil"/>
              <w:left w:val="nil"/>
              <w:bottom w:val="single" w:sz="4" w:space="0" w:color="auto"/>
              <w:right w:val="single" w:sz="4" w:space="0" w:color="auto"/>
            </w:tcBorders>
            <w:shd w:val="clear" w:color="auto" w:fill="auto"/>
            <w:vAlign w:val="center"/>
          </w:tcPr>
          <w:p w14:paraId="4DAD4E1B" w14:textId="0769EFB5"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08/10/2020 - 31/12/2020</w:t>
            </w:r>
          </w:p>
        </w:tc>
        <w:tc>
          <w:tcPr>
            <w:tcW w:w="1340" w:type="dxa"/>
            <w:tcBorders>
              <w:top w:val="nil"/>
              <w:left w:val="nil"/>
              <w:bottom w:val="single" w:sz="4" w:space="0" w:color="auto"/>
              <w:right w:val="single" w:sz="4" w:space="0" w:color="auto"/>
            </w:tcBorders>
            <w:shd w:val="clear" w:color="auto" w:fill="auto"/>
            <w:vAlign w:val="center"/>
          </w:tcPr>
          <w:p w14:paraId="0C9A4ADD" w14:textId="061D9B98"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Liedo Fernández José Pablo</w:t>
            </w:r>
          </w:p>
        </w:tc>
      </w:tr>
      <w:tr w:rsidR="002C1DFB" w:rsidRPr="007B03E0" w14:paraId="1AC5293E" w14:textId="77777777" w:rsidTr="004B16F2">
        <w:trPr>
          <w:trHeight w:val="845"/>
        </w:trPr>
        <w:tc>
          <w:tcPr>
            <w:tcW w:w="2180" w:type="dxa"/>
            <w:tcBorders>
              <w:top w:val="nil"/>
              <w:left w:val="single" w:sz="4" w:space="0" w:color="auto"/>
              <w:bottom w:val="single" w:sz="4" w:space="0" w:color="auto"/>
              <w:right w:val="single" w:sz="4" w:space="0" w:color="auto"/>
            </w:tcBorders>
            <w:shd w:val="clear" w:color="auto" w:fill="auto"/>
            <w:vAlign w:val="center"/>
          </w:tcPr>
          <w:p w14:paraId="49A6E804" w14:textId="38E6C978"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Factores asociados a las dislipidemias en población infantil de las regiones fronteriza de Chiapas y centro de Tabasco</w:t>
            </w:r>
          </w:p>
        </w:tc>
        <w:tc>
          <w:tcPr>
            <w:tcW w:w="1540" w:type="dxa"/>
            <w:tcBorders>
              <w:top w:val="nil"/>
              <w:left w:val="nil"/>
              <w:bottom w:val="single" w:sz="4" w:space="0" w:color="auto"/>
              <w:right w:val="single" w:sz="4" w:space="0" w:color="auto"/>
            </w:tcBorders>
            <w:shd w:val="clear" w:color="auto" w:fill="auto"/>
            <w:vAlign w:val="center"/>
          </w:tcPr>
          <w:p w14:paraId="231FAF02" w14:textId="08CBE3BA"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nil"/>
              <w:left w:val="nil"/>
              <w:bottom w:val="single" w:sz="4" w:space="0" w:color="auto"/>
              <w:right w:val="single" w:sz="4" w:space="0" w:color="auto"/>
            </w:tcBorders>
            <w:shd w:val="clear" w:color="auto" w:fill="auto"/>
            <w:vAlign w:val="center"/>
          </w:tcPr>
          <w:p w14:paraId="11899321" w14:textId="10EC15F6" w:rsidR="002C1DFB" w:rsidRPr="007B03E0" w:rsidRDefault="002C1DFB" w:rsidP="002C1DFB">
            <w:pPr>
              <w:jc w:val="right"/>
              <w:rPr>
                <w:rFonts w:ascii="Montserrat" w:hAnsi="Montserrat"/>
                <w:sz w:val="16"/>
                <w:szCs w:val="16"/>
              </w:rPr>
            </w:pPr>
            <w:r>
              <w:rPr>
                <w:rFonts w:ascii="Montserrat" w:hAnsi="Montserrat" w:cs="Calibri"/>
                <w:sz w:val="16"/>
                <w:szCs w:val="16"/>
              </w:rPr>
              <w:t>1,385,160.00</w:t>
            </w:r>
          </w:p>
        </w:tc>
        <w:tc>
          <w:tcPr>
            <w:tcW w:w="1275" w:type="dxa"/>
            <w:tcBorders>
              <w:top w:val="nil"/>
              <w:left w:val="nil"/>
              <w:bottom w:val="single" w:sz="4" w:space="0" w:color="auto"/>
              <w:right w:val="single" w:sz="4" w:space="0" w:color="auto"/>
            </w:tcBorders>
            <w:shd w:val="clear" w:color="auto" w:fill="auto"/>
            <w:vAlign w:val="center"/>
          </w:tcPr>
          <w:p w14:paraId="65DE23B1" w14:textId="4C134B78" w:rsidR="002C1DFB" w:rsidRPr="007B03E0" w:rsidRDefault="002C1DFB" w:rsidP="002C1DFB">
            <w:pPr>
              <w:jc w:val="right"/>
              <w:rPr>
                <w:rFonts w:ascii="Montserrat" w:hAnsi="Montserrat"/>
                <w:sz w:val="16"/>
                <w:szCs w:val="16"/>
              </w:rPr>
            </w:pPr>
            <w:r>
              <w:rPr>
                <w:rFonts w:ascii="Montserrat" w:hAnsi="Montserrat" w:cs="Calibri"/>
                <w:sz w:val="16"/>
                <w:szCs w:val="16"/>
              </w:rPr>
              <w:t>1,359,884.87</w:t>
            </w:r>
          </w:p>
        </w:tc>
        <w:tc>
          <w:tcPr>
            <w:tcW w:w="6053" w:type="dxa"/>
            <w:tcBorders>
              <w:top w:val="nil"/>
              <w:left w:val="nil"/>
              <w:bottom w:val="single" w:sz="4" w:space="0" w:color="auto"/>
              <w:right w:val="single" w:sz="4" w:space="0" w:color="auto"/>
            </w:tcBorders>
            <w:shd w:val="clear" w:color="auto" w:fill="auto"/>
            <w:vAlign w:val="center"/>
          </w:tcPr>
          <w:p w14:paraId="160C1AD0" w14:textId="1B4310EA" w:rsidR="002C1DFB" w:rsidRPr="007B03E0" w:rsidRDefault="002C1DFB" w:rsidP="002C1DFB">
            <w:pPr>
              <w:jc w:val="both"/>
              <w:rPr>
                <w:rFonts w:ascii="Montserrat" w:hAnsi="Montserrat"/>
                <w:sz w:val="16"/>
                <w:szCs w:val="16"/>
              </w:rPr>
            </w:pPr>
            <w:r>
              <w:rPr>
                <w:rFonts w:ascii="Montserrat" w:hAnsi="Montserrat" w:cs="Calibri"/>
                <w:sz w:val="16"/>
                <w:szCs w:val="16"/>
              </w:rPr>
              <w:t>permite identificar las principales causas de problemas de salud relacionada con la obesidad infantil, diabetes y dislipidemias, para evitar problemas cardiovasculares tempranos.</w:t>
            </w:r>
          </w:p>
        </w:tc>
        <w:tc>
          <w:tcPr>
            <w:tcW w:w="1120" w:type="dxa"/>
            <w:tcBorders>
              <w:top w:val="nil"/>
              <w:left w:val="nil"/>
              <w:bottom w:val="single" w:sz="4" w:space="0" w:color="auto"/>
              <w:right w:val="single" w:sz="4" w:space="0" w:color="auto"/>
            </w:tcBorders>
            <w:shd w:val="clear" w:color="auto" w:fill="auto"/>
            <w:vAlign w:val="center"/>
          </w:tcPr>
          <w:p w14:paraId="696D6B69" w14:textId="76EC9E12"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08/06/2018 - 08/06/2020</w:t>
            </w:r>
          </w:p>
        </w:tc>
        <w:tc>
          <w:tcPr>
            <w:tcW w:w="1340" w:type="dxa"/>
            <w:tcBorders>
              <w:top w:val="nil"/>
              <w:left w:val="nil"/>
              <w:bottom w:val="single" w:sz="4" w:space="0" w:color="auto"/>
              <w:right w:val="single" w:sz="4" w:space="0" w:color="auto"/>
            </w:tcBorders>
            <w:shd w:val="clear" w:color="auto" w:fill="auto"/>
            <w:vAlign w:val="center"/>
          </w:tcPr>
          <w:p w14:paraId="25BE90C9" w14:textId="6E791A2A" w:rsidR="002C1DFB" w:rsidRPr="007B03E0" w:rsidRDefault="002C1DFB" w:rsidP="002C1DFB">
            <w:pPr>
              <w:rPr>
                <w:rFonts w:ascii="Montserrat" w:hAnsi="Montserrat"/>
                <w:color w:val="000000"/>
                <w:sz w:val="16"/>
                <w:szCs w:val="16"/>
              </w:rPr>
            </w:pPr>
            <w:proofErr w:type="spellStart"/>
            <w:r>
              <w:rPr>
                <w:rFonts w:ascii="Montserrat" w:hAnsi="Montserrat" w:cs="Calibri"/>
                <w:color w:val="000000"/>
                <w:sz w:val="16"/>
                <w:szCs w:val="16"/>
              </w:rPr>
              <w:t>Irecta</w:t>
            </w:r>
            <w:proofErr w:type="spellEnd"/>
            <w:r>
              <w:rPr>
                <w:rFonts w:ascii="Montserrat" w:hAnsi="Montserrat" w:cs="Calibri"/>
                <w:color w:val="000000"/>
                <w:sz w:val="16"/>
                <w:szCs w:val="16"/>
              </w:rPr>
              <w:t xml:space="preserve"> Nájera César Antonio</w:t>
            </w:r>
          </w:p>
        </w:tc>
      </w:tr>
      <w:tr w:rsidR="002C1DFB" w:rsidRPr="007B03E0" w14:paraId="08F0681B" w14:textId="77777777" w:rsidTr="00EC7682">
        <w:trPr>
          <w:trHeight w:val="699"/>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8CBE82C" w14:textId="36EDA06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Ampliación, complementación y conclusión de diagnóstico y escenarios en los territorios tren maya</w:t>
            </w:r>
          </w:p>
        </w:tc>
        <w:tc>
          <w:tcPr>
            <w:tcW w:w="1540" w:type="dxa"/>
            <w:tcBorders>
              <w:top w:val="single" w:sz="4" w:space="0" w:color="auto"/>
              <w:left w:val="nil"/>
              <w:bottom w:val="single" w:sz="4" w:space="0" w:color="auto"/>
              <w:right w:val="single" w:sz="4" w:space="0" w:color="auto"/>
            </w:tcBorders>
            <w:shd w:val="clear" w:color="auto" w:fill="auto"/>
            <w:vAlign w:val="center"/>
          </w:tcPr>
          <w:p w14:paraId="61969FBF" w14:textId="552EDBCB"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6A7B5254" w14:textId="01B2CED2" w:rsidR="002C1DFB" w:rsidRPr="007B03E0" w:rsidRDefault="002C1DFB" w:rsidP="002C1DFB">
            <w:pPr>
              <w:jc w:val="right"/>
              <w:rPr>
                <w:rFonts w:ascii="Montserrat" w:hAnsi="Montserrat"/>
                <w:sz w:val="16"/>
                <w:szCs w:val="16"/>
              </w:rPr>
            </w:pPr>
            <w:r>
              <w:rPr>
                <w:rFonts w:ascii="Montserrat" w:hAnsi="Montserrat" w:cs="Calibri"/>
                <w:sz w:val="16"/>
                <w:szCs w:val="16"/>
              </w:rPr>
              <w:t>446,600.00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8124898" w14:textId="43B4FA1F" w:rsidR="002C1DFB" w:rsidRPr="007B03E0" w:rsidRDefault="002C1DFB" w:rsidP="002C1DFB">
            <w:pPr>
              <w:jc w:val="right"/>
              <w:rPr>
                <w:rFonts w:ascii="Montserrat" w:hAnsi="Montserrat"/>
                <w:sz w:val="16"/>
                <w:szCs w:val="16"/>
              </w:rPr>
            </w:pPr>
            <w:r>
              <w:rPr>
                <w:rFonts w:ascii="Montserrat" w:hAnsi="Montserrat" w:cs="Calibri"/>
                <w:sz w:val="16"/>
                <w:szCs w:val="16"/>
              </w:rPr>
              <w:t>366,226.84</w:t>
            </w:r>
          </w:p>
        </w:tc>
        <w:tc>
          <w:tcPr>
            <w:tcW w:w="6053" w:type="dxa"/>
            <w:tcBorders>
              <w:top w:val="single" w:sz="4" w:space="0" w:color="auto"/>
              <w:left w:val="nil"/>
              <w:bottom w:val="single" w:sz="4" w:space="0" w:color="auto"/>
              <w:right w:val="single" w:sz="4" w:space="0" w:color="auto"/>
            </w:tcBorders>
            <w:shd w:val="clear" w:color="auto" w:fill="auto"/>
            <w:vAlign w:val="center"/>
          </w:tcPr>
          <w:p w14:paraId="7281CF19" w14:textId="77777777" w:rsidR="002C1DFB" w:rsidRDefault="002C1DFB" w:rsidP="002C1DFB">
            <w:pPr>
              <w:jc w:val="both"/>
              <w:rPr>
                <w:rFonts w:ascii="Montserrat" w:hAnsi="Montserrat" w:cs="Calibri"/>
                <w:sz w:val="16"/>
                <w:szCs w:val="16"/>
              </w:rPr>
            </w:pPr>
            <w:r>
              <w:rPr>
                <w:rFonts w:ascii="Montserrat" w:hAnsi="Montserrat" w:cs="Calibri"/>
                <w:sz w:val="16"/>
                <w:szCs w:val="16"/>
              </w:rPr>
              <w:t>Dado que el propósito de CONACyT con la información aportada por el GC-TTM, es ofrecer información fundamentada a las comunidades, gobierno, academia y sociedad interesada, con el propósito de acompañar, vigilar y en su caso corregir o proponer la suspensión de proyectos y procesos de alto riesgo asociados al Tren Maya, resulta prioritario proseguir, bajo los siguientes alcances:</w:t>
            </w:r>
            <w:r>
              <w:rPr>
                <w:rFonts w:ascii="Montserrat" w:hAnsi="Montserrat" w:cs="Calibri"/>
                <w:sz w:val="16"/>
                <w:szCs w:val="16"/>
              </w:rPr>
              <w:br/>
              <w:t>1)        Un libro científico ampliado a partir de los documentos de pre-diagnóstico entregado por el GC-TTM, listo para solicitud de ISBN y posterior distribución en formato digital y/o para enviar a impresión.</w:t>
            </w:r>
            <w:r>
              <w:rPr>
                <w:rFonts w:ascii="Montserrat" w:hAnsi="Montserrat" w:cs="Calibri"/>
                <w:sz w:val="16"/>
                <w:szCs w:val="16"/>
              </w:rPr>
              <w:br/>
              <w:t>2)        Un atlas cartográfico complementario independiente, de forma tal que pueda ser difundido sin necesidad de estar acompañada del libro científico y en formato PDF que pueda visualizarse en una página de internet.</w:t>
            </w:r>
            <w:r>
              <w:rPr>
                <w:rFonts w:ascii="Montserrat" w:hAnsi="Montserrat" w:cs="Calibri"/>
                <w:sz w:val="16"/>
                <w:szCs w:val="16"/>
              </w:rPr>
              <w:br/>
              <w:t>3)        Un directorio a la manera de un mapa de actores a partir de identificar organizaciones ciudadanas, liderazgos y autoridades locales presentes en la región.</w:t>
            </w:r>
            <w:r>
              <w:rPr>
                <w:rFonts w:ascii="Montserrat" w:hAnsi="Montserrat" w:cs="Calibri"/>
                <w:sz w:val="16"/>
                <w:szCs w:val="16"/>
              </w:rPr>
              <w:br/>
            </w:r>
            <w:r>
              <w:rPr>
                <w:rFonts w:ascii="Montserrat" w:hAnsi="Montserrat" w:cs="Calibri"/>
                <w:sz w:val="16"/>
                <w:szCs w:val="16"/>
              </w:rPr>
              <w:lastRenderedPageBreak/>
              <w:t>4)        Una cápsula de video con duración de 6 minutos que explique los escenarios, desafíos y riesgos a atenderse durante y después del Tren Maya a partir de los resultados expuestos en el libro científico.</w:t>
            </w:r>
          </w:p>
          <w:p w14:paraId="1077AE29" w14:textId="4C22EA42" w:rsidR="004B16F2" w:rsidRPr="007B03E0" w:rsidRDefault="004B16F2" w:rsidP="002C1DFB">
            <w:pPr>
              <w:jc w:val="both"/>
              <w:rPr>
                <w:rFonts w:ascii="Montserrat" w:hAnsi="Montserrat"/>
                <w:sz w:val="16"/>
                <w:szCs w:val="16"/>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5A61248C" w14:textId="566E89EB"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lastRenderedPageBreak/>
              <w:t>31/03/2020 - 08/09/2020</w:t>
            </w:r>
          </w:p>
        </w:tc>
        <w:tc>
          <w:tcPr>
            <w:tcW w:w="1340" w:type="dxa"/>
            <w:tcBorders>
              <w:top w:val="single" w:sz="4" w:space="0" w:color="auto"/>
              <w:left w:val="nil"/>
              <w:bottom w:val="single" w:sz="4" w:space="0" w:color="auto"/>
              <w:right w:val="single" w:sz="4" w:space="0" w:color="auto"/>
            </w:tcBorders>
            <w:shd w:val="clear" w:color="auto" w:fill="auto"/>
            <w:vAlign w:val="center"/>
          </w:tcPr>
          <w:p w14:paraId="5BC3FDE7" w14:textId="69ADE80A"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Díaz Perera Miguel Ángel</w:t>
            </w:r>
          </w:p>
        </w:tc>
      </w:tr>
      <w:tr w:rsidR="002C1DFB" w:rsidRPr="007B03E0" w14:paraId="53DD469E" w14:textId="77777777" w:rsidTr="001E75E9">
        <w:trPr>
          <w:trHeight w:val="1237"/>
        </w:trPr>
        <w:tc>
          <w:tcPr>
            <w:tcW w:w="2180" w:type="dxa"/>
            <w:tcBorders>
              <w:top w:val="nil"/>
              <w:left w:val="single" w:sz="4" w:space="0" w:color="auto"/>
              <w:bottom w:val="single" w:sz="4" w:space="0" w:color="auto"/>
              <w:right w:val="single" w:sz="4" w:space="0" w:color="auto"/>
            </w:tcBorders>
            <w:shd w:val="clear" w:color="auto" w:fill="auto"/>
            <w:vAlign w:val="center"/>
          </w:tcPr>
          <w:p w14:paraId="09D6777A" w14:textId="4FABC882"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Quinto congreso mexicano de ecosistemas de manglar. Villahermosa, tabasco.</w:t>
            </w:r>
          </w:p>
        </w:tc>
        <w:tc>
          <w:tcPr>
            <w:tcW w:w="1540" w:type="dxa"/>
            <w:tcBorders>
              <w:top w:val="nil"/>
              <w:left w:val="nil"/>
              <w:bottom w:val="single" w:sz="4" w:space="0" w:color="auto"/>
              <w:right w:val="single" w:sz="4" w:space="0" w:color="auto"/>
            </w:tcBorders>
            <w:shd w:val="clear" w:color="auto" w:fill="auto"/>
            <w:vAlign w:val="center"/>
          </w:tcPr>
          <w:p w14:paraId="03B2487C" w14:textId="0C380D41"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Consejo Nacional de Ciencia y Tecnología</w:t>
            </w:r>
          </w:p>
        </w:tc>
        <w:tc>
          <w:tcPr>
            <w:tcW w:w="1312" w:type="dxa"/>
            <w:tcBorders>
              <w:top w:val="nil"/>
              <w:left w:val="nil"/>
              <w:bottom w:val="single" w:sz="4" w:space="0" w:color="auto"/>
              <w:right w:val="single" w:sz="4" w:space="0" w:color="auto"/>
            </w:tcBorders>
            <w:shd w:val="clear" w:color="auto" w:fill="auto"/>
            <w:vAlign w:val="center"/>
          </w:tcPr>
          <w:p w14:paraId="69936342" w14:textId="5D612AE9" w:rsidR="002C1DFB" w:rsidRPr="007B03E0" w:rsidRDefault="002C1DFB" w:rsidP="002C1DFB">
            <w:pPr>
              <w:jc w:val="right"/>
              <w:rPr>
                <w:rFonts w:ascii="Montserrat" w:hAnsi="Montserrat"/>
                <w:sz w:val="16"/>
                <w:szCs w:val="16"/>
              </w:rPr>
            </w:pPr>
            <w:r>
              <w:rPr>
                <w:rFonts w:ascii="Montserrat" w:hAnsi="Montserrat" w:cs="Calibri"/>
                <w:sz w:val="16"/>
                <w:szCs w:val="16"/>
              </w:rPr>
              <w:t>600,000.00</w:t>
            </w:r>
          </w:p>
        </w:tc>
        <w:tc>
          <w:tcPr>
            <w:tcW w:w="1275" w:type="dxa"/>
            <w:tcBorders>
              <w:top w:val="nil"/>
              <w:left w:val="nil"/>
              <w:bottom w:val="single" w:sz="4" w:space="0" w:color="auto"/>
              <w:right w:val="single" w:sz="4" w:space="0" w:color="auto"/>
            </w:tcBorders>
            <w:shd w:val="clear" w:color="auto" w:fill="auto"/>
            <w:vAlign w:val="center"/>
          </w:tcPr>
          <w:p w14:paraId="5653CD3E" w14:textId="73B8249A" w:rsidR="002C1DFB" w:rsidRPr="007B03E0" w:rsidRDefault="002C1DFB" w:rsidP="002C1DFB">
            <w:pPr>
              <w:jc w:val="right"/>
              <w:rPr>
                <w:rFonts w:ascii="Montserrat" w:hAnsi="Montserrat"/>
                <w:sz w:val="16"/>
                <w:szCs w:val="16"/>
              </w:rPr>
            </w:pPr>
            <w:r>
              <w:rPr>
                <w:rFonts w:ascii="Montserrat" w:hAnsi="Montserrat" w:cs="Calibri"/>
                <w:sz w:val="16"/>
                <w:szCs w:val="16"/>
              </w:rPr>
              <w:t>442,472.00</w:t>
            </w:r>
          </w:p>
        </w:tc>
        <w:tc>
          <w:tcPr>
            <w:tcW w:w="6053" w:type="dxa"/>
            <w:tcBorders>
              <w:top w:val="nil"/>
              <w:left w:val="nil"/>
              <w:bottom w:val="single" w:sz="4" w:space="0" w:color="auto"/>
              <w:right w:val="single" w:sz="4" w:space="0" w:color="auto"/>
            </w:tcBorders>
            <w:shd w:val="clear" w:color="auto" w:fill="auto"/>
            <w:vAlign w:val="center"/>
          </w:tcPr>
          <w:p w14:paraId="1A5CD6D2" w14:textId="77777777" w:rsidR="002C1DFB" w:rsidRDefault="002C1DFB" w:rsidP="002C1DFB">
            <w:pPr>
              <w:jc w:val="both"/>
              <w:rPr>
                <w:rFonts w:ascii="Montserrat" w:hAnsi="Montserrat" w:cs="Calibri"/>
                <w:sz w:val="16"/>
                <w:szCs w:val="16"/>
              </w:rPr>
            </w:pPr>
            <w:r>
              <w:rPr>
                <w:rFonts w:ascii="Montserrat" w:hAnsi="Montserrat" w:cs="Calibri"/>
                <w:sz w:val="16"/>
                <w:szCs w:val="16"/>
              </w:rPr>
              <w:t>Los resúmenes de ponencias orales y carteles, y de las facilitaciones de los simposios se recogieron en la memoria del congreso. Las comunicaciones extensas podrán editarse en un número especial de la revista Ecosistemas y Recursos Agropecuarios.</w:t>
            </w:r>
            <w:r>
              <w:rPr>
                <w:rFonts w:ascii="Montserrat" w:hAnsi="Montserrat" w:cs="Calibri"/>
                <w:sz w:val="16"/>
                <w:szCs w:val="16"/>
              </w:rPr>
              <w:br/>
              <w:t>El congreso sirvió de espacio de intercambio entre académicos, estudiantes y profesionistas del manejo de ecosistema de manglar y fue ocasión para la consolidación del Comité mexicano de ecosistema manglar. Participaron personas de diez países.</w:t>
            </w:r>
          </w:p>
          <w:p w14:paraId="67F59D6F" w14:textId="78F2EC36" w:rsidR="004B16F2" w:rsidRPr="007B03E0" w:rsidRDefault="004B16F2" w:rsidP="002C1DFB">
            <w:pPr>
              <w:jc w:val="both"/>
              <w:rPr>
                <w:rFonts w:ascii="Montserrat" w:hAnsi="Montserrat"/>
                <w:sz w:val="16"/>
                <w:szCs w:val="16"/>
              </w:rPr>
            </w:pPr>
          </w:p>
        </w:tc>
        <w:tc>
          <w:tcPr>
            <w:tcW w:w="1120" w:type="dxa"/>
            <w:tcBorders>
              <w:top w:val="nil"/>
              <w:left w:val="nil"/>
              <w:bottom w:val="single" w:sz="4" w:space="0" w:color="auto"/>
              <w:right w:val="single" w:sz="4" w:space="0" w:color="auto"/>
            </w:tcBorders>
            <w:shd w:val="clear" w:color="auto" w:fill="auto"/>
            <w:vAlign w:val="center"/>
          </w:tcPr>
          <w:p w14:paraId="54A5AA54" w14:textId="7B317847"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28/09/2020 - 30/10/2020</w:t>
            </w:r>
          </w:p>
        </w:tc>
        <w:tc>
          <w:tcPr>
            <w:tcW w:w="1340" w:type="dxa"/>
            <w:tcBorders>
              <w:top w:val="nil"/>
              <w:left w:val="nil"/>
              <w:bottom w:val="single" w:sz="4" w:space="0" w:color="auto"/>
              <w:right w:val="single" w:sz="4" w:space="0" w:color="auto"/>
            </w:tcBorders>
            <w:shd w:val="clear" w:color="auto" w:fill="auto"/>
            <w:vAlign w:val="center"/>
          </w:tcPr>
          <w:p w14:paraId="72842DC8" w14:textId="33E02D9C"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Martínez Zurimendi Pablo</w:t>
            </w:r>
          </w:p>
        </w:tc>
      </w:tr>
      <w:tr w:rsidR="002C1DFB" w:rsidRPr="007B03E0" w14:paraId="0769E709" w14:textId="77777777" w:rsidTr="004B16F2">
        <w:trPr>
          <w:trHeight w:val="1682"/>
        </w:trPr>
        <w:tc>
          <w:tcPr>
            <w:tcW w:w="2180" w:type="dxa"/>
            <w:tcBorders>
              <w:top w:val="nil"/>
              <w:left w:val="single" w:sz="4" w:space="0" w:color="auto"/>
              <w:bottom w:val="single" w:sz="4" w:space="0" w:color="auto"/>
              <w:right w:val="single" w:sz="4" w:space="0" w:color="auto"/>
            </w:tcBorders>
            <w:shd w:val="clear" w:color="auto" w:fill="auto"/>
            <w:vAlign w:val="center"/>
          </w:tcPr>
          <w:p w14:paraId="6AEB0A11" w14:textId="7FAA4E82"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Factores sociales, económicos, ecológicos y técnicos que limitan la consolidación del programa sembrando vida en tabasco.</w:t>
            </w:r>
          </w:p>
        </w:tc>
        <w:tc>
          <w:tcPr>
            <w:tcW w:w="1540" w:type="dxa"/>
            <w:tcBorders>
              <w:top w:val="nil"/>
              <w:left w:val="nil"/>
              <w:bottom w:val="single" w:sz="4" w:space="0" w:color="auto"/>
              <w:right w:val="single" w:sz="4" w:space="0" w:color="auto"/>
            </w:tcBorders>
            <w:shd w:val="clear" w:color="auto" w:fill="auto"/>
            <w:vAlign w:val="center"/>
          </w:tcPr>
          <w:p w14:paraId="55EE12E1" w14:textId="26A35FF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nil"/>
              <w:left w:val="nil"/>
              <w:bottom w:val="single" w:sz="4" w:space="0" w:color="auto"/>
              <w:right w:val="single" w:sz="4" w:space="0" w:color="auto"/>
            </w:tcBorders>
            <w:shd w:val="clear" w:color="auto" w:fill="auto"/>
            <w:vAlign w:val="center"/>
          </w:tcPr>
          <w:p w14:paraId="29572060" w14:textId="64A4E28A" w:rsidR="002C1DFB" w:rsidRPr="007B03E0" w:rsidRDefault="002C1DFB" w:rsidP="002C1DFB">
            <w:pPr>
              <w:jc w:val="right"/>
              <w:rPr>
                <w:rFonts w:ascii="Montserrat" w:hAnsi="Montserrat"/>
                <w:sz w:val="16"/>
                <w:szCs w:val="16"/>
              </w:rPr>
            </w:pPr>
            <w:r>
              <w:rPr>
                <w:rFonts w:ascii="Montserrat" w:hAnsi="Montserrat" w:cs="Calibri"/>
                <w:sz w:val="16"/>
                <w:szCs w:val="16"/>
              </w:rPr>
              <w:t>73,544.36</w:t>
            </w:r>
          </w:p>
        </w:tc>
        <w:tc>
          <w:tcPr>
            <w:tcW w:w="1275" w:type="dxa"/>
            <w:tcBorders>
              <w:top w:val="nil"/>
              <w:left w:val="nil"/>
              <w:bottom w:val="single" w:sz="4" w:space="0" w:color="auto"/>
              <w:right w:val="single" w:sz="4" w:space="0" w:color="auto"/>
            </w:tcBorders>
            <w:shd w:val="clear" w:color="auto" w:fill="auto"/>
            <w:vAlign w:val="center"/>
          </w:tcPr>
          <w:p w14:paraId="0E81C62A" w14:textId="2493AC3D" w:rsidR="002C1DFB" w:rsidRPr="007B03E0" w:rsidRDefault="002C1DFB" w:rsidP="002C1DFB">
            <w:pPr>
              <w:jc w:val="right"/>
              <w:rPr>
                <w:rFonts w:ascii="Montserrat" w:hAnsi="Montserrat"/>
                <w:sz w:val="16"/>
                <w:szCs w:val="16"/>
              </w:rPr>
            </w:pPr>
            <w:r>
              <w:rPr>
                <w:rFonts w:ascii="Montserrat" w:hAnsi="Montserrat" w:cs="Calibri"/>
                <w:sz w:val="16"/>
                <w:szCs w:val="16"/>
              </w:rPr>
              <w:t>73,544.36</w:t>
            </w:r>
          </w:p>
        </w:tc>
        <w:tc>
          <w:tcPr>
            <w:tcW w:w="6053" w:type="dxa"/>
            <w:tcBorders>
              <w:top w:val="nil"/>
              <w:left w:val="nil"/>
              <w:bottom w:val="single" w:sz="4" w:space="0" w:color="auto"/>
              <w:right w:val="single" w:sz="4" w:space="0" w:color="auto"/>
            </w:tcBorders>
            <w:shd w:val="clear" w:color="auto" w:fill="auto"/>
            <w:vAlign w:val="center"/>
          </w:tcPr>
          <w:p w14:paraId="239BF115" w14:textId="50436D69" w:rsidR="002C1DFB" w:rsidRPr="007B03E0" w:rsidRDefault="002C1DFB" w:rsidP="002C1DFB">
            <w:pPr>
              <w:jc w:val="both"/>
              <w:rPr>
                <w:rFonts w:ascii="Montserrat" w:hAnsi="Montserrat"/>
                <w:sz w:val="16"/>
                <w:szCs w:val="16"/>
              </w:rPr>
            </w:pPr>
            <w:r>
              <w:rPr>
                <w:rFonts w:ascii="Montserrat" w:hAnsi="Montserrat" w:cs="Calibri"/>
                <w:sz w:val="16"/>
                <w:szCs w:val="16"/>
              </w:rPr>
              <w:t>Atendiendo las demandas de la temática sobre el apuntalamiento de programas federales como Sembrando Vida, se buscó detectar las debilidades del programa para consolidarlo dentro de todas las áreas dividiéndolas en dos partes: la social y productiva, las cuales dentro de cada una se desarrollaron aspectos primordiales para fortalecerlo y que alcance el éxito socioeconómico, ecológico y técnico esperado. La importancia de concientizar y erradicar las prácticas de contaminación y mal manejo de recursos naturales, así como los usos y costumbres sociales y económicos que limitan la vida social de las comunidades e impiden el crecimiento personal de las y los beneficiarios, así como sus familias.</w:t>
            </w:r>
          </w:p>
        </w:tc>
        <w:tc>
          <w:tcPr>
            <w:tcW w:w="1120" w:type="dxa"/>
            <w:tcBorders>
              <w:top w:val="nil"/>
              <w:left w:val="nil"/>
              <w:bottom w:val="single" w:sz="4" w:space="0" w:color="auto"/>
              <w:right w:val="single" w:sz="4" w:space="0" w:color="auto"/>
            </w:tcBorders>
            <w:shd w:val="clear" w:color="auto" w:fill="auto"/>
            <w:vAlign w:val="center"/>
          </w:tcPr>
          <w:p w14:paraId="307C7278" w14:textId="45C93966"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19/11/2020 - 19/02/2021</w:t>
            </w:r>
          </w:p>
        </w:tc>
        <w:tc>
          <w:tcPr>
            <w:tcW w:w="1340" w:type="dxa"/>
            <w:tcBorders>
              <w:top w:val="nil"/>
              <w:left w:val="nil"/>
              <w:bottom w:val="single" w:sz="4" w:space="0" w:color="auto"/>
              <w:right w:val="single" w:sz="4" w:space="0" w:color="auto"/>
            </w:tcBorders>
            <w:shd w:val="clear" w:color="auto" w:fill="auto"/>
            <w:vAlign w:val="center"/>
          </w:tcPr>
          <w:p w14:paraId="31403625" w14:textId="53ABD93E"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 xml:space="preserve">Ramos Reyes </w:t>
            </w:r>
            <w:proofErr w:type="spellStart"/>
            <w:r>
              <w:rPr>
                <w:rFonts w:ascii="Montserrat" w:hAnsi="Montserrat" w:cs="Calibri"/>
                <w:color w:val="000000"/>
                <w:sz w:val="16"/>
                <w:szCs w:val="16"/>
              </w:rPr>
              <w:t>Rodimiro</w:t>
            </w:r>
            <w:proofErr w:type="spellEnd"/>
          </w:p>
        </w:tc>
      </w:tr>
      <w:tr w:rsidR="002C1DFB" w:rsidRPr="007B03E0" w14:paraId="05B52AEE" w14:textId="77777777" w:rsidTr="004B16F2">
        <w:trPr>
          <w:trHeight w:val="703"/>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4D10396" w14:textId="02B9FB8A" w:rsidR="002C1DFB" w:rsidRDefault="002C1DFB" w:rsidP="002C1DFB">
            <w:pPr>
              <w:rPr>
                <w:rFonts w:ascii="Montserrat" w:hAnsi="Montserrat"/>
                <w:color w:val="000000"/>
                <w:sz w:val="16"/>
                <w:szCs w:val="16"/>
              </w:rPr>
            </w:pPr>
            <w:r>
              <w:rPr>
                <w:rFonts w:ascii="Montserrat" w:hAnsi="Montserrat" w:cs="Calibri"/>
                <w:color w:val="000000"/>
                <w:sz w:val="16"/>
                <w:szCs w:val="16"/>
              </w:rPr>
              <w:t xml:space="preserve">Plataforma </w:t>
            </w:r>
            <w:proofErr w:type="spellStart"/>
            <w:r>
              <w:rPr>
                <w:rFonts w:ascii="Montserrat" w:hAnsi="Montserrat" w:cs="Calibri"/>
                <w:color w:val="000000"/>
                <w:sz w:val="16"/>
                <w:szCs w:val="16"/>
              </w:rPr>
              <w:t>multi-actor</w:t>
            </w:r>
            <w:proofErr w:type="spellEnd"/>
            <w:r>
              <w:rPr>
                <w:rFonts w:ascii="Montserrat" w:hAnsi="Montserrat" w:cs="Calibri"/>
                <w:color w:val="000000"/>
                <w:sz w:val="16"/>
                <w:szCs w:val="16"/>
              </w:rPr>
              <w:t xml:space="preserve"> para la democratización energética desde iniciativas de economía social y solidaria en comunidades rurales-urbanas en Tabasco </w:t>
            </w:r>
          </w:p>
        </w:tc>
        <w:tc>
          <w:tcPr>
            <w:tcW w:w="1540" w:type="dxa"/>
            <w:tcBorders>
              <w:top w:val="single" w:sz="4" w:space="0" w:color="auto"/>
              <w:left w:val="nil"/>
              <w:bottom w:val="single" w:sz="4" w:space="0" w:color="auto"/>
              <w:right w:val="single" w:sz="4" w:space="0" w:color="auto"/>
            </w:tcBorders>
            <w:shd w:val="clear" w:color="auto" w:fill="auto"/>
            <w:vAlign w:val="center"/>
          </w:tcPr>
          <w:p w14:paraId="618357A0" w14:textId="33F392B5" w:rsidR="002C1DFB"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06C56F91" w14:textId="224FFEBA" w:rsidR="002C1DFB" w:rsidRDefault="002C1DFB" w:rsidP="002C1DFB">
            <w:pPr>
              <w:jc w:val="right"/>
              <w:rPr>
                <w:rFonts w:ascii="Montserrat" w:hAnsi="Montserrat"/>
                <w:sz w:val="16"/>
                <w:szCs w:val="16"/>
              </w:rPr>
            </w:pPr>
            <w:r>
              <w:rPr>
                <w:rFonts w:ascii="Montserrat" w:hAnsi="Montserrat" w:cs="Calibri"/>
                <w:sz w:val="16"/>
                <w:szCs w:val="16"/>
              </w:rPr>
              <w:t>97,000.00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55CA5E" w14:textId="71EBEF4C" w:rsidR="002C1DFB" w:rsidRDefault="002C1DFB" w:rsidP="002C1DFB">
            <w:pPr>
              <w:jc w:val="right"/>
              <w:rPr>
                <w:rFonts w:ascii="Montserrat" w:hAnsi="Montserrat"/>
                <w:sz w:val="16"/>
                <w:szCs w:val="16"/>
              </w:rPr>
            </w:pPr>
            <w:r>
              <w:rPr>
                <w:rFonts w:ascii="Montserrat" w:hAnsi="Montserrat" w:cs="Calibri"/>
                <w:sz w:val="16"/>
                <w:szCs w:val="16"/>
              </w:rPr>
              <w:t>77,064.24</w:t>
            </w:r>
          </w:p>
        </w:tc>
        <w:tc>
          <w:tcPr>
            <w:tcW w:w="6053" w:type="dxa"/>
            <w:tcBorders>
              <w:top w:val="single" w:sz="4" w:space="0" w:color="auto"/>
              <w:left w:val="nil"/>
              <w:bottom w:val="single" w:sz="4" w:space="0" w:color="auto"/>
              <w:right w:val="single" w:sz="4" w:space="0" w:color="auto"/>
            </w:tcBorders>
            <w:shd w:val="clear" w:color="auto" w:fill="auto"/>
            <w:vAlign w:val="center"/>
          </w:tcPr>
          <w:p w14:paraId="62E8245B" w14:textId="77777777" w:rsidR="00097818" w:rsidRDefault="00097818" w:rsidP="002C1DFB">
            <w:pPr>
              <w:jc w:val="both"/>
              <w:rPr>
                <w:rFonts w:ascii="Montserrat" w:hAnsi="Montserrat" w:cs="Calibri"/>
                <w:sz w:val="16"/>
                <w:szCs w:val="16"/>
              </w:rPr>
            </w:pPr>
          </w:p>
          <w:p w14:paraId="49EBEF45" w14:textId="77777777" w:rsidR="00097818" w:rsidRDefault="00097818" w:rsidP="002C1DFB">
            <w:pPr>
              <w:jc w:val="both"/>
              <w:rPr>
                <w:rFonts w:ascii="Montserrat" w:hAnsi="Montserrat" w:cs="Calibri"/>
                <w:sz w:val="16"/>
                <w:szCs w:val="16"/>
              </w:rPr>
            </w:pPr>
          </w:p>
          <w:p w14:paraId="6EC145B2" w14:textId="7B46F91D" w:rsidR="002C1DFB" w:rsidRDefault="002C1DFB" w:rsidP="002C1DFB">
            <w:pPr>
              <w:jc w:val="both"/>
              <w:rPr>
                <w:rFonts w:ascii="Montserrat" w:hAnsi="Montserrat" w:cs="Calibri"/>
                <w:sz w:val="16"/>
                <w:szCs w:val="16"/>
              </w:rPr>
            </w:pPr>
            <w:r>
              <w:rPr>
                <w:rFonts w:ascii="Montserrat" w:hAnsi="Montserrat" w:cs="Calibri"/>
                <w:sz w:val="16"/>
                <w:szCs w:val="16"/>
              </w:rPr>
              <w:t>El impacto ya generado en la región (Chontalpa, principalmente Cunduacán y Comalcalco) es que ha habido discusiones innovadoras con segmentos de la población organizada en cooperativas sobre la necesidad y la posibilidad de una transición energética que considera la generación distribuida de energía en apoyo a iniciativas económicas de la población, particularmente artesanas, carpinteros, productores de cacao, productoras de chocolate y productores de funciones ecosistémicos.</w:t>
            </w:r>
          </w:p>
          <w:p w14:paraId="6CCFBF93" w14:textId="78F555EC" w:rsidR="00097818" w:rsidRDefault="00097818" w:rsidP="002C1DFB">
            <w:pPr>
              <w:jc w:val="both"/>
              <w:rPr>
                <w:rFonts w:ascii="Montserrat" w:hAnsi="Montserrat" w:cs="Calibri"/>
                <w:sz w:val="16"/>
                <w:szCs w:val="16"/>
              </w:rPr>
            </w:pPr>
          </w:p>
          <w:p w14:paraId="794156EE" w14:textId="1F0A71ED" w:rsidR="004B16F2" w:rsidRDefault="004B16F2" w:rsidP="002C1DFB">
            <w:pPr>
              <w:jc w:val="both"/>
              <w:rPr>
                <w:rFonts w:ascii="Montserrat" w:hAnsi="Montserrat"/>
                <w:sz w:val="16"/>
                <w:szCs w:val="16"/>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5AB0E00C" w14:textId="02E4ACE7" w:rsidR="002C1DFB" w:rsidRDefault="002C1DFB" w:rsidP="002C1DFB">
            <w:pPr>
              <w:jc w:val="center"/>
              <w:rPr>
                <w:rFonts w:ascii="Montserrat" w:hAnsi="Montserrat"/>
                <w:color w:val="000000"/>
                <w:sz w:val="16"/>
                <w:szCs w:val="16"/>
              </w:rPr>
            </w:pPr>
            <w:r>
              <w:rPr>
                <w:rFonts w:ascii="Montserrat" w:hAnsi="Montserrat" w:cs="Calibri"/>
                <w:color w:val="000000"/>
                <w:sz w:val="16"/>
                <w:szCs w:val="16"/>
              </w:rPr>
              <w:t>01/06/2021 - 31/08/2021</w:t>
            </w:r>
          </w:p>
        </w:tc>
        <w:tc>
          <w:tcPr>
            <w:tcW w:w="1340" w:type="dxa"/>
            <w:tcBorders>
              <w:top w:val="single" w:sz="4" w:space="0" w:color="auto"/>
              <w:left w:val="nil"/>
              <w:bottom w:val="single" w:sz="4" w:space="0" w:color="auto"/>
              <w:right w:val="single" w:sz="4" w:space="0" w:color="auto"/>
            </w:tcBorders>
            <w:shd w:val="clear" w:color="auto" w:fill="auto"/>
            <w:vAlign w:val="center"/>
          </w:tcPr>
          <w:p w14:paraId="4E90024D" w14:textId="19C9C4EF" w:rsidR="002C1DFB" w:rsidRDefault="002C1DFB" w:rsidP="002C1DFB">
            <w:pPr>
              <w:rPr>
                <w:rFonts w:ascii="Montserrat" w:hAnsi="Montserrat"/>
                <w:color w:val="000000"/>
                <w:sz w:val="16"/>
                <w:szCs w:val="16"/>
              </w:rPr>
            </w:pPr>
            <w:r>
              <w:rPr>
                <w:rFonts w:ascii="Montserrat" w:hAnsi="Montserrat" w:cs="Calibri"/>
                <w:color w:val="000000"/>
                <w:sz w:val="16"/>
                <w:szCs w:val="16"/>
              </w:rPr>
              <w:t xml:space="preserve">Van Der </w:t>
            </w:r>
            <w:proofErr w:type="spellStart"/>
            <w:r>
              <w:rPr>
                <w:rFonts w:ascii="Montserrat" w:hAnsi="Montserrat" w:cs="Calibri"/>
                <w:color w:val="000000"/>
                <w:sz w:val="16"/>
                <w:szCs w:val="16"/>
              </w:rPr>
              <w:t>Wal</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Jhoannes</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Cornelis</w:t>
            </w:r>
            <w:proofErr w:type="spellEnd"/>
          </w:p>
        </w:tc>
      </w:tr>
      <w:tr w:rsidR="002C1DFB" w:rsidRPr="007B03E0" w14:paraId="0AEB1ADC" w14:textId="77777777" w:rsidTr="001E75E9">
        <w:trPr>
          <w:trHeight w:val="703"/>
        </w:trPr>
        <w:tc>
          <w:tcPr>
            <w:tcW w:w="2180" w:type="dxa"/>
            <w:tcBorders>
              <w:top w:val="nil"/>
              <w:left w:val="single" w:sz="4" w:space="0" w:color="auto"/>
              <w:bottom w:val="single" w:sz="4" w:space="0" w:color="auto"/>
              <w:right w:val="single" w:sz="4" w:space="0" w:color="auto"/>
            </w:tcBorders>
            <w:shd w:val="clear" w:color="auto" w:fill="auto"/>
            <w:vAlign w:val="center"/>
          </w:tcPr>
          <w:p w14:paraId="123C8F9B" w14:textId="6EA71104" w:rsidR="004B16F2" w:rsidRPr="004B16F2" w:rsidRDefault="002C1DFB" w:rsidP="002C1DFB">
            <w:pPr>
              <w:rPr>
                <w:rFonts w:ascii="Montserrat" w:hAnsi="Montserrat" w:cs="Calibri"/>
                <w:color w:val="000000"/>
                <w:sz w:val="16"/>
                <w:szCs w:val="16"/>
              </w:rPr>
            </w:pPr>
            <w:r>
              <w:rPr>
                <w:rFonts w:ascii="Montserrat" w:hAnsi="Montserrat" w:cs="Calibri"/>
                <w:color w:val="000000"/>
                <w:sz w:val="16"/>
                <w:szCs w:val="16"/>
              </w:rPr>
              <w:t xml:space="preserve">Establecimiento de Líneas de Base de Especies a través de Análisis de ADN como Base para la Detección de Especies Exóticas y Ensayo de un Sistema de Monitoreo de los </w:t>
            </w:r>
            <w:r>
              <w:rPr>
                <w:rFonts w:ascii="Montserrat" w:hAnsi="Montserrat" w:cs="Calibri"/>
                <w:color w:val="000000"/>
                <w:sz w:val="16"/>
                <w:szCs w:val="16"/>
              </w:rPr>
              <w:lastRenderedPageBreak/>
              <w:t>Sistemas Acuáticos Epicontinentales de México Utilizando ADN Ambiental</w:t>
            </w:r>
          </w:p>
        </w:tc>
        <w:tc>
          <w:tcPr>
            <w:tcW w:w="1540" w:type="dxa"/>
            <w:tcBorders>
              <w:top w:val="nil"/>
              <w:left w:val="nil"/>
              <w:bottom w:val="single" w:sz="4" w:space="0" w:color="auto"/>
              <w:right w:val="single" w:sz="4" w:space="0" w:color="auto"/>
            </w:tcBorders>
            <w:shd w:val="clear" w:color="auto" w:fill="auto"/>
            <w:vAlign w:val="center"/>
          </w:tcPr>
          <w:p w14:paraId="385DE80E" w14:textId="1FA2EED7"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lastRenderedPageBreak/>
              <w:t>Nacional Financiera Fideicomiso Fondo para la Biodiversidad.</w:t>
            </w:r>
          </w:p>
        </w:tc>
        <w:tc>
          <w:tcPr>
            <w:tcW w:w="1312" w:type="dxa"/>
            <w:tcBorders>
              <w:top w:val="nil"/>
              <w:left w:val="nil"/>
              <w:bottom w:val="single" w:sz="4" w:space="0" w:color="auto"/>
              <w:right w:val="single" w:sz="4" w:space="0" w:color="auto"/>
            </w:tcBorders>
            <w:shd w:val="clear" w:color="auto" w:fill="auto"/>
            <w:vAlign w:val="center"/>
          </w:tcPr>
          <w:p w14:paraId="059C2427" w14:textId="48B18399" w:rsidR="002C1DFB" w:rsidRPr="007B03E0" w:rsidRDefault="002C1DFB" w:rsidP="002C1DFB">
            <w:pPr>
              <w:jc w:val="right"/>
              <w:rPr>
                <w:rFonts w:ascii="Montserrat" w:hAnsi="Montserrat"/>
                <w:sz w:val="16"/>
                <w:szCs w:val="16"/>
              </w:rPr>
            </w:pPr>
            <w:r>
              <w:rPr>
                <w:rFonts w:ascii="Montserrat" w:hAnsi="Montserrat" w:cs="Calibri"/>
                <w:sz w:val="16"/>
                <w:szCs w:val="16"/>
              </w:rPr>
              <w:t>2,028,372.00</w:t>
            </w:r>
          </w:p>
        </w:tc>
        <w:tc>
          <w:tcPr>
            <w:tcW w:w="1275" w:type="dxa"/>
            <w:tcBorders>
              <w:top w:val="nil"/>
              <w:left w:val="nil"/>
              <w:bottom w:val="single" w:sz="4" w:space="0" w:color="auto"/>
              <w:right w:val="single" w:sz="4" w:space="0" w:color="auto"/>
            </w:tcBorders>
            <w:shd w:val="clear" w:color="auto" w:fill="auto"/>
            <w:vAlign w:val="center"/>
          </w:tcPr>
          <w:p w14:paraId="52238F15" w14:textId="5D126816" w:rsidR="002C1DFB" w:rsidRPr="007B03E0" w:rsidRDefault="002C1DFB" w:rsidP="002C1DFB">
            <w:pPr>
              <w:jc w:val="right"/>
              <w:rPr>
                <w:rFonts w:ascii="Montserrat" w:hAnsi="Montserrat"/>
                <w:sz w:val="16"/>
                <w:szCs w:val="16"/>
              </w:rPr>
            </w:pPr>
            <w:r>
              <w:rPr>
                <w:rFonts w:ascii="Montserrat" w:hAnsi="Montserrat" w:cs="Calibri"/>
                <w:sz w:val="16"/>
                <w:szCs w:val="16"/>
              </w:rPr>
              <w:t>2,028,372.00</w:t>
            </w:r>
          </w:p>
        </w:tc>
        <w:tc>
          <w:tcPr>
            <w:tcW w:w="6053" w:type="dxa"/>
            <w:tcBorders>
              <w:top w:val="nil"/>
              <w:left w:val="nil"/>
              <w:bottom w:val="single" w:sz="4" w:space="0" w:color="auto"/>
              <w:right w:val="single" w:sz="4" w:space="0" w:color="auto"/>
            </w:tcBorders>
            <w:shd w:val="clear" w:color="auto" w:fill="auto"/>
            <w:vAlign w:val="center"/>
          </w:tcPr>
          <w:p w14:paraId="42B93E70" w14:textId="13A21C5D" w:rsidR="004B16F2" w:rsidRDefault="004B16F2" w:rsidP="002C1DFB">
            <w:pPr>
              <w:jc w:val="both"/>
              <w:rPr>
                <w:rFonts w:ascii="Montserrat" w:hAnsi="Montserrat" w:cs="Calibri"/>
                <w:sz w:val="16"/>
                <w:szCs w:val="16"/>
              </w:rPr>
            </w:pPr>
          </w:p>
          <w:p w14:paraId="5C3A008E" w14:textId="77777777" w:rsidR="00097818" w:rsidRDefault="00097818" w:rsidP="002C1DFB">
            <w:pPr>
              <w:jc w:val="both"/>
              <w:rPr>
                <w:rFonts w:ascii="Montserrat" w:hAnsi="Montserrat" w:cs="Calibri"/>
                <w:sz w:val="16"/>
                <w:szCs w:val="16"/>
              </w:rPr>
            </w:pPr>
          </w:p>
          <w:p w14:paraId="5B664E20" w14:textId="5E7ED4DE" w:rsidR="004B16F2" w:rsidRDefault="002C1DFB" w:rsidP="002C1DFB">
            <w:pPr>
              <w:jc w:val="both"/>
              <w:rPr>
                <w:rFonts w:ascii="Montserrat" w:hAnsi="Montserrat" w:cs="Calibri"/>
                <w:sz w:val="16"/>
                <w:szCs w:val="16"/>
              </w:rPr>
            </w:pPr>
            <w:r>
              <w:rPr>
                <w:rFonts w:ascii="Montserrat" w:hAnsi="Montserrat" w:cs="Calibri"/>
                <w:sz w:val="16"/>
                <w:szCs w:val="16"/>
              </w:rPr>
              <w:t xml:space="preserve">Detección de especies exóticas y su avance en colonización de hábitats acuáticos. Inventario de las especies nativas con genes denominados códigos de barras de la vida y desarrollo de nuevas tecnologías en materia del denominado ADN ambiental y su aplicación en el </w:t>
            </w:r>
            <w:proofErr w:type="spellStart"/>
            <w:r>
              <w:rPr>
                <w:rFonts w:ascii="Montserrat" w:hAnsi="Montserrat" w:cs="Calibri"/>
                <w:sz w:val="16"/>
                <w:szCs w:val="16"/>
              </w:rPr>
              <w:t>biomonitoreo</w:t>
            </w:r>
            <w:proofErr w:type="spellEnd"/>
            <w:r>
              <w:rPr>
                <w:rFonts w:ascii="Montserrat" w:hAnsi="Montserrat" w:cs="Calibri"/>
                <w:sz w:val="16"/>
                <w:szCs w:val="16"/>
              </w:rPr>
              <w:t xml:space="preserve">. Dara a conocer estos avances a las áreas protegidas y a la sociedad, especialmente a las comunidades interesadas en la </w:t>
            </w:r>
            <w:r>
              <w:rPr>
                <w:rFonts w:ascii="Montserrat" w:hAnsi="Montserrat" w:cs="Calibri"/>
                <w:sz w:val="16"/>
                <w:szCs w:val="16"/>
              </w:rPr>
              <w:lastRenderedPageBreak/>
              <w:t>conservación acuática.</w:t>
            </w:r>
          </w:p>
          <w:p w14:paraId="43F2F8C2" w14:textId="5B3E14B9" w:rsidR="00097818" w:rsidRDefault="00097818" w:rsidP="002C1DFB">
            <w:pPr>
              <w:jc w:val="both"/>
              <w:rPr>
                <w:rFonts w:ascii="Montserrat" w:hAnsi="Montserrat" w:cs="Calibri"/>
                <w:sz w:val="16"/>
                <w:szCs w:val="16"/>
              </w:rPr>
            </w:pPr>
          </w:p>
          <w:p w14:paraId="39350B32" w14:textId="7ED001FB" w:rsidR="004B16F2" w:rsidRPr="004B16F2" w:rsidRDefault="004B16F2" w:rsidP="002C1DFB">
            <w:pPr>
              <w:jc w:val="both"/>
              <w:rPr>
                <w:rFonts w:ascii="Montserrat" w:hAnsi="Montserrat" w:cs="Calibri"/>
                <w:sz w:val="16"/>
                <w:szCs w:val="16"/>
              </w:rPr>
            </w:pPr>
          </w:p>
        </w:tc>
        <w:tc>
          <w:tcPr>
            <w:tcW w:w="1120" w:type="dxa"/>
            <w:tcBorders>
              <w:top w:val="nil"/>
              <w:left w:val="nil"/>
              <w:bottom w:val="single" w:sz="4" w:space="0" w:color="auto"/>
              <w:right w:val="single" w:sz="4" w:space="0" w:color="auto"/>
            </w:tcBorders>
            <w:shd w:val="clear" w:color="auto" w:fill="auto"/>
            <w:vAlign w:val="center"/>
          </w:tcPr>
          <w:p w14:paraId="42FB4C97" w14:textId="1905C792"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lastRenderedPageBreak/>
              <w:t>08/01/2020 - 30/11/2020</w:t>
            </w:r>
          </w:p>
        </w:tc>
        <w:tc>
          <w:tcPr>
            <w:tcW w:w="1340" w:type="dxa"/>
            <w:tcBorders>
              <w:top w:val="nil"/>
              <w:left w:val="nil"/>
              <w:bottom w:val="single" w:sz="4" w:space="0" w:color="auto"/>
              <w:right w:val="single" w:sz="4" w:space="0" w:color="auto"/>
            </w:tcBorders>
            <w:shd w:val="clear" w:color="auto" w:fill="auto"/>
            <w:vAlign w:val="center"/>
          </w:tcPr>
          <w:p w14:paraId="3DB60503" w14:textId="0DC5DDDF"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Valdez Moreno Martha Elena</w:t>
            </w:r>
          </w:p>
        </w:tc>
      </w:tr>
      <w:tr w:rsidR="002C1DFB" w:rsidRPr="007B03E0" w14:paraId="00069966" w14:textId="77777777" w:rsidTr="009C09BC">
        <w:trPr>
          <w:trHeight w:val="1270"/>
        </w:trPr>
        <w:tc>
          <w:tcPr>
            <w:tcW w:w="2180" w:type="dxa"/>
            <w:tcBorders>
              <w:top w:val="nil"/>
              <w:left w:val="single" w:sz="4" w:space="0" w:color="auto"/>
              <w:bottom w:val="single" w:sz="4" w:space="0" w:color="auto"/>
              <w:right w:val="single" w:sz="4" w:space="0" w:color="auto"/>
            </w:tcBorders>
            <w:shd w:val="clear" w:color="auto" w:fill="auto"/>
            <w:vAlign w:val="center"/>
          </w:tcPr>
          <w:p w14:paraId="78722A6F" w14:textId="7ADD5F78"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Transiciones de Sostenibilidad en la Selva Maya: Mapeo del Panorama de Políticas y Respuestas de Vida</w:t>
            </w:r>
          </w:p>
        </w:tc>
        <w:tc>
          <w:tcPr>
            <w:tcW w:w="1540" w:type="dxa"/>
            <w:tcBorders>
              <w:top w:val="nil"/>
              <w:left w:val="nil"/>
              <w:bottom w:val="single" w:sz="4" w:space="0" w:color="auto"/>
              <w:right w:val="single" w:sz="4" w:space="0" w:color="auto"/>
            </w:tcBorders>
            <w:shd w:val="clear" w:color="auto" w:fill="auto"/>
            <w:vAlign w:val="center"/>
          </w:tcPr>
          <w:p w14:paraId="4ED2CD39" w14:textId="19A465EC" w:rsidR="002C1DFB" w:rsidRPr="007B03E0" w:rsidRDefault="002C1DFB" w:rsidP="002C1DFB">
            <w:pPr>
              <w:rPr>
                <w:rFonts w:ascii="Montserrat" w:hAnsi="Montserrat"/>
                <w:color w:val="000000"/>
                <w:sz w:val="16"/>
                <w:szCs w:val="16"/>
              </w:rPr>
            </w:pP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University</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court</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of</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University</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of</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St</w:t>
            </w:r>
            <w:proofErr w:type="spellEnd"/>
            <w:r>
              <w:rPr>
                <w:rFonts w:ascii="Montserrat" w:hAnsi="Montserrat" w:cs="Calibri"/>
                <w:color w:val="000000"/>
                <w:sz w:val="16"/>
                <w:szCs w:val="16"/>
              </w:rPr>
              <w:t xml:space="preserve"> Andrews</w:t>
            </w:r>
          </w:p>
        </w:tc>
        <w:tc>
          <w:tcPr>
            <w:tcW w:w="1312" w:type="dxa"/>
            <w:tcBorders>
              <w:top w:val="nil"/>
              <w:left w:val="nil"/>
              <w:bottom w:val="single" w:sz="4" w:space="0" w:color="auto"/>
              <w:right w:val="single" w:sz="4" w:space="0" w:color="auto"/>
            </w:tcBorders>
            <w:shd w:val="clear" w:color="auto" w:fill="auto"/>
            <w:vAlign w:val="center"/>
          </w:tcPr>
          <w:p w14:paraId="0817E8F0" w14:textId="52E6D4CB" w:rsidR="002C1DFB" w:rsidRPr="007B03E0" w:rsidRDefault="002C1DFB" w:rsidP="002C1DFB">
            <w:pPr>
              <w:jc w:val="right"/>
              <w:rPr>
                <w:rFonts w:ascii="Montserrat" w:hAnsi="Montserrat"/>
                <w:sz w:val="16"/>
                <w:szCs w:val="16"/>
              </w:rPr>
            </w:pPr>
            <w:r>
              <w:rPr>
                <w:rFonts w:ascii="Montserrat" w:hAnsi="Montserrat" w:cs="Calibri"/>
                <w:sz w:val="16"/>
                <w:szCs w:val="16"/>
              </w:rPr>
              <w:t>472,414.82</w:t>
            </w:r>
          </w:p>
        </w:tc>
        <w:tc>
          <w:tcPr>
            <w:tcW w:w="1275" w:type="dxa"/>
            <w:tcBorders>
              <w:top w:val="nil"/>
              <w:left w:val="nil"/>
              <w:bottom w:val="single" w:sz="4" w:space="0" w:color="auto"/>
              <w:right w:val="single" w:sz="4" w:space="0" w:color="auto"/>
            </w:tcBorders>
            <w:shd w:val="clear" w:color="auto" w:fill="auto"/>
            <w:vAlign w:val="center"/>
          </w:tcPr>
          <w:p w14:paraId="185001E0" w14:textId="7C7E4336" w:rsidR="002C1DFB" w:rsidRPr="007B03E0" w:rsidRDefault="002C1DFB" w:rsidP="002C1DFB">
            <w:pPr>
              <w:jc w:val="right"/>
              <w:rPr>
                <w:rFonts w:ascii="Montserrat" w:hAnsi="Montserrat"/>
                <w:sz w:val="16"/>
                <w:szCs w:val="16"/>
              </w:rPr>
            </w:pPr>
            <w:r>
              <w:rPr>
                <w:rFonts w:ascii="Montserrat" w:hAnsi="Montserrat" w:cs="Calibri"/>
                <w:sz w:val="16"/>
                <w:szCs w:val="16"/>
              </w:rPr>
              <w:t>472,414.81</w:t>
            </w:r>
          </w:p>
        </w:tc>
        <w:tc>
          <w:tcPr>
            <w:tcW w:w="6053" w:type="dxa"/>
            <w:tcBorders>
              <w:top w:val="nil"/>
              <w:left w:val="nil"/>
              <w:bottom w:val="single" w:sz="4" w:space="0" w:color="auto"/>
              <w:right w:val="single" w:sz="4" w:space="0" w:color="auto"/>
            </w:tcBorders>
            <w:shd w:val="clear" w:color="auto" w:fill="auto"/>
            <w:vAlign w:val="center"/>
          </w:tcPr>
          <w:p w14:paraId="3962BFB4" w14:textId="77777777" w:rsidR="00097818" w:rsidRDefault="00097818" w:rsidP="002C1DFB">
            <w:pPr>
              <w:jc w:val="both"/>
              <w:rPr>
                <w:rFonts w:ascii="Montserrat" w:hAnsi="Montserrat" w:cs="Calibri"/>
                <w:sz w:val="16"/>
                <w:szCs w:val="16"/>
              </w:rPr>
            </w:pPr>
          </w:p>
          <w:p w14:paraId="579E3049" w14:textId="77777777" w:rsidR="00097818" w:rsidRDefault="00097818" w:rsidP="002C1DFB">
            <w:pPr>
              <w:jc w:val="both"/>
              <w:rPr>
                <w:rFonts w:ascii="Montserrat" w:hAnsi="Montserrat" w:cs="Calibri"/>
                <w:sz w:val="16"/>
                <w:szCs w:val="16"/>
              </w:rPr>
            </w:pPr>
          </w:p>
          <w:p w14:paraId="03B5C083" w14:textId="66615386" w:rsidR="004B16F2" w:rsidRDefault="002C1DFB" w:rsidP="002C1DFB">
            <w:pPr>
              <w:jc w:val="both"/>
              <w:rPr>
                <w:rFonts w:ascii="Montserrat" w:hAnsi="Montserrat" w:cs="Calibri"/>
                <w:sz w:val="16"/>
                <w:szCs w:val="16"/>
              </w:rPr>
            </w:pPr>
            <w:r>
              <w:rPr>
                <w:rFonts w:ascii="Montserrat" w:hAnsi="Montserrat" w:cs="Calibri"/>
                <w:sz w:val="16"/>
                <w:szCs w:val="16"/>
              </w:rPr>
              <w:t>Esta investigación ha fomentado una colaboración con muchos productores y personal de SV, lo que ahora va a resultar en una serie de talleres para retroalimentar el programa con los resultados de nuestra investigación sobre todo acerca del tema de adaptación de los pequeños productores al cambio climático.  A lo largo esta información les va a servir a los productores para mejorar sus técnicas agrícolas bajo circunstancias de incremento de sequías.</w:t>
            </w:r>
          </w:p>
          <w:p w14:paraId="5064BB2D" w14:textId="341423FF" w:rsidR="004B16F2" w:rsidRPr="007B03E0" w:rsidRDefault="004B16F2" w:rsidP="002C1DFB">
            <w:pPr>
              <w:jc w:val="both"/>
              <w:rPr>
                <w:rFonts w:ascii="Montserrat" w:hAnsi="Montserrat"/>
                <w:sz w:val="16"/>
                <w:szCs w:val="16"/>
              </w:rPr>
            </w:pPr>
          </w:p>
        </w:tc>
        <w:tc>
          <w:tcPr>
            <w:tcW w:w="1120" w:type="dxa"/>
            <w:tcBorders>
              <w:top w:val="nil"/>
              <w:left w:val="nil"/>
              <w:bottom w:val="single" w:sz="4" w:space="0" w:color="auto"/>
              <w:right w:val="single" w:sz="4" w:space="0" w:color="auto"/>
            </w:tcBorders>
            <w:shd w:val="clear" w:color="auto" w:fill="auto"/>
            <w:vAlign w:val="center"/>
          </w:tcPr>
          <w:p w14:paraId="436D8E28" w14:textId="08D8E905"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08/01/2020 - 31/07/2020</w:t>
            </w:r>
          </w:p>
        </w:tc>
        <w:tc>
          <w:tcPr>
            <w:tcW w:w="1340" w:type="dxa"/>
            <w:tcBorders>
              <w:top w:val="nil"/>
              <w:left w:val="nil"/>
              <w:bottom w:val="single" w:sz="4" w:space="0" w:color="auto"/>
              <w:right w:val="single" w:sz="4" w:space="0" w:color="auto"/>
            </w:tcBorders>
            <w:shd w:val="clear" w:color="auto" w:fill="auto"/>
            <w:vAlign w:val="center"/>
          </w:tcPr>
          <w:p w14:paraId="5CF36215" w14:textId="04701A2B" w:rsidR="002C1DFB" w:rsidRPr="007B03E0" w:rsidRDefault="002C1DFB" w:rsidP="002C1DFB">
            <w:pPr>
              <w:rPr>
                <w:rFonts w:ascii="Montserrat" w:hAnsi="Montserrat"/>
                <w:color w:val="000000"/>
                <w:sz w:val="16"/>
                <w:szCs w:val="16"/>
              </w:rPr>
            </w:pPr>
            <w:proofErr w:type="spellStart"/>
            <w:r>
              <w:rPr>
                <w:rFonts w:ascii="Montserrat" w:hAnsi="Montserrat" w:cs="Calibri"/>
                <w:color w:val="000000"/>
                <w:sz w:val="16"/>
                <w:szCs w:val="16"/>
              </w:rPr>
              <w:t>Schmook</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Birgit</w:t>
            </w:r>
            <w:proofErr w:type="spellEnd"/>
            <w:r>
              <w:rPr>
                <w:rFonts w:ascii="Montserrat" w:hAnsi="Montserrat" w:cs="Calibri"/>
                <w:color w:val="000000"/>
                <w:sz w:val="16"/>
                <w:szCs w:val="16"/>
              </w:rPr>
              <w:t xml:space="preserve"> Inge</w:t>
            </w:r>
          </w:p>
        </w:tc>
      </w:tr>
      <w:tr w:rsidR="002C1DFB" w:rsidRPr="007B03E0" w14:paraId="33BB62BC" w14:textId="77777777" w:rsidTr="00097818">
        <w:trPr>
          <w:trHeight w:val="1270"/>
        </w:trPr>
        <w:tc>
          <w:tcPr>
            <w:tcW w:w="2180" w:type="dxa"/>
            <w:tcBorders>
              <w:top w:val="nil"/>
              <w:left w:val="single" w:sz="4" w:space="0" w:color="auto"/>
              <w:bottom w:val="single" w:sz="4" w:space="0" w:color="auto"/>
              <w:right w:val="single" w:sz="4" w:space="0" w:color="auto"/>
            </w:tcBorders>
            <w:shd w:val="clear" w:color="auto" w:fill="auto"/>
            <w:vAlign w:val="center"/>
          </w:tcPr>
          <w:p w14:paraId="18378266" w14:textId="5BA8A3AF"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 xml:space="preserve">Estudio para establecer las causas de la mortalidad masiva del caracol de agua dulce Chivita </w:t>
            </w:r>
            <w:proofErr w:type="spellStart"/>
            <w:r>
              <w:rPr>
                <w:rFonts w:ascii="Montserrat" w:hAnsi="Montserrat" w:cs="Calibri"/>
                <w:color w:val="000000"/>
                <w:sz w:val="16"/>
                <w:szCs w:val="16"/>
              </w:rPr>
              <w:t>Pomacea</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Flagellata</w:t>
            </w:r>
            <w:proofErr w:type="spellEnd"/>
          </w:p>
        </w:tc>
        <w:tc>
          <w:tcPr>
            <w:tcW w:w="1540" w:type="dxa"/>
            <w:tcBorders>
              <w:top w:val="nil"/>
              <w:left w:val="nil"/>
              <w:bottom w:val="single" w:sz="4" w:space="0" w:color="auto"/>
              <w:right w:val="single" w:sz="4" w:space="0" w:color="auto"/>
            </w:tcBorders>
            <w:shd w:val="clear" w:color="auto" w:fill="auto"/>
            <w:vAlign w:val="center"/>
          </w:tcPr>
          <w:p w14:paraId="24923A35" w14:textId="6F9C5606"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Consejo Quintanarroense de Ciencia y Tecnología</w:t>
            </w:r>
          </w:p>
        </w:tc>
        <w:tc>
          <w:tcPr>
            <w:tcW w:w="1312" w:type="dxa"/>
            <w:tcBorders>
              <w:top w:val="nil"/>
              <w:left w:val="nil"/>
              <w:bottom w:val="single" w:sz="4" w:space="0" w:color="auto"/>
              <w:right w:val="single" w:sz="4" w:space="0" w:color="auto"/>
            </w:tcBorders>
            <w:shd w:val="clear" w:color="auto" w:fill="auto"/>
            <w:vAlign w:val="center"/>
          </w:tcPr>
          <w:p w14:paraId="18CFB866" w14:textId="5B9D2222" w:rsidR="002C1DFB" w:rsidRPr="007B03E0" w:rsidRDefault="002C1DFB" w:rsidP="002C1DFB">
            <w:pPr>
              <w:jc w:val="right"/>
              <w:rPr>
                <w:rFonts w:ascii="Montserrat" w:hAnsi="Montserrat"/>
                <w:sz w:val="16"/>
                <w:szCs w:val="16"/>
              </w:rPr>
            </w:pPr>
            <w:r>
              <w:rPr>
                <w:rFonts w:ascii="Montserrat" w:hAnsi="Montserrat" w:cs="Calibri"/>
                <w:sz w:val="16"/>
                <w:szCs w:val="16"/>
              </w:rPr>
              <w:t>71,734.00</w:t>
            </w:r>
          </w:p>
        </w:tc>
        <w:tc>
          <w:tcPr>
            <w:tcW w:w="1275" w:type="dxa"/>
            <w:tcBorders>
              <w:top w:val="nil"/>
              <w:left w:val="nil"/>
              <w:bottom w:val="single" w:sz="4" w:space="0" w:color="auto"/>
              <w:right w:val="single" w:sz="4" w:space="0" w:color="auto"/>
            </w:tcBorders>
            <w:shd w:val="clear" w:color="auto" w:fill="auto"/>
            <w:vAlign w:val="center"/>
          </w:tcPr>
          <w:p w14:paraId="73E1EAB5" w14:textId="3633593B" w:rsidR="002C1DFB" w:rsidRPr="007B03E0" w:rsidRDefault="002C1DFB" w:rsidP="002C1DFB">
            <w:pPr>
              <w:jc w:val="right"/>
              <w:rPr>
                <w:rFonts w:ascii="Montserrat" w:hAnsi="Montserrat"/>
                <w:sz w:val="16"/>
                <w:szCs w:val="16"/>
              </w:rPr>
            </w:pPr>
            <w:r>
              <w:rPr>
                <w:rFonts w:ascii="Montserrat" w:hAnsi="Montserrat" w:cs="Calibri"/>
                <w:sz w:val="16"/>
                <w:szCs w:val="16"/>
              </w:rPr>
              <w:t>71,382.04</w:t>
            </w:r>
          </w:p>
        </w:tc>
        <w:tc>
          <w:tcPr>
            <w:tcW w:w="6053" w:type="dxa"/>
            <w:tcBorders>
              <w:top w:val="nil"/>
              <w:left w:val="nil"/>
              <w:bottom w:val="single" w:sz="4" w:space="0" w:color="auto"/>
              <w:right w:val="single" w:sz="4" w:space="0" w:color="auto"/>
            </w:tcBorders>
            <w:shd w:val="clear" w:color="auto" w:fill="auto"/>
            <w:vAlign w:val="center"/>
          </w:tcPr>
          <w:p w14:paraId="3CF610CC" w14:textId="6AF2EEF8" w:rsidR="002C1DFB" w:rsidRPr="007B03E0" w:rsidRDefault="002C1DFB" w:rsidP="002C1DFB">
            <w:pPr>
              <w:jc w:val="both"/>
              <w:rPr>
                <w:rFonts w:ascii="Montserrat" w:hAnsi="Montserrat"/>
                <w:sz w:val="16"/>
                <w:szCs w:val="16"/>
              </w:rPr>
            </w:pPr>
            <w:r>
              <w:rPr>
                <w:rFonts w:ascii="Montserrat" w:hAnsi="Montserrat" w:cs="Calibri"/>
                <w:sz w:val="16"/>
                <w:szCs w:val="16"/>
              </w:rPr>
              <w:t xml:space="preserve">Aporta información sobre el conocimiento de la especie </w:t>
            </w:r>
            <w:proofErr w:type="spellStart"/>
            <w:r>
              <w:rPr>
                <w:rFonts w:ascii="Montserrat" w:hAnsi="Montserrat" w:cs="Calibri"/>
                <w:sz w:val="16"/>
                <w:szCs w:val="16"/>
              </w:rPr>
              <w:t>Pomacea</w:t>
            </w:r>
            <w:proofErr w:type="spellEnd"/>
            <w:r>
              <w:rPr>
                <w:rFonts w:ascii="Montserrat" w:hAnsi="Montserrat" w:cs="Calibri"/>
                <w:sz w:val="16"/>
                <w:szCs w:val="16"/>
              </w:rPr>
              <w:t xml:space="preserve"> </w:t>
            </w:r>
            <w:proofErr w:type="spellStart"/>
            <w:r>
              <w:rPr>
                <w:rFonts w:ascii="Montserrat" w:hAnsi="Montserrat" w:cs="Calibri"/>
                <w:sz w:val="16"/>
                <w:szCs w:val="16"/>
              </w:rPr>
              <w:t>flagellata</w:t>
            </w:r>
            <w:proofErr w:type="spellEnd"/>
            <w:r>
              <w:rPr>
                <w:rFonts w:ascii="Montserrat" w:hAnsi="Montserrat" w:cs="Calibri"/>
                <w:sz w:val="16"/>
                <w:szCs w:val="16"/>
              </w:rPr>
              <w:t xml:space="preserve"> en la región y sobre el estado de salud de la laguna de Bacalar.</w:t>
            </w:r>
          </w:p>
        </w:tc>
        <w:tc>
          <w:tcPr>
            <w:tcW w:w="1120" w:type="dxa"/>
            <w:tcBorders>
              <w:top w:val="nil"/>
              <w:left w:val="nil"/>
              <w:bottom w:val="single" w:sz="4" w:space="0" w:color="auto"/>
              <w:right w:val="single" w:sz="4" w:space="0" w:color="auto"/>
            </w:tcBorders>
            <w:shd w:val="clear" w:color="auto" w:fill="auto"/>
            <w:vAlign w:val="center"/>
          </w:tcPr>
          <w:p w14:paraId="46EF4371" w14:textId="04C68553"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06/11/2020 - 28/02/2021</w:t>
            </w:r>
          </w:p>
        </w:tc>
        <w:tc>
          <w:tcPr>
            <w:tcW w:w="1340" w:type="dxa"/>
            <w:tcBorders>
              <w:top w:val="nil"/>
              <w:left w:val="nil"/>
              <w:bottom w:val="single" w:sz="4" w:space="0" w:color="auto"/>
              <w:right w:val="single" w:sz="4" w:space="0" w:color="auto"/>
            </w:tcBorders>
            <w:shd w:val="clear" w:color="auto" w:fill="auto"/>
            <w:vAlign w:val="center"/>
          </w:tcPr>
          <w:p w14:paraId="63FB1E04" w14:textId="4EF583EA"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De Jesús Navarrete Alberto</w:t>
            </w:r>
          </w:p>
        </w:tc>
      </w:tr>
      <w:tr w:rsidR="002C1DFB" w:rsidRPr="007B03E0" w14:paraId="2B4D9F53" w14:textId="77777777" w:rsidTr="00097818">
        <w:trPr>
          <w:trHeight w:val="127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6C793A0" w14:textId="3BD27BC7"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“SCALE”: Apoyo a las habilidades, competencias y aprendizaje para la participación en el manejo forestal sostenible</w:t>
            </w:r>
          </w:p>
        </w:tc>
        <w:tc>
          <w:tcPr>
            <w:tcW w:w="1540" w:type="dxa"/>
            <w:tcBorders>
              <w:top w:val="single" w:sz="4" w:space="0" w:color="auto"/>
              <w:left w:val="nil"/>
              <w:bottom w:val="single" w:sz="4" w:space="0" w:color="auto"/>
              <w:right w:val="single" w:sz="4" w:space="0" w:color="auto"/>
            </w:tcBorders>
            <w:shd w:val="clear" w:color="auto" w:fill="auto"/>
            <w:vAlign w:val="center"/>
          </w:tcPr>
          <w:p w14:paraId="217725FC" w14:textId="14E35DFB" w:rsidR="002C1DFB" w:rsidRPr="007B03E0" w:rsidRDefault="002C1DFB" w:rsidP="002C1DFB">
            <w:pPr>
              <w:rPr>
                <w:rFonts w:ascii="Montserrat" w:hAnsi="Montserrat"/>
                <w:color w:val="000000"/>
                <w:sz w:val="16"/>
                <w:szCs w:val="16"/>
              </w:rPr>
            </w:pP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university</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court</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of</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university</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of</w:t>
            </w:r>
            <w:proofErr w:type="spellEnd"/>
            <w:r>
              <w:rPr>
                <w:rFonts w:ascii="Montserrat" w:hAnsi="Montserrat" w:cs="Calibri"/>
                <w:color w:val="000000"/>
                <w:sz w:val="16"/>
                <w:szCs w:val="16"/>
              </w:rPr>
              <w:t xml:space="preserve"> ST Andrews</w:t>
            </w:r>
          </w:p>
        </w:tc>
        <w:tc>
          <w:tcPr>
            <w:tcW w:w="1312" w:type="dxa"/>
            <w:tcBorders>
              <w:top w:val="single" w:sz="4" w:space="0" w:color="auto"/>
              <w:left w:val="nil"/>
              <w:bottom w:val="single" w:sz="4" w:space="0" w:color="auto"/>
              <w:right w:val="single" w:sz="4" w:space="0" w:color="auto"/>
            </w:tcBorders>
            <w:shd w:val="clear" w:color="auto" w:fill="auto"/>
            <w:vAlign w:val="center"/>
          </w:tcPr>
          <w:p w14:paraId="72F90B9C" w14:textId="7199341B" w:rsidR="002C1DFB" w:rsidRPr="007B03E0" w:rsidRDefault="002C1DFB" w:rsidP="002C1DFB">
            <w:pPr>
              <w:jc w:val="right"/>
              <w:rPr>
                <w:rFonts w:ascii="Montserrat" w:hAnsi="Montserrat"/>
                <w:sz w:val="16"/>
                <w:szCs w:val="16"/>
              </w:rPr>
            </w:pPr>
            <w:r>
              <w:rPr>
                <w:rFonts w:ascii="Montserrat" w:hAnsi="Montserrat" w:cs="Calibri"/>
                <w:sz w:val="16"/>
                <w:szCs w:val="16"/>
              </w:rPr>
              <w:t>836,901.47</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3F626C" w14:textId="1D70EC6B" w:rsidR="002C1DFB" w:rsidRPr="007B03E0" w:rsidRDefault="002C1DFB" w:rsidP="002C1DFB">
            <w:pPr>
              <w:jc w:val="right"/>
              <w:rPr>
                <w:rFonts w:ascii="Montserrat" w:hAnsi="Montserrat"/>
                <w:sz w:val="16"/>
                <w:szCs w:val="16"/>
              </w:rPr>
            </w:pPr>
            <w:r>
              <w:rPr>
                <w:rFonts w:ascii="Montserrat" w:hAnsi="Montserrat" w:cs="Calibri"/>
                <w:sz w:val="16"/>
                <w:szCs w:val="16"/>
              </w:rPr>
              <w:t>836,901.47</w:t>
            </w:r>
          </w:p>
        </w:tc>
        <w:tc>
          <w:tcPr>
            <w:tcW w:w="6053" w:type="dxa"/>
            <w:tcBorders>
              <w:top w:val="single" w:sz="4" w:space="0" w:color="auto"/>
              <w:left w:val="nil"/>
              <w:bottom w:val="single" w:sz="4" w:space="0" w:color="auto"/>
              <w:right w:val="single" w:sz="4" w:space="0" w:color="auto"/>
            </w:tcBorders>
            <w:shd w:val="clear" w:color="auto" w:fill="auto"/>
            <w:vAlign w:val="center"/>
          </w:tcPr>
          <w:p w14:paraId="35AFA1BA" w14:textId="36CC7C87" w:rsidR="002C1DFB" w:rsidRPr="007B03E0" w:rsidRDefault="002C1DFB" w:rsidP="002C1DFB">
            <w:pPr>
              <w:jc w:val="both"/>
              <w:rPr>
                <w:rFonts w:ascii="Montserrat" w:hAnsi="Montserrat"/>
                <w:sz w:val="16"/>
                <w:szCs w:val="16"/>
              </w:rPr>
            </w:pPr>
            <w:r>
              <w:rPr>
                <w:rFonts w:ascii="Montserrat" w:hAnsi="Montserrat" w:cs="Calibri"/>
                <w:sz w:val="16"/>
                <w:szCs w:val="16"/>
              </w:rPr>
              <w:t xml:space="preserve">En la parte mexicana, el equipo de ECOSUR trabajó en comunidades de Calakmul, Campeche: El Refugio, Nueva Vida, Manuel Castilla Brito, Unión 20 de junio, Centauro del Norte y Flores Magón. Se realizaron entrevistas a pequeños productores y actores clave en Educación para el Desarrollo Sostenible, y se llevaron a cabo talleres con jóvenes, profesores y servidores públicos, para desarrollar el aprendizaje intergeneracional del uso y la cultura de las plantas; adaptar y desarrollar los recursos de aprendizaje profesional de </w:t>
            </w:r>
            <w:proofErr w:type="spellStart"/>
            <w:r>
              <w:rPr>
                <w:rFonts w:ascii="Montserrat" w:hAnsi="Montserrat" w:cs="Calibri"/>
                <w:sz w:val="16"/>
                <w:szCs w:val="16"/>
              </w:rPr>
              <w:t>LfS</w:t>
            </w:r>
            <w:proofErr w:type="spellEnd"/>
            <w:r>
              <w:rPr>
                <w:rFonts w:ascii="Montserrat" w:hAnsi="Montserrat" w:cs="Calibri"/>
                <w:sz w:val="16"/>
                <w:szCs w:val="16"/>
              </w:rPr>
              <w:t xml:space="preserve"> Escocia para el apoyo en línea a los profesores de EDS en Escocia y América Latina, y la adaptación al cambio climático, respectivamente.</w:t>
            </w:r>
            <w:r>
              <w:rPr>
                <w:rFonts w:ascii="Montserrat" w:hAnsi="Montserrat" w:cs="Calibri"/>
                <w:sz w:val="16"/>
                <w:szCs w:val="16"/>
              </w:rPr>
              <w:br/>
            </w:r>
            <w:r>
              <w:rPr>
                <w:rFonts w:ascii="Montserrat" w:hAnsi="Montserrat" w:cs="Calibri"/>
                <w:sz w:val="16"/>
                <w:szCs w:val="16"/>
              </w:rPr>
              <w:br/>
              <w:t xml:space="preserve">Se identificó que los conocimientos agrícolas son transmitidos principalmente por los padres y han tenido que adaptarse a las condiciones locales. Los agentes externos a las comunidades no se perciben como una fuente importante de conocimiento agrícola, sin embargo, hay evidencia que en la formación de otras actividades intervienen </w:t>
            </w:r>
            <w:proofErr w:type="spellStart"/>
            <w:r>
              <w:rPr>
                <w:rFonts w:ascii="Montserrat" w:hAnsi="Montserrat" w:cs="Calibri"/>
                <w:sz w:val="16"/>
                <w:szCs w:val="16"/>
              </w:rPr>
              <w:t>ONG’s</w:t>
            </w:r>
            <w:proofErr w:type="spellEnd"/>
            <w:r>
              <w:rPr>
                <w:rFonts w:ascii="Montserrat" w:hAnsi="Montserrat" w:cs="Calibri"/>
                <w:sz w:val="16"/>
                <w:szCs w:val="16"/>
              </w:rPr>
              <w:t xml:space="preserve"> o instituciones gubernamentales. Esta formación en su mayoría es unidireccional (profesor-alumno), son pocos los espacios para el intercambio de conocimientos con los agricultores, quienes perciben con escepticismo las formaciones hasta que observan los resultados.</w:t>
            </w:r>
            <w:r>
              <w:rPr>
                <w:rFonts w:ascii="Montserrat" w:hAnsi="Montserrat" w:cs="Calibri"/>
                <w:sz w:val="16"/>
                <w:szCs w:val="16"/>
              </w:rPr>
              <w:br/>
            </w:r>
            <w:r>
              <w:rPr>
                <w:rFonts w:ascii="Montserrat" w:hAnsi="Montserrat" w:cs="Calibri"/>
                <w:sz w:val="16"/>
                <w:szCs w:val="16"/>
              </w:rPr>
              <w:br/>
            </w:r>
            <w:r>
              <w:rPr>
                <w:rFonts w:ascii="Montserrat" w:hAnsi="Montserrat" w:cs="Calibri"/>
                <w:sz w:val="16"/>
                <w:szCs w:val="16"/>
              </w:rPr>
              <w:lastRenderedPageBreak/>
              <w:t>Aunque, la experiencia de trabajar fuera de la comunidad ha ayudado a los productores a valorar la libertad económica que proporcionan las actividades agrícolas y ganaderas, y se esfuerzan por que sus hijos sean conscientes de esta libertad en las actividades cotidianas. El único límite para obtener beneficios de las actividades agrícolas es la escasez de agua, que ha llevado a los pequeños propietarios a dedicarse a actividades menos vulnerables al déficit hídrico (por ejemplo, la ganadería y los trabajos fuera de la finca).</w:t>
            </w:r>
            <w:r>
              <w:rPr>
                <w:rFonts w:ascii="Montserrat" w:hAnsi="Montserrat" w:cs="Calibri"/>
                <w:sz w:val="16"/>
                <w:szCs w:val="16"/>
              </w:rPr>
              <w:br/>
              <w:t>En cuanto a los profesores y representantes de organizaciones no gubernamentales relacionados con la Educación para el Desarrollo Sostenible (EDS), se identificó que los planes de estudio deben adaptarse al contexto local para ser asimilados por el público y las estrategias de adaptación que se usen o planteen serán de acuerdo con la formación académica del instructor. El futuro de la EDS en la zona se percibe como prometedor, ya que los resultados son visibles en las comunidades, los profesores y representantes están muy implicados en las actividades extraescolares que se realizan en las comunidades, proporcionando continuidad y acompañamiento cuando los actores especializados no están disponibles.</w:t>
            </w:r>
          </w:p>
        </w:tc>
        <w:tc>
          <w:tcPr>
            <w:tcW w:w="1120" w:type="dxa"/>
            <w:tcBorders>
              <w:top w:val="single" w:sz="4" w:space="0" w:color="auto"/>
              <w:left w:val="nil"/>
              <w:bottom w:val="single" w:sz="4" w:space="0" w:color="auto"/>
              <w:right w:val="single" w:sz="4" w:space="0" w:color="auto"/>
            </w:tcBorders>
            <w:shd w:val="clear" w:color="auto" w:fill="auto"/>
            <w:vAlign w:val="center"/>
          </w:tcPr>
          <w:p w14:paraId="2DDC23E7" w14:textId="48BF3B59"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lastRenderedPageBreak/>
              <w:t>01/09/2020 - 31/03/2021</w:t>
            </w:r>
          </w:p>
        </w:tc>
        <w:tc>
          <w:tcPr>
            <w:tcW w:w="1340" w:type="dxa"/>
            <w:tcBorders>
              <w:top w:val="single" w:sz="4" w:space="0" w:color="auto"/>
              <w:left w:val="nil"/>
              <w:bottom w:val="single" w:sz="4" w:space="0" w:color="auto"/>
              <w:right w:val="single" w:sz="4" w:space="0" w:color="auto"/>
            </w:tcBorders>
            <w:shd w:val="clear" w:color="auto" w:fill="auto"/>
            <w:vAlign w:val="center"/>
          </w:tcPr>
          <w:p w14:paraId="715A2BC2" w14:textId="6B54A3D0" w:rsidR="002C1DFB" w:rsidRPr="007B03E0" w:rsidRDefault="002C1DFB" w:rsidP="002C1DFB">
            <w:pPr>
              <w:rPr>
                <w:rFonts w:ascii="Montserrat" w:hAnsi="Montserrat"/>
                <w:color w:val="000000"/>
                <w:sz w:val="16"/>
                <w:szCs w:val="16"/>
              </w:rPr>
            </w:pPr>
            <w:proofErr w:type="spellStart"/>
            <w:r>
              <w:rPr>
                <w:rFonts w:ascii="Montserrat" w:hAnsi="Montserrat" w:cs="Calibri"/>
                <w:color w:val="000000"/>
                <w:sz w:val="16"/>
                <w:szCs w:val="16"/>
              </w:rPr>
              <w:t>Schmook</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Birgit</w:t>
            </w:r>
            <w:proofErr w:type="spellEnd"/>
            <w:r>
              <w:rPr>
                <w:rFonts w:ascii="Montserrat" w:hAnsi="Montserrat" w:cs="Calibri"/>
                <w:color w:val="000000"/>
                <w:sz w:val="16"/>
                <w:szCs w:val="16"/>
              </w:rPr>
              <w:t xml:space="preserve"> Inge</w:t>
            </w:r>
          </w:p>
        </w:tc>
      </w:tr>
      <w:tr w:rsidR="002C1DFB" w:rsidRPr="007B03E0" w14:paraId="08C94DBC" w14:textId="77777777" w:rsidTr="00EC7682">
        <w:trPr>
          <w:trHeight w:val="127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C977216" w14:textId="291D64A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Sembrando economías solidarias y soberanía agroalimentaria en territorios campesinos de la Península de Yucatán.</w:t>
            </w:r>
          </w:p>
        </w:tc>
        <w:tc>
          <w:tcPr>
            <w:tcW w:w="1540" w:type="dxa"/>
            <w:tcBorders>
              <w:top w:val="single" w:sz="4" w:space="0" w:color="auto"/>
              <w:left w:val="nil"/>
              <w:bottom w:val="single" w:sz="4" w:space="0" w:color="auto"/>
              <w:right w:val="single" w:sz="4" w:space="0" w:color="auto"/>
            </w:tcBorders>
            <w:shd w:val="clear" w:color="auto" w:fill="auto"/>
            <w:vAlign w:val="center"/>
          </w:tcPr>
          <w:p w14:paraId="6900A5C9" w14:textId="67AAA7A4"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58E50129" w14:textId="18EE2409" w:rsidR="002C1DFB" w:rsidRPr="007B03E0" w:rsidRDefault="002C1DFB" w:rsidP="002C1DFB">
            <w:pPr>
              <w:jc w:val="right"/>
              <w:rPr>
                <w:rFonts w:ascii="Montserrat" w:hAnsi="Montserrat"/>
                <w:sz w:val="16"/>
                <w:szCs w:val="16"/>
              </w:rPr>
            </w:pPr>
            <w:r>
              <w:rPr>
                <w:rFonts w:ascii="Montserrat" w:hAnsi="Montserrat" w:cs="Calibri"/>
                <w:sz w:val="16"/>
                <w:szCs w:val="16"/>
              </w:rPr>
              <w:t>97,549.38</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6A665F" w14:textId="02E91E80" w:rsidR="002C1DFB" w:rsidRPr="007B03E0" w:rsidRDefault="002C1DFB" w:rsidP="002C1DFB">
            <w:pPr>
              <w:jc w:val="right"/>
              <w:rPr>
                <w:rFonts w:ascii="Montserrat" w:hAnsi="Montserrat"/>
                <w:sz w:val="16"/>
                <w:szCs w:val="16"/>
              </w:rPr>
            </w:pPr>
            <w:r>
              <w:rPr>
                <w:rFonts w:ascii="Montserrat" w:hAnsi="Montserrat" w:cs="Calibri"/>
                <w:sz w:val="16"/>
                <w:szCs w:val="16"/>
              </w:rPr>
              <w:t>97,549.38</w:t>
            </w:r>
          </w:p>
        </w:tc>
        <w:tc>
          <w:tcPr>
            <w:tcW w:w="6053" w:type="dxa"/>
            <w:tcBorders>
              <w:top w:val="single" w:sz="4" w:space="0" w:color="auto"/>
              <w:left w:val="nil"/>
              <w:bottom w:val="single" w:sz="4" w:space="0" w:color="auto"/>
              <w:right w:val="single" w:sz="4" w:space="0" w:color="auto"/>
            </w:tcBorders>
            <w:shd w:val="clear" w:color="auto" w:fill="auto"/>
            <w:vAlign w:val="center"/>
          </w:tcPr>
          <w:p w14:paraId="60E63A9A" w14:textId="4443D4F0" w:rsidR="002C1DFB" w:rsidRPr="007B03E0" w:rsidRDefault="002C1DFB" w:rsidP="002C1DFB">
            <w:pPr>
              <w:jc w:val="both"/>
              <w:rPr>
                <w:rFonts w:ascii="Montserrat" w:hAnsi="Montserrat"/>
                <w:sz w:val="16"/>
                <w:szCs w:val="16"/>
              </w:rPr>
            </w:pPr>
            <w:r>
              <w:rPr>
                <w:rFonts w:ascii="Montserrat" w:hAnsi="Montserrat" w:cs="Calibri"/>
                <w:sz w:val="16"/>
                <w:szCs w:val="16"/>
              </w:rPr>
              <w:t xml:space="preserve">Contribuir en la transformación de la política pública para el campo mexicano y coadyuvar con SV a remontar el relegamiento en el bienestar de los sujetos agrarios, el desarrollo rural integral y la degradación ambiental en la PY, corresponde a un problema nacional debido a que en ello se identifican sujetos sociales, reconocen obstáculos a remontar, determina un espacio de incidencia y se busca acompañar a los sujetos en la construcción de instrumentos y de un contexto institucional propicio para solventar el problema. Los sujetos del proyecto son los sembradores y no sembradores de territorios campesinos-indígenas en </w:t>
            </w:r>
            <w:proofErr w:type="spellStart"/>
            <w:r>
              <w:rPr>
                <w:rFonts w:ascii="Montserrat" w:hAnsi="Montserrat" w:cs="Calibri"/>
                <w:sz w:val="16"/>
                <w:szCs w:val="16"/>
              </w:rPr>
              <w:t>micro-regiones</w:t>
            </w:r>
            <w:proofErr w:type="spellEnd"/>
            <w:r>
              <w:rPr>
                <w:rFonts w:ascii="Montserrat" w:hAnsi="Montserrat" w:cs="Calibri"/>
                <w:sz w:val="16"/>
                <w:szCs w:val="16"/>
              </w:rPr>
              <w:t xml:space="preserve"> de la PY, así como los funcionarios del programa. El espacio de incidencia es apuntalar regionalmente el funcionamiento de SV para que se articule con los sistemas productivos comunitarios, con las necesidades y culturas alimentarias locales y para que mejore los esquemas regionales de comercialización. </w:t>
            </w:r>
            <w:proofErr w:type="gramStart"/>
            <w:r>
              <w:rPr>
                <w:rFonts w:ascii="Montserrat" w:hAnsi="Montserrat" w:cs="Calibri"/>
                <w:sz w:val="16"/>
                <w:szCs w:val="16"/>
              </w:rPr>
              <w:t>El contexto institucional a construir</w:t>
            </w:r>
            <w:proofErr w:type="gramEnd"/>
            <w:r>
              <w:rPr>
                <w:rFonts w:ascii="Montserrat" w:hAnsi="Montserrat" w:cs="Calibri"/>
                <w:sz w:val="16"/>
                <w:szCs w:val="16"/>
              </w:rPr>
              <w:t xml:space="preserve"> es una nueva relación Estado-campesinos-mercados, y entre los instrumentos destacan las alternativas agroecológicas de producción, los sistemas alimentarios localizados, y las figuras asociativas y expresiones comunitarias propias de las economías solidarias.</w:t>
            </w:r>
          </w:p>
        </w:tc>
        <w:tc>
          <w:tcPr>
            <w:tcW w:w="1120" w:type="dxa"/>
            <w:tcBorders>
              <w:top w:val="single" w:sz="4" w:space="0" w:color="auto"/>
              <w:left w:val="nil"/>
              <w:bottom w:val="single" w:sz="4" w:space="0" w:color="auto"/>
              <w:right w:val="single" w:sz="4" w:space="0" w:color="auto"/>
            </w:tcBorders>
            <w:shd w:val="clear" w:color="auto" w:fill="auto"/>
            <w:vAlign w:val="center"/>
          </w:tcPr>
          <w:p w14:paraId="7B631BF4" w14:textId="794CDD1E"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21/10/2020 - 28/02/2021</w:t>
            </w:r>
          </w:p>
        </w:tc>
        <w:tc>
          <w:tcPr>
            <w:tcW w:w="1340" w:type="dxa"/>
            <w:tcBorders>
              <w:top w:val="single" w:sz="4" w:space="0" w:color="auto"/>
              <w:left w:val="nil"/>
              <w:bottom w:val="single" w:sz="4" w:space="0" w:color="auto"/>
              <w:right w:val="single" w:sz="4" w:space="0" w:color="auto"/>
            </w:tcBorders>
            <w:shd w:val="clear" w:color="auto" w:fill="auto"/>
            <w:vAlign w:val="center"/>
          </w:tcPr>
          <w:p w14:paraId="24346311" w14:textId="14CBC841"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Gracia María Amalia</w:t>
            </w:r>
          </w:p>
        </w:tc>
      </w:tr>
      <w:tr w:rsidR="002C1DFB" w:rsidRPr="007B03E0" w14:paraId="5487C03B" w14:textId="77777777" w:rsidTr="00EC7682">
        <w:trPr>
          <w:trHeight w:val="127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5BE5F1B7" w14:textId="68CE1EEE"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lastRenderedPageBreak/>
              <w:t>Metodologías para el registro de proyectos forestales de carbono y la certificación del incremento en los acervos de carbono en México.</w:t>
            </w:r>
          </w:p>
        </w:tc>
        <w:tc>
          <w:tcPr>
            <w:tcW w:w="1540" w:type="dxa"/>
            <w:tcBorders>
              <w:top w:val="single" w:sz="4" w:space="0" w:color="auto"/>
              <w:left w:val="nil"/>
              <w:bottom w:val="single" w:sz="4" w:space="0" w:color="auto"/>
              <w:right w:val="single" w:sz="4" w:space="0" w:color="auto"/>
            </w:tcBorders>
            <w:shd w:val="clear" w:color="auto" w:fill="auto"/>
            <w:vAlign w:val="center"/>
          </w:tcPr>
          <w:p w14:paraId="1F76ED06" w14:textId="46858EF1"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Instituto Tecnológico de El Salto</w:t>
            </w:r>
          </w:p>
        </w:tc>
        <w:tc>
          <w:tcPr>
            <w:tcW w:w="1312" w:type="dxa"/>
            <w:tcBorders>
              <w:top w:val="single" w:sz="4" w:space="0" w:color="auto"/>
              <w:left w:val="nil"/>
              <w:bottom w:val="single" w:sz="4" w:space="0" w:color="auto"/>
              <w:right w:val="single" w:sz="4" w:space="0" w:color="auto"/>
            </w:tcBorders>
            <w:shd w:val="clear" w:color="auto" w:fill="auto"/>
            <w:vAlign w:val="center"/>
          </w:tcPr>
          <w:p w14:paraId="306FB61A" w14:textId="0CC97E68" w:rsidR="002C1DFB" w:rsidRPr="007B03E0" w:rsidRDefault="002C1DFB" w:rsidP="002C1DFB">
            <w:pPr>
              <w:jc w:val="right"/>
              <w:rPr>
                <w:rFonts w:ascii="Montserrat" w:hAnsi="Montserrat"/>
                <w:sz w:val="16"/>
                <w:szCs w:val="16"/>
              </w:rPr>
            </w:pPr>
            <w:r>
              <w:rPr>
                <w:rFonts w:ascii="Montserrat" w:hAnsi="Montserrat" w:cs="Calibri"/>
                <w:sz w:val="16"/>
                <w:szCs w:val="16"/>
              </w:rPr>
              <w:t>450,200.00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A9E2C1" w14:textId="290320DE" w:rsidR="002C1DFB" w:rsidRPr="007B03E0" w:rsidRDefault="002C1DFB" w:rsidP="002C1DFB">
            <w:pPr>
              <w:jc w:val="right"/>
              <w:rPr>
                <w:rFonts w:ascii="Montserrat" w:hAnsi="Montserrat"/>
                <w:sz w:val="16"/>
                <w:szCs w:val="16"/>
              </w:rPr>
            </w:pPr>
            <w:r>
              <w:rPr>
                <w:rFonts w:ascii="Montserrat" w:hAnsi="Montserrat" w:cs="Calibri"/>
                <w:sz w:val="16"/>
                <w:szCs w:val="16"/>
              </w:rPr>
              <w:t>450,200.00</w:t>
            </w:r>
          </w:p>
        </w:tc>
        <w:tc>
          <w:tcPr>
            <w:tcW w:w="6053" w:type="dxa"/>
            <w:tcBorders>
              <w:top w:val="single" w:sz="4" w:space="0" w:color="auto"/>
              <w:left w:val="nil"/>
              <w:bottom w:val="single" w:sz="4" w:space="0" w:color="auto"/>
              <w:right w:val="single" w:sz="4" w:space="0" w:color="auto"/>
            </w:tcBorders>
            <w:shd w:val="clear" w:color="auto" w:fill="auto"/>
            <w:vAlign w:val="center"/>
          </w:tcPr>
          <w:p w14:paraId="386CE1C0" w14:textId="49A2F8A5" w:rsidR="002C1DFB" w:rsidRPr="007B03E0" w:rsidRDefault="002C1DFB" w:rsidP="002C1DFB">
            <w:pPr>
              <w:jc w:val="both"/>
              <w:rPr>
                <w:rFonts w:ascii="Montserrat" w:hAnsi="Montserrat"/>
                <w:sz w:val="16"/>
                <w:szCs w:val="16"/>
              </w:rPr>
            </w:pPr>
            <w:r>
              <w:rPr>
                <w:rFonts w:ascii="Montserrat" w:hAnsi="Montserrat" w:cs="Calibri"/>
                <w:sz w:val="16"/>
                <w:szCs w:val="16"/>
              </w:rPr>
              <w:t xml:space="preserve">Las metodologías propuestas permitirán el desarrollo de proyectos de carbono en los diferentes ecosistemas de México, entre los que destacan bosques, selvas y </w:t>
            </w:r>
            <w:proofErr w:type="spellStart"/>
            <w:r>
              <w:rPr>
                <w:rFonts w:ascii="Montserrat" w:hAnsi="Montserrat" w:cs="Calibri"/>
                <w:sz w:val="16"/>
                <w:szCs w:val="16"/>
              </w:rPr>
              <w:t>vegetación</w:t>
            </w:r>
            <w:proofErr w:type="spellEnd"/>
            <w:r>
              <w:rPr>
                <w:rFonts w:ascii="Montserrat" w:hAnsi="Montserrat" w:cs="Calibri"/>
                <w:sz w:val="16"/>
                <w:szCs w:val="16"/>
              </w:rPr>
              <w:t xml:space="preserve"> de zonas </w:t>
            </w:r>
            <w:proofErr w:type="spellStart"/>
            <w:r>
              <w:rPr>
                <w:rFonts w:ascii="Montserrat" w:hAnsi="Montserrat" w:cs="Calibri"/>
                <w:sz w:val="16"/>
                <w:szCs w:val="16"/>
              </w:rPr>
              <w:t>áridas</w:t>
            </w:r>
            <w:proofErr w:type="spellEnd"/>
            <w:r>
              <w:rPr>
                <w:rFonts w:ascii="Montserrat" w:hAnsi="Montserrat" w:cs="Calibri"/>
                <w:sz w:val="16"/>
                <w:szCs w:val="16"/>
              </w:rPr>
              <w:t xml:space="preserve"> y </w:t>
            </w:r>
            <w:proofErr w:type="spellStart"/>
            <w:r>
              <w:rPr>
                <w:rFonts w:ascii="Montserrat" w:hAnsi="Montserrat" w:cs="Calibri"/>
                <w:sz w:val="16"/>
                <w:szCs w:val="16"/>
              </w:rPr>
              <w:t>semiáridas</w:t>
            </w:r>
            <w:proofErr w:type="spellEnd"/>
            <w:r>
              <w:rPr>
                <w:rFonts w:ascii="Montserrat" w:hAnsi="Montserrat" w:cs="Calibri"/>
                <w:sz w:val="16"/>
                <w:szCs w:val="16"/>
              </w:rPr>
              <w:t xml:space="preserve">. Además, a partir de estas metodologías se </w:t>
            </w:r>
            <w:proofErr w:type="spellStart"/>
            <w:r>
              <w:rPr>
                <w:rFonts w:ascii="Montserrat" w:hAnsi="Montserrat" w:cs="Calibri"/>
                <w:sz w:val="16"/>
                <w:szCs w:val="16"/>
              </w:rPr>
              <w:t>preve</w:t>
            </w:r>
            <w:proofErr w:type="spellEnd"/>
            <w:r>
              <w:rPr>
                <w:rFonts w:ascii="Montserrat" w:hAnsi="Montserrat" w:cs="Calibri"/>
                <w:sz w:val="16"/>
                <w:szCs w:val="16"/>
              </w:rPr>
              <w:t xml:space="preserve">́ que tanto el desarrollo de los proyectos, como la </w:t>
            </w:r>
            <w:proofErr w:type="spellStart"/>
            <w:r>
              <w:rPr>
                <w:rFonts w:ascii="Montserrat" w:hAnsi="Montserrat" w:cs="Calibri"/>
                <w:sz w:val="16"/>
                <w:szCs w:val="16"/>
              </w:rPr>
              <w:t>certificación</w:t>
            </w:r>
            <w:proofErr w:type="spellEnd"/>
            <w:r>
              <w:rPr>
                <w:rFonts w:ascii="Montserrat" w:hAnsi="Montserrat" w:cs="Calibri"/>
                <w:sz w:val="16"/>
                <w:szCs w:val="16"/>
              </w:rPr>
              <w:t xml:space="preserve"> con </w:t>
            </w:r>
            <w:proofErr w:type="spellStart"/>
            <w:r>
              <w:rPr>
                <w:rFonts w:ascii="Montserrat" w:hAnsi="Montserrat" w:cs="Calibri"/>
                <w:sz w:val="16"/>
                <w:szCs w:val="16"/>
              </w:rPr>
              <w:t>el</w:t>
            </w:r>
            <w:proofErr w:type="spellEnd"/>
            <w:r>
              <w:rPr>
                <w:rFonts w:ascii="Montserrat" w:hAnsi="Montserrat" w:cs="Calibri"/>
                <w:sz w:val="16"/>
                <w:szCs w:val="16"/>
              </w:rPr>
              <w:t xml:space="preserve"> </w:t>
            </w:r>
            <w:proofErr w:type="spellStart"/>
            <w:r>
              <w:rPr>
                <w:rFonts w:ascii="Montserrat" w:hAnsi="Montserrat" w:cs="Calibri"/>
                <w:sz w:val="16"/>
                <w:szCs w:val="16"/>
              </w:rPr>
              <w:t>estándar</w:t>
            </w:r>
            <w:proofErr w:type="spellEnd"/>
            <w:r>
              <w:rPr>
                <w:rFonts w:ascii="Montserrat" w:hAnsi="Montserrat" w:cs="Calibri"/>
                <w:sz w:val="16"/>
                <w:szCs w:val="16"/>
              </w:rPr>
              <w:t xml:space="preserve"> de esta NMX, se logre una reducción de los costos para las comunidades, respecto de los </w:t>
            </w:r>
            <w:proofErr w:type="spellStart"/>
            <w:r>
              <w:rPr>
                <w:rFonts w:ascii="Montserrat" w:hAnsi="Montserrat" w:cs="Calibri"/>
                <w:sz w:val="16"/>
                <w:szCs w:val="16"/>
              </w:rPr>
              <w:t>estándares</w:t>
            </w:r>
            <w:proofErr w:type="spellEnd"/>
            <w:r>
              <w:rPr>
                <w:rFonts w:ascii="Montserrat" w:hAnsi="Montserrat" w:cs="Calibri"/>
                <w:sz w:val="16"/>
                <w:szCs w:val="16"/>
              </w:rPr>
              <w:t xml:space="preserve"> internacionales existentes. Por último, los resultados de este proyecto representan una alternativa </w:t>
            </w:r>
            <w:proofErr w:type="spellStart"/>
            <w:r>
              <w:rPr>
                <w:rFonts w:ascii="Montserrat" w:hAnsi="Montserrat" w:cs="Calibri"/>
                <w:sz w:val="16"/>
                <w:szCs w:val="16"/>
              </w:rPr>
              <w:t>más</w:t>
            </w:r>
            <w:proofErr w:type="spellEnd"/>
            <w:r>
              <w:rPr>
                <w:rFonts w:ascii="Montserrat" w:hAnsi="Montserrat" w:cs="Calibri"/>
                <w:sz w:val="16"/>
                <w:szCs w:val="16"/>
              </w:rPr>
              <w:t xml:space="preserve"> para que las comunidades elijan la opción que </w:t>
            </w:r>
            <w:proofErr w:type="spellStart"/>
            <w:r>
              <w:rPr>
                <w:rFonts w:ascii="Montserrat" w:hAnsi="Montserrat" w:cs="Calibri"/>
                <w:sz w:val="16"/>
                <w:szCs w:val="16"/>
              </w:rPr>
              <w:t>más</w:t>
            </w:r>
            <w:proofErr w:type="spellEnd"/>
            <w:r>
              <w:rPr>
                <w:rFonts w:ascii="Montserrat" w:hAnsi="Montserrat" w:cs="Calibri"/>
                <w:sz w:val="16"/>
                <w:szCs w:val="16"/>
              </w:rPr>
              <w:t xml:space="preserve"> les convenga y ofrezca mayores oportunidades de elegibilidad para acceder a </w:t>
            </w:r>
            <w:proofErr w:type="spellStart"/>
            <w:r>
              <w:rPr>
                <w:rFonts w:ascii="Montserrat" w:hAnsi="Montserrat" w:cs="Calibri"/>
                <w:sz w:val="16"/>
                <w:szCs w:val="16"/>
              </w:rPr>
              <w:t>créditos</w:t>
            </w:r>
            <w:proofErr w:type="spellEnd"/>
            <w:r>
              <w:rPr>
                <w:rFonts w:ascii="Montserrat" w:hAnsi="Montserrat" w:cs="Calibri"/>
                <w:sz w:val="16"/>
                <w:szCs w:val="16"/>
              </w:rPr>
              <w:t xml:space="preserve"> o compensaciones de emisiones. Lo anterior, debe vincularse a la necesidad de que la CONAFOR refuerce el tema de la calidad de una asistencia </w:t>
            </w:r>
            <w:proofErr w:type="spellStart"/>
            <w:r>
              <w:rPr>
                <w:rFonts w:ascii="Montserrat" w:hAnsi="Montserrat" w:cs="Calibri"/>
                <w:sz w:val="16"/>
                <w:szCs w:val="16"/>
              </w:rPr>
              <w:t>técnica</w:t>
            </w:r>
            <w:proofErr w:type="spellEnd"/>
            <w:r>
              <w:rPr>
                <w:rFonts w:ascii="Montserrat" w:hAnsi="Montserrat" w:cs="Calibri"/>
                <w:sz w:val="16"/>
                <w:szCs w:val="16"/>
              </w:rPr>
              <w:t xml:space="preserve"> comprometida con las comunidades.</w:t>
            </w:r>
          </w:p>
        </w:tc>
        <w:tc>
          <w:tcPr>
            <w:tcW w:w="1120" w:type="dxa"/>
            <w:tcBorders>
              <w:top w:val="single" w:sz="4" w:space="0" w:color="auto"/>
              <w:left w:val="nil"/>
              <w:bottom w:val="single" w:sz="4" w:space="0" w:color="auto"/>
              <w:right w:val="single" w:sz="4" w:space="0" w:color="auto"/>
            </w:tcBorders>
            <w:shd w:val="clear" w:color="auto" w:fill="auto"/>
            <w:vAlign w:val="center"/>
          </w:tcPr>
          <w:p w14:paraId="441D6235" w14:textId="32607600"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01/03/2019 - 04/12/2020</w:t>
            </w:r>
          </w:p>
        </w:tc>
        <w:tc>
          <w:tcPr>
            <w:tcW w:w="1340" w:type="dxa"/>
            <w:tcBorders>
              <w:top w:val="single" w:sz="4" w:space="0" w:color="auto"/>
              <w:left w:val="nil"/>
              <w:bottom w:val="single" w:sz="4" w:space="0" w:color="auto"/>
              <w:right w:val="single" w:sz="4" w:space="0" w:color="auto"/>
            </w:tcBorders>
            <w:shd w:val="clear" w:color="auto" w:fill="auto"/>
            <w:vAlign w:val="center"/>
          </w:tcPr>
          <w:p w14:paraId="364D74D4" w14:textId="399BB78A"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López Martínez Jorge Omar</w:t>
            </w:r>
          </w:p>
        </w:tc>
      </w:tr>
      <w:tr w:rsidR="002C1DFB" w:rsidRPr="007B03E0" w14:paraId="29A9D373" w14:textId="77777777" w:rsidTr="001E75E9">
        <w:trPr>
          <w:trHeight w:val="1270"/>
        </w:trPr>
        <w:tc>
          <w:tcPr>
            <w:tcW w:w="2180" w:type="dxa"/>
            <w:tcBorders>
              <w:top w:val="nil"/>
              <w:left w:val="single" w:sz="4" w:space="0" w:color="auto"/>
              <w:bottom w:val="single" w:sz="4" w:space="0" w:color="auto"/>
              <w:right w:val="single" w:sz="4" w:space="0" w:color="auto"/>
            </w:tcBorders>
            <w:shd w:val="clear" w:color="auto" w:fill="auto"/>
            <w:vAlign w:val="center"/>
          </w:tcPr>
          <w:p w14:paraId="76E681C1" w14:textId="25DD054C"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Vulnerabilidad de los sistemas socioambientales costeros del sur del Golfo de México y Caribe: amenazas y adaptación</w:t>
            </w:r>
          </w:p>
        </w:tc>
        <w:tc>
          <w:tcPr>
            <w:tcW w:w="1540" w:type="dxa"/>
            <w:tcBorders>
              <w:top w:val="nil"/>
              <w:left w:val="nil"/>
              <w:bottom w:val="single" w:sz="4" w:space="0" w:color="auto"/>
              <w:right w:val="single" w:sz="4" w:space="0" w:color="auto"/>
            </w:tcBorders>
            <w:shd w:val="clear" w:color="auto" w:fill="auto"/>
            <w:vAlign w:val="center"/>
          </w:tcPr>
          <w:p w14:paraId="040CBFA7" w14:textId="2B20F81F"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FORDECYT</w:t>
            </w:r>
          </w:p>
        </w:tc>
        <w:tc>
          <w:tcPr>
            <w:tcW w:w="1312" w:type="dxa"/>
            <w:tcBorders>
              <w:top w:val="nil"/>
              <w:left w:val="nil"/>
              <w:bottom w:val="single" w:sz="4" w:space="0" w:color="auto"/>
              <w:right w:val="single" w:sz="4" w:space="0" w:color="auto"/>
            </w:tcBorders>
            <w:shd w:val="clear" w:color="auto" w:fill="auto"/>
            <w:vAlign w:val="center"/>
          </w:tcPr>
          <w:p w14:paraId="78212AED" w14:textId="2ADB89FD" w:rsidR="002C1DFB" w:rsidRPr="007B03E0" w:rsidRDefault="002C1DFB" w:rsidP="002C1DFB">
            <w:pPr>
              <w:jc w:val="right"/>
              <w:rPr>
                <w:rFonts w:ascii="Montserrat" w:hAnsi="Montserrat"/>
                <w:sz w:val="16"/>
                <w:szCs w:val="16"/>
              </w:rPr>
            </w:pPr>
            <w:r>
              <w:rPr>
                <w:rFonts w:ascii="Montserrat" w:hAnsi="Montserrat" w:cs="Calibri"/>
                <w:sz w:val="16"/>
                <w:szCs w:val="16"/>
              </w:rPr>
              <w:t>99,600.00</w:t>
            </w:r>
          </w:p>
        </w:tc>
        <w:tc>
          <w:tcPr>
            <w:tcW w:w="1275" w:type="dxa"/>
            <w:tcBorders>
              <w:top w:val="nil"/>
              <w:left w:val="nil"/>
              <w:bottom w:val="single" w:sz="4" w:space="0" w:color="auto"/>
              <w:right w:val="single" w:sz="4" w:space="0" w:color="auto"/>
            </w:tcBorders>
            <w:shd w:val="clear" w:color="auto" w:fill="auto"/>
            <w:vAlign w:val="center"/>
          </w:tcPr>
          <w:p w14:paraId="2B78CE52" w14:textId="434988C0" w:rsidR="002C1DFB" w:rsidRPr="007B03E0" w:rsidRDefault="002C1DFB" w:rsidP="002C1DFB">
            <w:pPr>
              <w:jc w:val="right"/>
              <w:rPr>
                <w:rFonts w:ascii="Montserrat" w:hAnsi="Montserrat"/>
                <w:sz w:val="16"/>
                <w:szCs w:val="16"/>
              </w:rPr>
            </w:pPr>
            <w:r>
              <w:rPr>
                <w:rFonts w:ascii="Montserrat" w:hAnsi="Montserrat" w:cs="Calibri"/>
                <w:sz w:val="16"/>
                <w:szCs w:val="16"/>
              </w:rPr>
              <w:t>54,180.73</w:t>
            </w:r>
          </w:p>
        </w:tc>
        <w:tc>
          <w:tcPr>
            <w:tcW w:w="6053" w:type="dxa"/>
            <w:tcBorders>
              <w:top w:val="nil"/>
              <w:left w:val="nil"/>
              <w:bottom w:val="single" w:sz="4" w:space="0" w:color="auto"/>
              <w:right w:val="single" w:sz="4" w:space="0" w:color="auto"/>
            </w:tcBorders>
            <w:shd w:val="clear" w:color="auto" w:fill="auto"/>
            <w:vAlign w:val="center"/>
          </w:tcPr>
          <w:p w14:paraId="548FDBF5" w14:textId="770FFF6B" w:rsidR="002C1DFB" w:rsidRPr="007B03E0" w:rsidRDefault="002C1DFB" w:rsidP="002C1DFB">
            <w:pPr>
              <w:jc w:val="both"/>
              <w:rPr>
                <w:rFonts w:ascii="Montserrat" w:hAnsi="Montserrat"/>
                <w:sz w:val="16"/>
                <w:szCs w:val="16"/>
              </w:rPr>
            </w:pPr>
            <w:r>
              <w:rPr>
                <w:rFonts w:ascii="Montserrat" w:hAnsi="Montserrat" w:cs="Calibri"/>
                <w:sz w:val="16"/>
                <w:szCs w:val="16"/>
              </w:rPr>
              <w:t>El proyecto fue un fondo semilla para generar un proyecto en extenso.</w:t>
            </w:r>
          </w:p>
        </w:tc>
        <w:tc>
          <w:tcPr>
            <w:tcW w:w="1120" w:type="dxa"/>
            <w:tcBorders>
              <w:top w:val="nil"/>
              <w:left w:val="nil"/>
              <w:bottom w:val="single" w:sz="4" w:space="0" w:color="auto"/>
              <w:right w:val="single" w:sz="4" w:space="0" w:color="auto"/>
            </w:tcBorders>
            <w:shd w:val="clear" w:color="auto" w:fill="auto"/>
            <w:vAlign w:val="center"/>
          </w:tcPr>
          <w:p w14:paraId="2DF61A60" w14:textId="3BC6ABA0" w:rsidR="002C1DFB" w:rsidRPr="007B03E0" w:rsidRDefault="002C1DFB" w:rsidP="002C1DFB">
            <w:pPr>
              <w:jc w:val="center"/>
              <w:rPr>
                <w:rFonts w:ascii="Montserrat" w:hAnsi="Montserrat"/>
                <w:color w:val="000000"/>
                <w:sz w:val="16"/>
                <w:szCs w:val="16"/>
              </w:rPr>
            </w:pPr>
            <w:r>
              <w:rPr>
                <w:rFonts w:ascii="Montserrat" w:hAnsi="Montserrat" w:cs="Calibri"/>
                <w:color w:val="000000"/>
                <w:sz w:val="16"/>
                <w:szCs w:val="16"/>
              </w:rPr>
              <w:t>20/10/2020 - 20/01/2021</w:t>
            </w:r>
          </w:p>
        </w:tc>
        <w:tc>
          <w:tcPr>
            <w:tcW w:w="1340" w:type="dxa"/>
            <w:tcBorders>
              <w:top w:val="nil"/>
              <w:left w:val="nil"/>
              <w:bottom w:val="single" w:sz="4" w:space="0" w:color="auto"/>
              <w:right w:val="single" w:sz="4" w:space="0" w:color="auto"/>
            </w:tcBorders>
            <w:shd w:val="clear" w:color="auto" w:fill="auto"/>
            <w:vAlign w:val="center"/>
          </w:tcPr>
          <w:p w14:paraId="555E9C95" w14:textId="4FB2E76D" w:rsidR="002C1DFB" w:rsidRPr="007B03E0" w:rsidRDefault="002C1DFB" w:rsidP="002C1DFB">
            <w:pPr>
              <w:rPr>
                <w:rFonts w:ascii="Montserrat" w:hAnsi="Montserrat"/>
                <w:color w:val="000000"/>
                <w:sz w:val="16"/>
                <w:szCs w:val="16"/>
              </w:rPr>
            </w:pPr>
            <w:r>
              <w:rPr>
                <w:rFonts w:ascii="Montserrat" w:hAnsi="Montserrat" w:cs="Calibri"/>
                <w:color w:val="000000"/>
                <w:sz w:val="16"/>
                <w:szCs w:val="16"/>
              </w:rPr>
              <w:t>Pech Pool Daniel Guadalupe</w:t>
            </w:r>
          </w:p>
        </w:tc>
      </w:tr>
    </w:tbl>
    <w:p w14:paraId="7321BC04" w14:textId="77777777" w:rsidR="00C72330" w:rsidRPr="007B03E0" w:rsidRDefault="00C72330" w:rsidP="00F278A9">
      <w:pPr>
        <w:rPr>
          <w:rFonts w:ascii="Montserrat" w:hAnsi="Montserrat"/>
          <w:b/>
          <w:sz w:val="28"/>
          <w:szCs w:val="28"/>
        </w:rPr>
      </w:pPr>
    </w:p>
    <w:p w14:paraId="6AC3C110" w14:textId="77777777" w:rsidR="00A2131A" w:rsidRPr="007B03E0" w:rsidRDefault="00A2131A">
      <w:pPr>
        <w:rPr>
          <w:rFonts w:ascii="Montserrat" w:hAnsi="Montserrat"/>
          <w:b/>
          <w:sz w:val="28"/>
          <w:szCs w:val="28"/>
        </w:rPr>
      </w:pPr>
    </w:p>
    <w:sectPr w:rsidR="00A2131A" w:rsidRPr="007B03E0" w:rsidSect="00D5432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99D3" w14:textId="77777777" w:rsidR="009C09BC" w:rsidRDefault="009C09BC" w:rsidP="0016034C">
      <w:r>
        <w:separator/>
      </w:r>
    </w:p>
  </w:endnote>
  <w:endnote w:type="continuationSeparator" w:id="0">
    <w:p w14:paraId="3011DC58" w14:textId="77777777" w:rsidR="009C09BC" w:rsidRDefault="009C09BC" w:rsidP="0016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CC1A" w14:textId="77777777" w:rsidR="009C09BC" w:rsidRDefault="009C09BC" w:rsidP="0016034C">
      <w:r>
        <w:separator/>
      </w:r>
    </w:p>
  </w:footnote>
  <w:footnote w:type="continuationSeparator" w:id="0">
    <w:p w14:paraId="350E98E2" w14:textId="77777777" w:rsidR="009C09BC" w:rsidRDefault="009C09BC" w:rsidP="00160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C91"/>
    <w:multiLevelType w:val="hybridMultilevel"/>
    <w:tmpl w:val="6EE23C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34C"/>
    <w:rsid w:val="000009A4"/>
    <w:rsid w:val="00000CC4"/>
    <w:rsid w:val="00000F2E"/>
    <w:rsid w:val="00001197"/>
    <w:rsid w:val="00001325"/>
    <w:rsid w:val="00002A65"/>
    <w:rsid w:val="00002A72"/>
    <w:rsid w:val="000037B5"/>
    <w:rsid w:val="00004F5A"/>
    <w:rsid w:val="00005F21"/>
    <w:rsid w:val="00011736"/>
    <w:rsid w:val="00011B0B"/>
    <w:rsid w:val="00013246"/>
    <w:rsid w:val="00014112"/>
    <w:rsid w:val="0001699E"/>
    <w:rsid w:val="000170BB"/>
    <w:rsid w:val="00020EEF"/>
    <w:rsid w:val="00022723"/>
    <w:rsid w:val="00023305"/>
    <w:rsid w:val="000243E6"/>
    <w:rsid w:val="000248CD"/>
    <w:rsid w:val="0002586D"/>
    <w:rsid w:val="0002661A"/>
    <w:rsid w:val="00026854"/>
    <w:rsid w:val="00032AC4"/>
    <w:rsid w:val="000366FD"/>
    <w:rsid w:val="000371F1"/>
    <w:rsid w:val="00040028"/>
    <w:rsid w:val="000450F6"/>
    <w:rsid w:val="00045E11"/>
    <w:rsid w:val="000470F5"/>
    <w:rsid w:val="000501F3"/>
    <w:rsid w:val="0005144A"/>
    <w:rsid w:val="0005337E"/>
    <w:rsid w:val="00054165"/>
    <w:rsid w:val="00055664"/>
    <w:rsid w:val="00056152"/>
    <w:rsid w:val="00060ED0"/>
    <w:rsid w:val="0006131D"/>
    <w:rsid w:val="000648AF"/>
    <w:rsid w:val="000650E4"/>
    <w:rsid w:val="00065F3E"/>
    <w:rsid w:val="0006625D"/>
    <w:rsid w:val="00066B74"/>
    <w:rsid w:val="0006724E"/>
    <w:rsid w:val="000674B7"/>
    <w:rsid w:val="00070CA2"/>
    <w:rsid w:val="00071929"/>
    <w:rsid w:val="00072F75"/>
    <w:rsid w:val="00073351"/>
    <w:rsid w:val="00073F27"/>
    <w:rsid w:val="000740A0"/>
    <w:rsid w:val="00074DB3"/>
    <w:rsid w:val="00076A22"/>
    <w:rsid w:val="00077D9F"/>
    <w:rsid w:val="00085266"/>
    <w:rsid w:val="00087E6A"/>
    <w:rsid w:val="00091871"/>
    <w:rsid w:val="00091C70"/>
    <w:rsid w:val="00091DD4"/>
    <w:rsid w:val="00091E52"/>
    <w:rsid w:val="000927D3"/>
    <w:rsid w:val="000928CD"/>
    <w:rsid w:val="00097818"/>
    <w:rsid w:val="000A24EC"/>
    <w:rsid w:val="000A3A60"/>
    <w:rsid w:val="000A3DE5"/>
    <w:rsid w:val="000A5AE5"/>
    <w:rsid w:val="000B0AE9"/>
    <w:rsid w:val="000B0BC2"/>
    <w:rsid w:val="000B1FF8"/>
    <w:rsid w:val="000B365E"/>
    <w:rsid w:val="000B6617"/>
    <w:rsid w:val="000B6F41"/>
    <w:rsid w:val="000B71DC"/>
    <w:rsid w:val="000C18F8"/>
    <w:rsid w:val="000C2322"/>
    <w:rsid w:val="000C54E2"/>
    <w:rsid w:val="000C55F0"/>
    <w:rsid w:val="000C56DD"/>
    <w:rsid w:val="000C7045"/>
    <w:rsid w:val="000C71FB"/>
    <w:rsid w:val="000D3EB0"/>
    <w:rsid w:val="000D41FC"/>
    <w:rsid w:val="000D4AC0"/>
    <w:rsid w:val="000D5067"/>
    <w:rsid w:val="000D5F17"/>
    <w:rsid w:val="000D6FF4"/>
    <w:rsid w:val="000E06C4"/>
    <w:rsid w:val="000E11F8"/>
    <w:rsid w:val="000E1D9E"/>
    <w:rsid w:val="000E2AC6"/>
    <w:rsid w:val="000E2EA3"/>
    <w:rsid w:val="000E31FF"/>
    <w:rsid w:val="000E3B12"/>
    <w:rsid w:val="000E778C"/>
    <w:rsid w:val="000E78D7"/>
    <w:rsid w:val="000F0157"/>
    <w:rsid w:val="000F02E2"/>
    <w:rsid w:val="000F071B"/>
    <w:rsid w:val="000F1CC2"/>
    <w:rsid w:val="000F419A"/>
    <w:rsid w:val="000F4309"/>
    <w:rsid w:val="000F43E7"/>
    <w:rsid w:val="000F5EE1"/>
    <w:rsid w:val="00100E3A"/>
    <w:rsid w:val="0010230F"/>
    <w:rsid w:val="00102BCF"/>
    <w:rsid w:val="001052F1"/>
    <w:rsid w:val="00110118"/>
    <w:rsid w:val="001111DA"/>
    <w:rsid w:val="001113A2"/>
    <w:rsid w:val="0011256E"/>
    <w:rsid w:val="00113CF1"/>
    <w:rsid w:val="0011647D"/>
    <w:rsid w:val="0011715C"/>
    <w:rsid w:val="00117840"/>
    <w:rsid w:val="0012371B"/>
    <w:rsid w:val="00124C13"/>
    <w:rsid w:val="00125CD3"/>
    <w:rsid w:val="0013008F"/>
    <w:rsid w:val="00131FE6"/>
    <w:rsid w:val="00132CB7"/>
    <w:rsid w:val="00136F94"/>
    <w:rsid w:val="00137397"/>
    <w:rsid w:val="00141CE2"/>
    <w:rsid w:val="00142ACB"/>
    <w:rsid w:val="00144FF9"/>
    <w:rsid w:val="00146276"/>
    <w:rsid w:val="00147E57"/>
    <w:rsid w:val="0015062B"/>
    <w:rsid w:val="00151E22"/>
    <w:rsid w:val="00151E9E"/>
    <w:rsid w:val="001524B8"/>
    <w:rsid w:val="00153720"/>
    <w:rsid w:val="001568E2"/>
    <w:rsid w:val="0016034C"/>
    <w:rsid w:val="0016117F"/>
    <w:rsid w:val="0016139B"/>
    <w:rsid w:val="00162E7C"/>
    <w:rsid w:val="00164102"/>
    <w:rsid w:val="001652DF"/>
    <w:rsid w:val="00165736"/>
    <w:rsid w:val="001662F8"/>
    <w:rsid w:val="00166553"/>
    <w:rsid w:val="00166B62"/>
    <w:rsid w:val="001716A1"/>
    <w:rsid w:val="001733DC"/>
    <w:rsid w:val="00173F00"/>
    <w:rsid w:val="0017566D"/>
    <w:rsid w:val="001756F4"/>
    <w:rsid w:val="001769F9"/>
    <w:rsid w:val="00176ACF"/>
    <w:rsid w:val="00176AF8"/>
    <w:rsid w:val="00180492"/>
    <w:rsid w:val="0018489C"/>
    <w:rsid w:val="00185349"/>
    <w:rsid w:val="0018538B"/>
    <w:rsid w:val="001857D0"/>
    <w:rsid w:val="00187031"/>
    <w:rsid w:val="0019163D"/>
    <w:rsid w:val="00192581"/>
    <w:rsid w:val="00195425"/>
    <w:rsid w:val="00196D06"/>
    <w:rsid w:val="00197C4F"/>
    <w:rsid w:val="001A043A"/>
    <w:rsid w:val="001A0639"/>
    <w:rsid w:val="001A1AE0"/>
    <w:rsid w:val="001A3107"/>
    <w:rsid w:val="001A31C1"/>
    <w:rsid w:val="001A3E3E"/>
    <w:rsid w:val="001A5A25"/>
    <w:rsid w:val="001A6A8C"/>
    <w:rsid w:val="001A7B29"/>
    <w:rsid w:val="001B18B9"/>
    <w:rsid w:val="001B2118"/>
    <w:rsid w:val="001B2C90"/>
    <w:rsid w:val="001B2F2C"/>
    <w:rsid w:val="001B5DD0"/>
    <w:rsid w:val="001C39FD"/>
    <w:rsid w:val="001C4F85"/>
    <w:rsid w:val="001C520B"/>
    <w:rsid w:val="001C6A09"/>
    <w:rsid w:val="001C71E3"/>
    <w:rsid w:val="001C73D7"/>
    <w:rsid w:val="001C7A81"/>
    <w:rsid w:val="001D0917"/>
    <w:rsid w:val="001D0968"/>
    <w:rsid w:val="001D3851"/>
    <w:rsid w:val="001D3C21"/>
    <w:rsid w:val="001D3ECE"/>
    <w:rsid w:val="001E0AAB"/>
    <w:rsid w:val="001E2416"/>
    <w:rsid w:val="001E2A2F"/>
    <w:rsid w:val="001E5017"/>
    <w:rsid w:val="001E65A8"/>
    <w:rsid w:val="001E7132"/>
    <w:rsid w:val="001E75E9"/>
    <w:rsid w:val="001E7708"/>
    <w:rsid w:val="001F02F6"/>
    <w:rsid w:val="001F156C"/>
    <w:rsid w:val="001F1EDB"/>
    <w:rsid w:val="001F4FE3"/>
    <w:rsid w:val="001F6102"/>
    <w:rsid w:val="001F704E"/>
    <w:rsid w:val="0020166E"/>
    <w:rsid w:val="00205617"/>
    <w:rsid w:val="00205A86"/>
    <w:rsid w:val="0020610E"/>
    <w:rsid w:val="00206D83"/>
    <w:rsid w:val="00207733"/>
    <w:rsid w:val="00207B28"/>
    <w:rsid w:val="0021208B"/>
    <w:rsid w:val="002129E4"/>
    <w:rsid w:val="00216E58"/>
    <w:rsid w:val="002176CC"/>
    <w:rsid w:val="00220D2D"/>
    <w:rsid w:val="00221EBA"/>
    <w:rsid w:val="00223672"/>
    <w:rsid w:val="0022458F"/>
    <w:rsid w:val="00224D4A"/>
    <w:rsid w:val="00225E66"/>
    <w:rsid w:val="0023267F"/>
    <w:rsid w:val="00233360"/>
    <w:rsid w:val="00233CE4"/>
    <w:rsid w:val="00234DE5"/>
    <w:rsid w:val="00235881"/>
    <w:rsid w:val="00237A2F"/>
    <w:rsid w:val="00237D93"/>
    <w:rsid w:val="00240213"/>
    <w:rsid w:val="00242538"/>
    <w:rsid w:val="00245F9A"/>
    <w:rsid w:val="002469F0"/>
    <w:rsid w:val="002500CC"/>
    <w:rsid w:val="0025016D"/>
    <w:rsid w:val="00250E2F"/>
    <w:rsid w:val="002513FB"/>
    <w:rsid w:val="002518E7"/>
    <w:rsid w:val="0025191E"/>
    <w:rsid w:val="00251FCE"/>
    <w:rsid w:val="002542B8"/>
    <w:rsid w:val="00256E8E"/>
    <w:rsid w:val="00257931"/>
    <w:rsid w:val="00257E23"/>
    <w:rsid w:val="00260F9F"/>
    <w:rsid w:val="002634AF"/>
    <w:rsid w:val="002667A4"/>
    <w:rsid w:val="00271EFF"/>
    <w:rsid w:val="0027478F"/>
    <w:rsid w:val="002749ED"/>
    <w:rsid w:val="00276D54"/>
    <w:rsid w:val="00277437"/>
    <w:rsid w:val="00277CF9"/>
    <w:rsid w:val="002811C3"/>
    <w:rsid w:val="00281407"/>
    <w:rsid w:val="00281E9F"/>
    <w:rsid w:val="00282256"/>
    <w:rsid w:val="00282329"/>
    <w:rsid w:val="00282621"/>
    <w:rsid w:val="002849CD"/>
    <w:rsid w:val="00286469"/>
    <w:rsid w:val="002874D1"/>
    <w:rsid w:val="00287E89"/>
    <w:rsid w:val="00293203"/>
    <w:rsid w:val="00294341"/>
    <w:rsid w:val="00294462"/>
    <w:rsid w:val="002A17D0"/>
    <w:rsid w:val="002A1B02"/>
    <w:rsid w:val="002A2EAB"/>
    <w:rsid w:val="002A3206"/>
    <w:rsid w:val="002A3A92"/>
    <w:rsid w:val="002A3E9F"/>
    <w:rsid w:val="002A3FE2"/>
    <w:rsid w:val="002A4FC3"/>
    <w:rsid w:val="002A7A8C"/>
    <w:rsid w:val="002B2B1E"/>
    <w:rsid w:val="002B3309"/>
    <w:rsid w:val="002B4376"/>
    <w:rsid w:val="002B4676"/>
    <w:rsid w:val="002B46AB"/>
    <w:rsid w:val="002B497C"/>
    <w:rsid w:val="002B4C7B"/>
    <w:rsid w:val="002B53DD"/>
    <w:rsid w:val="002B5566"/>
    <w:rsid w:val="002B659E"/>
    <w:rsid w:val="002C1DFB"/>
    <w:rsid w:val="002C3669"/>
    <w:rsid w:val="002C4661"/>
    <w:rsid w:val="002C588F"/>
    <w:rsid w:val="002C5B28"/>
    <w:rsid w:val="002C5D66"/>
    <w:rsid w:val="002C6A4C"/>
    <w:rsid w:val="002D140C"/>
    <w:rsid w:val="002D1904"/>
    <w:rsid w:val="002D21C6"/>
    <w:rsid w:val="002D2A22"/>
    <w:rsid w:val="002D5D55"/>
    <w:rsid w:val="002E4D95"/>
    <w:rsid w:val="002E6D77"/>
    <w:rsid w:val="002F0A79"/>
    <w:rsid w:val="002F0BE0"/>
    <w:rsid w:val="002F641D"/>
    <w:rsid w:val="002F6886"/>
    <w:rsid w:val="0030170F"/>
    <w:rsid w:val="00301A87"/>
    <w:rsid w:val="00313355"/>
    <w:rsid w:val="003138B6"/>
    <w:rsid w:val="0031512C"/>
    <w:rsid w:val="00315368"/>
    <w:rsid w:val="00315D06"/>
    <w:rsid w:val="00316919"/>
    <w:rsid w:val="003173AD"/>
    <w:rsid w:val="00317405"/>
    <w:rsid w:val="00320339"/>
    <w:rsid w:val="00320AFA"/>
    <w:rsid w:val="00322027"/>
    <w:rsid w:val="003223C4"/>
    <w:rsid w:val="00322D84"/>
    <w:rsid w:val="00324BE4"/>
    <w:rsid w:val="00324E5F"/>
    <w:rsid w:val="0032505F"/>
    <w:rsid w:val="003255A5"/>
    <w:rsid w:val="00325A5F"/>
    <w:rsid w:val="00325FE8"/>
    <w:rsid w:val="00326901"/>
    <w:rsid w:val="00331176"/>
    <w:rsid w:val="0033144E"/>
    <w:rsid w:val="00331545"/>
    <w:rsid w:val="00331CAF"/>
    <w:rsid w:val="00332E86"/>
    <w:rsid w:val="00334DAF"/>
    <w:rsid w:val="00340D76"/>
    <w:rsid w:val="003410BE"/>
    <w:rsid w:val="003415C5"/>
    <w:rsid w:val="00344694"/>
    <w:rsid w:val="00345430"/>
    <w:rsid w:val="0034563D"/>
    <w:rsid w:val="00345A90"/>
    <w:rsid w:val="00347E0C"/>
    <w:rsid w:val="00350ECF"/>
    <w:rsid w:val="0035126F"/>
    <w:rsid w:val="00353341"/>
    <w:rsid w:val="00353CDD"/>
    <w:rsid w:val="003542BC"/>
    <w:rsid w:val="003555B8"/>
    <w:rsid w:val="00356B9D"/>
    <w:rsid w:val="00361CCC"/>
    <w:rsid w:val="00362C00"/>
    <w:rsid w:val="003640BA"/>
    <w:rsid w:val="003645DD"/>
    <w:rsid w:val="00370929"/>
    <w:rsid w:val="00370F41"/>
    <w:rsid w:val="00371926"/>
    <w:rsid w:val="00371C0E"/>
    <w:rsid w:val="00373480"/>
    <w:rsid w:val="003747B1"/>
    <w:rsid w:val="0037534C"/>
    <w:rsid w:val="00375BC7"/>
    <w:rsid w:val="003773A8"/>
    <w:rsid w:val="00381CE6"/>
    <w:rsid w:val="00383390"/>
    <w:rsid w:val="00383E11"/>
    <w:rsid w:val="00384885"/>
    <w:rsid w:val="00385D0C"/>
    <w:rsid w:val="00386132"/>
    <w:rsid w:val="00390FCD"/>
    <w:rsid w:val="003942E2"/>
    <w:rsid w:val="003951D8"/>
    <w:rsid w:val="003A4D80"/>
    <w:rsid w:val="003A5888"/>
    <w:rsid w:val="003A74F8"/>
    <w:rsid w:val="003B0ED8"/>
    <w:rsid w:val="003B1108"/>
    <w:rsid w:val="003B16C5"/>
    <w:rsid w:val="003B247C"/>
    <w:rsid w:val="003B3507"/>
    <w:rsid w:val="003B40C8"/>
    <w:rsid w:val="003B5ADA"/>
    <w:rsid w:val="003B622A"/>
    <w:rsid w:val="003B6975"/>
    <w:rsid w:val="003B765B"/>
    <w:rsid w:val="003B77CC"/>
    <w:rsid w:val="003B7A27"/>
    <w:rsid w:val="003B7AD4"/>
    <w:rsid w:val="003C0450"/>
    <w:rsid w:val="003C0894"/>
    <w:rsid w:val="003C3175"/>
    <w:rsid w:val="003C3185"/>
    <w:rsid w:val="003C36F3"/>
    <w:rsid w:val="003C47C2"/>
    <w:rsid w:val="003C52BC"/>
    <w:rsid w:val="003D0E1C"/>
    <w:rsid w:val="003D1315"/>
    <w:rsid w:val="003D1C5F"/>
    <w:rsid w:val="003D1F22"/>
    <w:rsid w:val="003D2A94"/>
    <w:rsid w:val="003D2BA8"/>
    <w:rsid w:val="003D6547"/>
    <w:rsid w:val="003E1C3B"/>
    <w:rsid w:val="003E3D2E"/>
    <w:rsid w:val="003E4008"/>
    <w:rsid w:val="003E4437"/>
    <w:rsid w:val="003E5E39"/>
    <w:rsid w:val="003E687F"/>
    <w:rsid w:val="003E6C70"/>
    <w:rsid w:val="003F00EE"/>
    <w:rsid w:val="003F1042"/>
    <w:rsid w:val="003F1B4F"/>
    <w:rsid w:val="003F32EF"/>
    <w:rsid w:val="003F419A"/>
    <w:rsid w:val="003F7ED0"/>
    <w:rsid w:val="00401734"/>
    <w:rsid w:val="004036EC"/>
    <w:rsid w:val="004063E9"/>
    <w:rsid w:val="004077E5"/>
    <w:rsid w:val="00407AEE"/>
    <w:rsid w:val="00411883"/>
    <w:rsid w:val="00411A38"/>
    <w:rsid w:val="00411CB6"/>
    <w:rsid w:val="00412126"/>
    <w:rsid w:val="00412B6B"/>
    <w:rsid w:val="00413420"/>
    <w:rsid w:val="004146F3"/>
    <w:rsid w:val="00415330"/>
    <w:rsid w:val="00415B40"/>
    <w:rsid w:val="00415B75"/>
    <w:rsid w:val="00416A4E"/>
    <w:rsid w:val="00416ABC"/>
    <w:rsid w:val="00417D92"/>
    <w:rsid w:val="00417DD5"/>
    <w:rsid w:val="00420D0C"/>
    <w:rsid w:val="0042398D"/>
    <w:rsid w:val="00425391"/>
    <w:rsid w:val="0042676A"/>
    <w:rsid w:val="004303A7"/>
    <w:rsid w:val="0043115E"/>
    <w:rsid w:val="004334DD"/>
    <w:rsid w:val="0043516E"/>
    <w:rsid w:val="0043650A"/>
    <w:rsid w:val="00436577"/>
    <w:rsid w:val="00436C63"/>
    <w:rsid w:val="004377D0"/>
    <w:rsid w:val="00440C89"/>
    <w:rsid w:val="00446F53"/>
    <w:rsid w:val="00450D10"/>
    <w:rsid w:val="00453795"/>
    <w:rsid w:val="0045732C"/>
    <w:rsid w:val="0046177A"/>
    <w:rsid w:val="00462D4D"/>
    <w:rsid w:val="00465FD7"/>
    <w:rsid w:val="00466FD0"/>
    <w:rsid w:val="00471974"/>
    <w:rsid w:val="00473994"/>
    <w:rsid w:val="004767B6"/>
    <w:rsid w:val="00476869"/>
    <w:rsid w:val="00480C38"/>
    <w:rsid w:val="0048139F"/>
    <w:rsid w:val="004827BA"/>
    <w:rsid w:val="00482931"/>
    <w:rsid w:val="00482983"/>
    <w:rsid w:val="004847A4"/>
    <w:rsid w:val="00485067"/>
    <w:rsid w:val="0048594B"/>
    <w:rsid w:val="00485AB9"/>
    <w:rsid w:val="00487827"/>
    <w:rsid w:val="004905E1"/>
    <w:rsid w:val="0049195B"/>
    <w:rsid w:val="0049457A"/>
    <w:rsid w:val="00495587"/>
    <w:rsid w:val="00495DAF"/>
    <w:rsid w:val="00495FBE"/>
    <w:rsid w:val="00496A2E"/>
    <w:rsid w:val="00497F9C"/>
    <w:rsid w:val="004A0069"/>
    <w:rsid w:val="004A09F1"/>
    <w:rsid w:val="004A1247"/>
    <w:rsid w:val="004A14E6"/>
    <w:rsid w:val="004A4AA7"/>
    <w:rsid w:val="004A58BE"/>
    <w:rsid w:val="004A602E"/>
    <w:rsid w:val="004B0817"/>
    <w:rsid w:val="004B16F2"/>
    <w:rsid w:val="004B1B9F"/>
    <w:rsid w:val="004B2548"/>
    <w:rsid w:val="004B440F"/>
    <w:rsid w:val="004B4600"/>
    <w:rsid w:val="004B57D7"/>
    <w:rsid w:val="004B598B"/>
    <w:rsid w:val="004B5AC8"/>
    <w:rsid w:val="004C101B"/>
    <w:rsid w:val="004C1C08"/>
    <w:rsid w:val="004C20B8"/>
    <w:rsid w:val="004C23CD"/>
    <w:rsid w:val="004C47C1"/>
    <w:rsid w:val="004C69C8"/>
    <w:rsid w:val="004D0ECB"/>
    <w:rsid w:val="004D1F7B"/>
    <w:rsid w:val="004D26A7"/>
    <w:rsid w:val="004D3786"/>
    <w:rsid w:val="004D40A9"/>
    <w:rsid w:val="004E0223"/>
    <w:rsid w:val="004E1C06"/>
    <w:rsid w:val="004E5CE0"/>
    <w:rsid w:val="004E6AE7"/>
    <w:rsid w:val="004F103B"/>
    <w:rsid w:val="004F18BA"/>
    <w:rsid w:val="004F4AC9"/>
    <w:rsid w:val="004F611F"/>
    <w:rsid w:val="004F69BA"/>
    <w:rsid w:val="004F6A7E"/>
    <w:rsid w:val="00501999"/>
    <w:rsid w:val="00502C36"/>
    <w:rsid w:val="005038DC"/>
    <w:rsid w:val="00504449"/>
    <w:rsid w:val="005051A1"/>
    <w:rsid w:val="005057C1"/>
    <w:rsid w:val="0050591A"/>
    <w:rsid w:val="005069DA"/>
    <w:rsid w:val="00506E17"/>
    <w:rsid w:val="005074DF"/>
    <w:rsid w:val="00510F62"/>
    <w:rsid w:val="00511FF9"/>
    <w:rsid w:val="00513E83"/>
    <w:rsid w:val="0051417A"/>
    <w:rsid w:val="00516443"/>
    <w:rsid w:val="005173F1"/>
    <w:rsid w:val="00520C6E"/>
    <w:rsid w:val="00524152"/>
    <w:rsid w:val="00524964"/>
    <w:rsid w:val="00524EE5"/>
    <w:rsid w:val="0052636B"/>
    <w:rsid w:val="00526BFD"/>
    <w:rsid w:val="00531611"/>
    <w:rsid w:val="00532AAC"/>
    <w:rsid w:val="00536AFA"/>
    <w:rsid w:val="005373B7"/>
    <w:rsid w:val="00540183"/>
    <w:rsid w:val="00540354"/>
    <w:rsid w:val="0054205B"/>
    <w:rsid w:val="00542960"/>
    <w:rsid w:val="00542EDA"/>
    <w:rsid w:val="0054343A"/>
    <w:rsid w:val="00543DF6"/>
    <w:rsid w:val="0054469D"/>
    <w:rsid w:val="005449EF"/>
    <w:rsid w:val="005454DA"/>
    <w:rsid w:val="0055031C"/>
    <w:rsid w:val="00552592"/>
    <w:rsid w:val="00552EC5"/>
    <w:rsid w:val="00554082"/>
    <w:rsid w:val="00557503"/>
    <w:rsid w:val="00560C10"/>
    <w:rsid w:val="005617D3"/>
    <w:rsid w:val="005623D5"/>
    <w:rsid w:val="00562CD6"/>
    <w:rsid w:val="00562EE6"/>
    <w:rsid w:val="0056315D"/>
    <w:rsid w:val="00564D3E"/>
    <w:rsid w:val="005655FF"/>
    <w:rsid w:val="00566D7C"/>
    <w:rsid w:val="00567396"/>
    <w:rsid w:val="00571423"/>
    <w:rsid w:val="00571911"/>
    <w:rsid w:val="0057463E"/>
    <w:rsid w:val="00575020"/>
    <w:rsid w:val="0057561D"/>
    <w:rsid w:val="005771EA"/>
    <w:rsid w:val="005823DE"/>
    <w:rsid w:val="00583481"/>
    <w:rsid w:val="00583662"/>
    <w:rsid w:val="00584303"/>
    <w:rsid w:val="00585C3F"/>
    <w:rsid w:val="00586D45"/>
    <w:rsid w:val="005912FF"/>
    <w:rsid w:val="005928EF"/>
    <w:rsid w:val="00596C41"/>
    <w:rsid w:val="005970B7"/>
    <w:rsid w:val="00597642"/>
    <w:rsid w:val="005A3B9E"/>
    <w:rsid w:val="005A4E51"/>
    <w:rsid w:val="005A5BAC"/>
    <w:rsid w:val="005A6091"/>
    <w:rsid w:val="005B09C3"/>
    <w:rsid w:val="005B14B7"/>
    <w:rsid w:val="005B1514"/>
    <w:rsid w:val="005B1BFF"/>
    <w:rsid w:val="005B26E2"/>
    <w:rsid w:val="005B276C"/>
    <w:rsid w:val="005B33DE"/>
    <w:rsid w:val="005C298F"/>
    <w:rsid w:val="005C3FD7"/>
    <w:rsid w:val="005C4581"/>
    <w:rsid w:val="005C47D1"/>
    <w:rsid w:val="005C4DB7"/>
    <w:rsid w:val="005C5498"/>
    <w:rsid w:val="005C6944"/>
    <w:rsid w:val="005C74F3"/>
    <w:rsid w:val="005C7F9F"/>
    <w:rsid w:val="005D0D9A"/>
    <w:rsid w:val="005D5D33"/>
    <w:rsid w:val="005E1A2F"/>
    <w:rsid w:val="005E1F40"/>
    <w:rsid w:val="005E2B7F"/>
    <w:rsid w:val="005E361A"/>
    <w:rsid w:val="005E37D2"/>
    <w:rsid w:val="005E6998"/>
    <w:rsid w:val="005F0522"/>
    <w:rsid w:val="005F0AEF"/>
    <w:rsid w:val="005F40B1"/>
    <w:rsid w:val="005F4FBA"/>
    <w:rsid w:val="005F569F"/>
    <w:rsid w:val="00600522"/>
    <w:rsid w:val="00602299"/>
    <w:rsid w:val="00602CE0"/>
    <w:rsid w:val="0060524B"/>
    <w:rsid w:val="0060573E"/>
    <w:rsid w:val="006075FC"/>
    <w:rsid w:val="00607ADB"/>
    <w:rsid w:val="00607C51"/>
    <w:rsid w:val="00612CEE"/>
    <w:rsid w:val="00613CA4"/>
    <w:rsid w:val="00615068"/>
    <w:rsid w:val="00616642"/>
    <w:rsid w:val="006168A9"/>
    <w:rsid w:val="006202F9"/>
    <w:rsid w:val="00623E87"/>
    <w:rsid w:val="00624A74"/>
    <w:rsid w:val="00627DB0"/>
    <w:rsid w:val="0063077D"/>
    <w:rsid w:val="00633557"/>
    <w:rsid w:val="00634FE2"/>
    <w:rsid w:val="0063512A"/>
    <w:rsid w:val="00636FF8"/>
    <w:rsid w:val="006407A7"/>
    <w:rsid w:val="00640C92"/>
    <w:rsid w:val="00642780"/>
    <w:rsid w:val="00646223"/>
    <w:rsid w:val="00646A05"/>
    <w:rsid w:val="00647932"/>
    <w:rsid w:val="00647DD4"/>
    <w:rsid w:val="00647E27"/>
    <w:rsid w:val="00652EAE"/>
    <w:rsid w:val="0065312D"/>
    <w:rsid w:val="00653667"/>
    <w:rsid w:val="00656598"/>
    <w:rsid w:val="006575C4"/>
    <w:rsid w:val="006604BC"/>
    <w:rsid w:val="006605A1"/>
    <w:rsid w:val="00660C50"/>
    <w:rsid w:val="0066105F"/>
    <w:rsid w:val="00661C8E"/>
    <w:rsid w:val="00663C68"/>
    <w:rsid w:val="0066433D"/>
    <w:rsid w:val="0066499A"/>
    <w:rsid w:val="00667A26"/>
    <w:rsid w:val="006719EF"/>
    <w:rsid w:val="006720EA"/>
    <w:rsid w:val="006729C7"/>
    <w:rsid w:val="0067386F"/>
    <w:rsid w:val="0068148A"/>
    <w:rsid w:val="00682D64"/>
    <w:rsid w:val="00682F44"/>
    <w:rsid w:val="006849DA"/>
    <w:rsid w:val="00686392"/>
    <w:rsid w:val="006873DE"/>
    <w:rsid w:val="00687996"/>
    <w:rsid w:val="00687A57"/>
    <w:rsid w:val="0069122F"/>
    <w:rsid w:val="006918F1"/>
    <w:rsid w:val="00691C99"/>
    <w:rsid w:val="006926E7"/>
    <w:rsid w:val="006943F8"/>
    <w:rsid w:val="00695470"/>
    <w:rsid w:val="006965D2"/>
    <w:rsid w:val="006A171F"/>
    <w:rsid w:val="006A221E"/>
    <w:rsid w:val="006A37BA"/>
    <w:rsid w:val="006A529C"/>
    <w:rsid w:val="006B19EF"/>
    <w:rsid w:val="006B1FC0"/>
    <w:rsid w:val="006B224C"/>
    <w:rsid w:val="006B2298"/>
    <w:rsid w:val="006B44A8"/>
    <w:rsid w:val="006B4C63"/>
    <w:rsid w:val="006B6C9A"/>
    <w:rsid w:val="006B7EEF"/>
    <w:rsid w:val="006C1357"/>
    <w:rsid w:val="006C1BA9"/>
    <w:rsid w:val="006C3933"/>
    <w:rsid w:val="006C4558"/>
    <w:rsid w:val="006C56E9"/>
    <w:rsid w:val="006C5AF2"/>
    <w:rsid w:val="006C65A3"/>
    <w:rsid w:val="006C6955"/>
    <w:rsid w:val="006D2F96"/>
    <w:rsid w:val="006D36EA"/>
    <w:rsid w:val="006D4107"/>
    <w:rsid w:val="006D5EB0"/>
    <w:rsid w:val="006D61FF"/>
    <w:rsid w:val="006D64DA"/>
    <w:rsid w:val="006E25D0"/>
    <w:rsid w:val="006E326A"/>
    <w:rsid w:val="006E3EAD"/>
    <w:rsid w:val="006E58FF"/>
    <w:rsid w:val="006F15CF"/>
    <w:rsid w:val="006F15F5"/>
    <w:rsid w:val="006F1B21"/>
    <w:rsid w:val="006F29AF"/>
    <w:rsid w:val="006F2B74"/>
    <w:rsid w:val="006F2D26"/>
    <w:rsid w:val="006F3D5B"/>
    <w:rsid w:val="006F48E3"/>
    <w:rsid w:val="006F4CC3"/>
    <w:rsid w:val="006F5B27"/>
    <w:rsid w:val="006F729E"/>
    <w:rsid w:val="00700291"/>
    <w:rsid w:val="0070091A"/>
    <w:rsid w:val="007025D4"/>
    <w:rsid w:val="00704B98"/>
    <w:rsid w:val="00704C47"/>
    <w:rsid w:val="00707146"/>
    <w:rsid w:val="00710D36"/>
    <w:rsid w:val="00711437"/>
    <w:rsid w:val="00711438"/>
    <w:rsid w:val="007121F3"/>
    <w:rsid w:val="00714B6A"/>
    <w:rsid w:val="007203B3"/>
    <w:rsid w:val="007232F3"/>
    <w:rsid w:val="00723521"/>
    <w:rsid w:val="007241A4"/>
    <w:rsid w:val="007276F2"/>
    <w:rsid w:val="00727B6E"/>
    <w:rsid w:val="00727E3B"/>
    <w:rsid w:val="007318F0"/>
    <w:rsid w:val="00731E83"/>
    <w:rsid w:val="00733FA0"/>
    <w:rsid w:val="00734555"/>
    <w:rsid w:val="00735FDB"/>
    <w:rsid w:val="00736098"/>
    <w:rsid w:val="00736680"/>
    <w:rsid w:val="00736896"/>
    <w:rsid w:val="00741798"/>
    <w:rsid w:val="00741D23"/>
    <w:rsid w:val="00742908"/>
    <w:rsid w:val="007448A0"/>
    <w:rsid w:val="00744A56"/>
    <w:rsid w:val="0074788B"/>
    <w:rsid w:val="00750A01"/>
    <w:rsid w:val="007513D5"/>
    <w:rsid w:val="007523F0"/>
    <w:rsid w:val="00752A11"/>
    <w:rsid w:val="007539D8"/>
    <w:rsid w:val="00753E72"/>
    <w:rsid w:val="007557A9"/>
    <w:rsid w:val="0075639E"/>
    <w:rsid w:val="00762909"/>
    <w:rsid w:val="00762F19"/>
    <w:rsid w:val="00764A77"/>
    <w:rsid w:val="00766DA9"/>
    <w:rsid w:val="0077009B"/>
    <w:rsid w:val="00770B36"/>
    <w:rsid w:val="00772653"/>
    <w:rsid w:val="00773836"/>
    <w:rsid w:val="00773BEB"/>
    <w:rsid w:val="00774D76"/>
    <w:rsid w:val="00781022"/>
    <w:rsid w:val="00782280"/>
    <w:rsid w:val="0078332C"/>
    <w:rsid w:val="00783376"/>
    <w:rsid w:val="00784B02"/>
    <w:rsid w:val="00784F81"/>
    <w:rsid w:val="00785280"/>
    <w:rsid w:val="00785665"/>
    <w:rsid w:val="00794192"/>
    <w:rsid w:val="00796C93"/>
    <w:rsid w:val="0079746A"/>
    <w:rsid w:val="007979BB"/>
    <w:rsid w:val="007A067F"/>
    <w:rsid w:val="007A1E4E"/>
    <w:rsid w:val="007A34F4"/>
    <w:rsid w:val="007A3B3D"/>
    <w:rsid w:val="007A4208"/>
    <w:rsid w:val="007A4B66"/>
    <w:rsid w:val="007A70FB"/>
    <w:rsid w:val="007A7693"/>
    <w:rsid w:val="007A7E67"/>
    <w:rsid w:val="007B03E0"/>
    <w:rsid w:val="007B2FFA"/>
    <w:rsid w:val="007B46EF"/>
    <w:rsid w:val="007C0A29"/>
    <w:rsid w:val="007C1506"/>
    <w:rsid w:val="007C30DF"/>
    <w:rsid w:val="007C3527"/>
    <w:rsid w:val="007C3562"/>
    <w:rsid w:val="007C3A02"/>
    <w:rsid w:val="007C3C41"/>
    <w:rsid w:val="007C4CEF"/>
    <w:rsid w:val="007C4F57"/>
    <w:rsid w:val="007C610F"/>
    <w:rsid w:val="007C62CA"/>
    <w:rsid w:val="007C6AE5"/>
    <w:rsid w:val="007D272D"/>
    <w:rsid w:val="007D324D"/>
    <w:rsid w:val="007D3873"/>
    <w:rsid w:val="007D3B0D"/>
    <w:rsid w:val="007D647F"/>
    <w:rsid w:val="007D6B7B"/>
    <w:rsid w:val="007D6F66"/>
    <w:rsid w:val="007D6F75"/>
    <w:rsid w:val="007D75B6"/>
    <w:rsid w:val="007E0A42"/>
    <w:rsid w:val="007E0C88"/>
    <w:rsid w:val="007E356E"/>
    <w:rsid w:val="007E3715"/>
    <w:rsid w:val="007E44C3"/>
    <w:rsid w:val="007E547C"/>
    <w:rsid w:val="007E6677"/>
    <w:rsid w:val="007F074C"/>
    <w:rsid w:val="007F0EFC"/>
    <w:rsid w:val="007F10C2"/>
    <w:rsid w:val="007F21FB"/>
    <w:rsid w:val="007F29E5"/>
    <w:rsid w:val="007F40B0"/>
    <w:rsid w:val="007F44B9"/>
    <w:rsid w:val="007F5E92"/>
    <w:rsid w:val="007F64C5"/>
    <w:rsid w:val="00800A5A"/>
    <w:rsid w:val="0080255A"/>
    <w:rsid w:val="00804D11"/>
    <w:rsid w:val="00812FBA"/>
    <w:rsid w:val="008131CE"/>
    <w:rsid w:val="00814257"/>
    <w:rsid w:val="00814A52"/>
    <w:rsid w:val="00816815"/>
    <w:rsid w:val="00816FC3"/>
    <w:rsid w:val="00822F06"/>
    <w:rsid w:val="00824BE9"/>
    <w:rsid w:val="008269C9"/>
    <w:rsid w:val="00826D3B"/>
    <w:rsid w:val="0082704D"/>
    <w:rsid w:val="00827AAE"/>
    <w:rsid w:val="00830DD6"/>
    <w:rsid w:val="008321D9"/>
    <w:rsid w:val="008334FB"/>
    <w:rsid w:val="008359F2"/>
    <w:rsid w:val="00836650"/>
    <w:rsid w:val="0083693D"/>
    <w:rsid w:val="008408CB"/>
    <w:rsid w:val="00846062"/>
    <w:rsid w:val="008510B8"/>
    <w:rsid w:val="00852A11"/>
    <w:rsid w:val="00856055"/>
    <w:rsid w:val="00856D9A"/>
    <w:rsid w:val="00856FFB"/>
    <w:rsid w:val="00857079"/>
    <w:rsid w:val="00860B80"/>
    <w:rsid w:val="00860E84"/>
    <w:rsid w:val="008619B6"/>
    <w:rsid w:val="00861BEB"/>
    <w:rsid w:val="00862BD3"/>
    <w:rsid w:val="008668A6"/>
    <w:rsid w:val="008668C4"/>
    <w:rsid w:val="00866AA3"/>
    <w:rsid w:val="00867E7F"/>
    <w:rsid w:val="00870A17"/>
    <w:rsid w:val="00872179"/>
    <w:rsid w:val="00873827"/>
    <w:rsid w:val="0087405D"/>
    <w:rsid w:val="00874F79"/>
    <w:rsid w:val="008751DF"/>
    <w:rsid w:val="00875B2F"/>
    <w:rsid w:val="00880AFF"/>
    <w:rsid w:val="00881961"/>
    <w:rsid w:val="00883D33"/>
    <w:rsid w:val="00883EB2"/>
    <w:rsid w:val="00884C94"/>
    <w:rsid w:val="008865FD"/>
    <w:rsid w:val="008871FE"/>
    <w:rsid w:val="00887A36"/>
    <w:rsid w:val="008925DF"/>
    <w:rsid w:val="00892D6B"/>
    <w:rsid w:val="008940D3"/>
    <w:rsid w:val="0089547A"/>
    <w:rsid w:val="00895C11"/>
    <w:rsid w:val="00895DA7"/>
    <w:rsid w:val="008A03F5"/>
    <w:rsid w:val="008A269B"/>
    <w:rsid w:val="008A380B"/>
    <w:rsid w:val="008A3EB3"/>
    <w:rsid w:val="008A4AB3"/>
    <w:rsid w:val="008A5123"/>
    <w:rsid w:val="008A689A"/>
    <w:rsid w:val="008A727C"/>
    <w:rsid w:val="008B191F"/>
    <w:rsid w:val="008B1E26"/>
    <w:rsid w:val="008B2730"/>
    <w:rsid w:val="008B3D61"/>
    <w:rsid w:val="008B40B5"/>
    <w:rsid w:val="008B4B3F"/>
    <w:rsid w:val="008B5D3A"/>
    <w:rsid w:val="008B61C1"/>
    <w:rsid w:val="008B61D3"/>
    <w:rsid w:val="008B744E"/>
    <w:rsid w:val="008B7856"/>
    <w:rsid w:val="008B79F1"/>
    <w:rsid w:val="008C00F4"/>
    <w:rsid w:val="008C0C81"/>
    <w:rsid w:val="008C0FD4"/>
    <w:rsid w:val="008C5E06"/>
    <w:rsid w:val="008C6977"/>
    <w:rsid w:val="008C7AFA"/>
    <w:rsid w:val="008D0D57"/>
    <w:rsid w:val="008D203E"/>
    <w:rsid w:val="008D2614"/>
    <w:rsid w:val="008D2DBB"/>
    <w:rsid w:val="008D315C"/>
    <w:rsid w:val="008D4B85"/>
    <w:rsid w:val="008D69AE"/>
    <w:rsid w:val="008D7B84"/>
    <w:rsid w:val="008D7D50"/>
    <w:rsid w:val="008E0928"/>
    <w:rsid w:val="008E0EE1"/>
    <w:rsid w:val="008E3146"/>
    <w:rsid w:val="008E38B7"/>
    <w:rsid w:val="008E4990"/>
    <w:rsid w:val="008E4D5E"/>
    <w:rsid w:val="008E72C9"/>
    <w:rsid w:val="008E745D"/>
    <w:rsid w:val="008F2601"/>
    <w:rsid w:val="008F42A1"/>
    <w:rsid w:val="008F499D"/>
    <w:rsid w:val="008F6A43"/>
    <w:rsid w:val="0090041F"/>
    <w:rsid w:val="00900F86"/>
    <w:rsid w:val="009014CA"/>
    <w:rsid w:val="009021B2"/>
    <w:rsid w:val="00902C94"/>
    <w:rsid w:val="0090385C"/>
    <w:rsid w:val="009050CA"/>
    <w:rsid w:val="009059BE"/>
    <w:rsid w:val="00906438"/>
    <w:rsid w:val="009073C2"/>
    <w:rsid w:val="00910473"/>
    <w:rsid w:val="0091075F"/>
    <w:rsid w:val="00912975"/>
    <w:rsid w:val="009136CF"/>
    <w:rsid w:val="00917644"/>
    <w:rsid w:val="00917F7C"/>
    <w:rsid w:val="0092024C"/>
    <w:rsid w:val="0092092E"/>
    <w:rsid w:val="00925895"/>
    <w:rsid w:val="00930FD7"/>
    <w:rsid w:val="00931496"/>
    <w:rsid w:val="0093231D"/>
    <w:rsid w:val="00933584"/>
    <w:rsid w:val="00934495"/>
    <w:rsid w:val="00934ABE"/>
    <w:rsid w:val="00940452"/>
    <w:rsid w:val="009425A1"/>
    <w:rsid w:val="0094319F"/>
    <w:rsid w:val="00943E2A"/>
    <w:rsid w:val="009445C1"/>
    <w:rsid w:val="009446E2"/>
    <w:rsid w:val="00946F8B"/>
    <w:rsid w:val="009479C0"/>
    <w:rsid w:val="009504DF"/>
    <w:rsid w:val="00950629"/>
    <w:rsid w:val="00951824"/>
    <w:rsid w:val="00951ED0"/>
    <w:rsid w:val="00952A81"/>
    <w:rsid w:val="00954243"/>
    <w:rsid w:val="00954433"/>
    <w:rsid w:val="009554B0"/>
    <w:rsid w:val="009563DF"/>
    <w:rsid w:val="009565BA"/>
    <w:rsid w:val="009577D1"/>
    <w:rsid w:val="00957E01"/>
    <w:rsid w:val="009623D6"/>
    <w:rsid w:val="00963E07"/>
    <w:rsid w:val="009661C3"/>
    <w:rsid w:val="0096730E"/>
    <w:rsid w:val="00970161"/>
    <w:rsid w:val="00971ED6"/>
    <w:rsid w:val="00971FF9"/>
    <w:rsid w:val="00972277"/>
    <w:rsid w:val="00974F9C"/>
    <w:rsid w:val="00976AFA"/>
    <w:rsid w:val="00977445"/>
    <w:rsid w:val="00981DC7"/>
    <w:rsid w:val="0098283A"/>
    <w:rsid w:val="00982F43"/>
    <w:rsid w:val="00983F50"/>
    <w:rsid w:val="00984B60"/>
    <w:rsid w:val="00984C97"/>
    <w:rsid w:val="009900B1"/>
    <w:rsid w:val="00990827"/>
    <w:rsid w:val="0099144E"/>
    <w:rsid w:val="00993BC6"/>
    <w:rsid w:val="0099528A"/>
    <w:rsid w:val="009952A2"/>
    <w:rsid w:val="009A03E3"/>
    <w:rsid w:val="009A16AA"/>
    <w:rsid w:val="009A24AB"/>
    <w:rsid w:val="009A67A7"/>
    <w:rsid w:val="009A6B65"/>
    <w:rsid w:val="009A71C0"/>
    <w:rsid w:val="009B05B1"/>
    <w:rsid w:val="009B3970"/>
    <w:rsid w:val="009B3A9A"/>
    <w:rsid w:val="009B3F67"/>
    <w:rsid w:val="009B3FBA"/>
    <w:rsid w:val="009B6819"/>
    <w:rsid w:val="009B68B5"/>
    <w:rsid w:val="009B7BCC"/>
    <w:rsid w:val="009C09BC"/>
    <w:rsid w:val="009C10CD"/>
    <w:rsid w:val="009C1D7C"/>
    <w:rsid w:val="009C2A77"/>
    <w:rsid w:val="009C3F22"/>
    <w:rsid w:val="009C49BA"/>
    <w:rsid w:val="009C53D3"/>
    <w:rsid w:val="009C5A3F"/>
    <w:rsid w:val="009D0733"/>
    <w:rsid w:val="009D1929"/>
    <w:rsid w:val="009D2E74"/>
    <w:rsid w:val="009D4629"/>
    <w:rsid w:val="009D4D7B"/>
    <w:rsid w:val="009D5628"/>
    <w:rsid w:val="009D5BB5"/>
    <w:rsid w:val="009D5F05"/>
    <w:rsid w:val="009E0B6F"/>
    <w:rsid w:val="009E0F6D"/>
    <w:rsid w:val="009E1FB3"/>
    <w:rsid w:val="009E2D58"/>
    <w:rsid w:val="009E3488"/>
    <w:rsid w:val="009E3832"/>
    <w:rsid w:val="009E4610"/>
    <w:rsid w:val="009E56C5"/>
    <w:rsid w:val="009E5C8A"/>
    <w:rsid w:val="009E701B"/>
    <w:rsid w:val="009F29CB"/>
    <w:rsid w:val="009F3932"/>
    <w:rsid w:val="00A01585"/>
    <w:rsid w:val="00A02564"/>
    <w:rsid w:val="00A03D32"/>
    <w:rsid w:val="00A056BA"/>
    <w:rsid w:val="00A06A85"/>
    <w:rsid w:val="00A07B97"/>
    <w:rsid w:val="00A07FD0"/>
    <w:rsid w:val="00A1214F"/>
    <w:rsid w:val="00A125E1"/>
    <w:rsid w:val="00A12A18"/>
    <w:rsid w:val="00A12FE9"/>
    <w:rsid w:val="00A13CED"/>
    <w:rsid w:val="00A13D76"/>
    <w:rsid w:val="00A14EA5"/>
    <w:rsid w:val="00A16A7C"/>
    <w:rsid w:val="00A17F64"/>
    <w:rsid w:val="00A2131A"/>
    <w:rsid w:val="00A24B49"/>
    <w:rsid w:val="00A2594E"/>
    <w:rsid w:val="00A25E92"/>
    <w:rsid w:val="00A26770"/>
    <w:rsid w:val="00A27920"/>
    <w:rsid w:val="00A3561B"/>
    <w:rsid w:val="00A35900"/>
    <w:rsid w:val="00A35CD4"/>
    <w:rsid w:val="00A37002"/>
    <w:rsid w:val="00A372F6"/>
    <w:rsid w:val="00A37F8A"/>
    <w:rsid w:val="00A41819"/>
    <w:rsid w:val="00A42183"/>
    <w:rsid w:val="00A43CF1"/>
    <w:rsid w:val="00A44F07"/>
    <w:rsid w:val="00A450AA"/>
    <w:rsid w:val="00A457E2"/>
    <w:rsid w:val="00A46955"/>
    <w:rsid w:val="00A46E19"/>
    <w:rsid w:val="00A4723E"/>
    <w:rsid w:val="00A47434"/>
    <w:rsid w:val="00A50D45"/>
    <w:rsid w:val="00A52A22"/>
    <w:rsid w:val="00A54B78"/>
    <w:rsid w:val="00A555E1"/>
    <w:rsid w:val="00A64B95"/>
    <w:rsid w:val="00A662D9"/>
    <w:rsid w:val="00A67584"/>
    <w:rsid w:val="00A7044D"/>
    <w:rsid w:val="00A72CA4"/>
    <w:rsid w:val="00A7583B"/>
    <w:rsid w:val="00A7629C"/>
    <w:rsid w:val="00A77048"/>
    <w:rsid w:val="00A80094"/>
    <w:rsid w:val="00A80924"/>
    <w:rsid w:val="00A8175F"/>
    <w:rsid w:val="00A818AE"/>
    <w:rsid w:val="00A81E1B"/>
    <w:rsid w:val="00A82A9E"/>
    <w:rsid w:val="00A834D7"/>
    <w:rsid w:val="00A83690"/>
    <w:rsid w:val="00A83D1B"/>
    <w:rsid w:val="00A8405A"/>
    <w:rsid w:val="00A86379"/>
    <w:rsid w:val="00A86ADD"/>
    <w:rsid w:val="00A87556"/>
    <w:rsid w:val="00A87A79"/>
    <w:rsid w:val="00A907B1"/>
    <w:rsid w:val="00A91253"/>
    <w:rsid w:val="00A9190F"/>
    <w:rsid w:val="00A91D28"/>
    <w:rsid w:val="00A920B6"/>
    <w:rsid w:val="00A936C5"/>
    <w:rsid w:val="00A93F03"/>
    <w:rsid w:val="00A950F1"/>
    <w:rsid w:val="00A951E4"/>
    <w:rsid w:val="00A95F41"/>
    <w:rsid w:val="00A960E1"/>
    <w:rsid w:val="00A970D6"/>
    <w:rsid w:val="00AA09E7"/>
    <w:rsid w:val="00AA0C2A"/>
    <w:rsid w:val="00AA1BDC"/>
    <w:rsid w:val="00AA2CD0"/>
    <w:rsid w:val="00AA487A"/>
    <w:rsid w:val="00AA4B25"/>
    <w:rsid w:val="00AA5161"/>
    <w:rsid w:val="00AA5EAD"/>
    <w:rsid w:val="00AB0CFC"/>
    <w:rsid w:val="00AB2325"/>
    <w:rsid w:val="00AB35EC"/>
    <w:rsid w:val="00AB49AF"/>
    <w:rsid w:val="00AB49DB"/>
    <w:rsid w:val="00AB4DD6"/>
    <w:rsid w:val="00AB79E1"/>
    <w:rsid w:val="00AC0CBA"/>
    <w:rsid w:val="00AC101E"/>
    <w:rsid w:val="00AC2158"/>
    <w:rsid w:val="00AC3537"/>
    <w:rsid w:val="00AC3A8D"/>
    <w:rsid w:val="00AC41FF"/>
    <w:rsid w:val="00AC5093"/>
    <w:rsid w:val="00AC6B07"/>
    <w:rsid w:val="00AC6E85"/>
    <w:rsid w:val="00AD288A"/>
    <w:rsid w:val="00AD2BA8"/>
    <w:rsid w:val="00AD2D37"/>
    <w:rsid w:val="00AD3A43"/>
    <w:rsid w:val="00AD4937"/>
    <w:rsid w:val="00AD57DE"/>
    <w:rsid w:val="00AD6D14"/>
    <w:rsid w:val="00AD6D7E"/>
    <w:rsid w:val="00AD730C"/>
    <w:rsid w:val="00AE03F6"/>
    <w:rsid w:val="00AE1724"/>
    <w:rsid w:val="00AE5115"/>
    <w:rsid w:val="00AE5D49"/>
    <w:rsid w:val="00AE677E"/>
    <w:rsid w:val="00AF08E8"/>
    <w:rsid w:val="00AF29C7"/>
    <w:rsid w:val="00AF5303"/>
    <w:rsid w:val="00AF570A"/>
    <w:rsid w:val="00AF616E"/>
    <w:rsid w:val="00AF74E9"/>
    <w:rsid w:val="00B01A5B"/>
    <w:rsid w:val="00B03408"/>
    <w:rsid w:val="00B04CB3"/>
    <w:rsid w:val="00B0515E"/>
    <w:rsid w:val="00B06228"/>
    <w:rsid w:val="00B102D3"/>
    <w:rsid w:val="00B11A94"/>
    <w:rsid w:val="00B12A68"/>
    <w:rsid w:val="00B13760"/>
    <w:rsid w:val="00B14C5F"/>
    <w:rsid w:val="00B15745"/>
    <w:rsid w:val="00B1589E"/>
    <w:rsid w:val="00B15C91"/>
    <w:rsid w:val="00B176B5"/>
    <w:rsid w:val="00B2019D"/>
    <w:rsid w:val="00B201E1"/>
    <w:rsid w:val="00B2057C"/>
    <w:rsid w:val="00B2083D"/>
    <w:rsid w:val="00B21E69"/>
    <w:rsid w:val="00B24191"/>
    <w:rsid w:val="00B255CF"/>
    <w:rsid w:val="00B26346"/>
    <w:rsid w:val="00B26F82"/>
    <w:rsid w:val="00B27287"/>
    <w:rsid w:val="00B27FE7"/>
    <w:rsid w:val="00B31A7C"/>
    <w:rsid w:val="00B341C1"/>
    <w:rsid w:val="00B35B82"/>
    <w:rsid w:val="00B36346"/>
    <w:rsid w:val="00B366A8"/>
    <w:rsid w:val="00B36DBC"/>
    <w:rsid w:val="00B37B1F"/>
    <w:rsid w:val="00B40104"/>
    <w:rsid w:val="00B4022C"/>
    <w:rsid w:val="00B41335"/>
    <w:rsid w:val="00B415A3"/>
    <w:rsid w:val="00B4192F"/>
    <w:rsid w:val="00B429E1"/>
    <w:rsid w:val="00B46D8D"/>
    <w:rsid w:val="00B47A18"/>
    <w:rsid w:val="00B47C8F"/>
    <w:rsid w:val="00B51FFA"/>
    <w:rsid w:val="00B529F4"/>
    <w:rsid w:val="00B53B89"/>
    <w:rsid w:val="00B550D8"/>
    <w:rsid w:val="00B56178"/>
    <w:rsid w:val="00B56DB4"/>
    <w:rsid w:val="00B61117"/>
    <w:rsid w:val="00B61186"/>
    <w:rsid w:val="00B62951"/>
    <w:rsid w:val="00B62A9D"/>
    <w:rsid w:val="00B63F59"/>
    <w:rsid w:val="00B6410C"/>
    <w:rsid w:val="00B66EC4"/>
    <w:rsid w:val="00B71EC6"/>
    <w:rsid w:val="00B75541"/>
    <w:rsid w:val="00B76AEB"/>
    <w:rsid w:val="00B77AE1"/>
    <w:rsid w:val="00B80659"/>
    <w:rsid w:val="00B809F1"/>
    <w:rsid w:val="00B80AE8"/>
    <w:rsid w:val="00B83235"/>
    <w:rsid w:val="00B83642"/>
    <w:rsid w:val="00B85A7C"/>
    <w:rsid w:val="00B86808"/>
    <w:rsid w:val="00B869AA"/>
    <w:rsid w:val="00B86B93"/>
    <w:rsid w:val="00B87D73"/>
    <w:rsid w:val="00B90B9E"/>
    <w:rsid w:val="00B91697"/>
    <w:rsid w:val="00B94DC2"/>
    <w:rsid w:val="00B95540"/>
    <w:rsid w:val="00B95BCD"/>
    <w:rsid w:val="00B96477"/>
    <w:rsid w:val="00B96601"/>
    <w:rsid w:val="00B96DA1"/>
    <w:rsid w:val="00B97F73"/>
    <w:rsid w:val="00BA0000"/>
    <w:rsid w:val="00BA00A3"/>
    <w:rsid w:val="00BA18C3"/>
    <w:rsid w:val="00BA1D83"/>
    <w:rsid w:val="00BA254C"/>
    <w:rsid w:val="00BA2B2E"/>
    <w:rsid w:val="00BA5A0A"/>
    <w:rsid w:val="00BA7F7A"/>
    <w:rsid w:val="00BB0645"/>
    <w:rsid w:val="00BB25BA"/>
    <w:rsid w:val="00BB2624"/>
    <w:rsid w:val="00BB46AB"/>
    <w:rsid w:val="00BB5064"/>
    <w:rsid w:val="00BB59E6"/>
    <w:rsid w:val="00BB612D"/>
    <w:rsid w:val="00BB6332"/>
    <w:rsid w:val="00BB6AFB"/>
    <w:rsid w:val="00BB6E39"/>
    <w:rsid w:val="00BB7B40"/>
    <w:rsid w:val="00BB7D0A"/>
    <w:rsid w:val="00BC208F"/>
    <w:rsid w:val="00BC343C"/>
    <w:rsid w:val="00BC4035"/>
    <w:rsid w:val="00BC71EE"/>
    <w:rsid w:val="00BC75CE"/>
    <w:rsid w:val="00BD03E8"/>
    <w:rsid w:val="00BD5BFC"/>
    <w:rsid w:val="00BD5DAC"/>
    <w:rsid w:val="00BD6D17"/>
    <w:rsid w:val="00BE0834"/>
    <w:rsid w:val="00BE1E14"/>
    <w:rsid w:val="00BE51EF"/>
    <w:rsid w:val="00BE5695"/>
    <w:rsid w:val="00BE709D"/>
    <w:rsid w:val="00BE76E0"/>
    <w:rsid w:val="00BF078D"/>
    <w:rsid w:val="00BF1D5D"/>
    <w:rsid w:val="00BF2F05"/>
    <w:rsid w:val="00BF33D4"/>
    <w:rsid w:val="00BF480E"/>
    <w:rsid w:val="00BF4B1B"/>
    <w:rsid w:val="00BF674F"/>
    <w:rsid w:val="00C00EB3"/>
    <w:rsid w:val="00C028DE"/>
    <w:rsid w:val="00C03872"/>
    <w:rsid w:val="00C04ED6"/>
    <w:rsid w:val="00C059CF"/>
    <w:rsid w:val="00C05C8C"/>
    <w:rsid w:val="00C0729B"/>
    <w:rsid w:val="00C07EDE"/>
    <w:rsid w:val="00C1229B"/>
    <w:rsid w:val="00C13CF0"/>
    <w:rsid w:val="00C1612A"/>
    <w:rsid w:val="00C20ABC"/>
    <w:rsid w:val="00C221A6"/>
    <w:rsid w:val="00C22F29"/>
    <w:rsid w:val="00C22F4E"/>
    <w:rsid w:val="00C23175"/>
    <w:rsid w:val="00C232BD"/>
    <w:rsid w:val="00C23EF7"/>
    <w:rsid w:val="00C2460C"/>
    <w:rsid w:val="00C263BB"/>
    <w:rsid w:val="00C265B2"/>
    <w:rsid w:val="00C27680"/>
    <w:rsid w:val="00C27CBA"/>
    <w:rsid w:val="00C31170"/>
    <w:rsid w:val="00C31FA7"/>
    <w:rsid w:val="00C32B4C"/>
    <w:rsid w:val="00C330AD"/>
    <w:rsid w:val="00C34731"/>
    <w:rsid w:val="00C4088B"/>
    <w:rsid w:val="00C42C94"/>
    <w:rsid w:val="00C44BA8"/>
    <w:rsid w:val="00C45570"/>
    <w:rsid w:val="00C5161E"/>
    <w:rsid w:val="00C5192D"/>
    <w:rsid w:val="00C53894"/>
    <w:rsid w:val="00C53AB4"/>
    <w:rsid w:val="00C6021E"/>
    <w:rsid w:val="00C61733"/>
    <w:rsid w:val="00C61ACE"/>
    <w:rsid w:val="00C61B7F"/>
    <w:rsid w:val="00C62697"/>
    <w:rsid w:val="00C63C2C"/>
    <w:rsid w:val="00C64178"/>
    <w:rsid w:val="00C64220"/>
    <w:rsid w:val="00C642C8"/>
    <w:rsid w:val="00C649ED"/>
    <w:rsid w:val="00C6615B"/>
    <w:rsid w:val="00C678D3"/>
    <w:rsid w:val="00C70AB8"/>
    <w:rsid w:val="00C70E8F"/>
    <w:rsid w:val="00C7112B"/>
    <w:rsid w:val="00C717D1"/>
    <w:rsid w:val="00C72330"/>
    <w:rsid w:val="00C726D9"/>
    <w:rsid w:val="00C73320"/>
    <w:rsid w:val="00C73E8C"/>
    <w:rsid w:val="00C75C20"/>
    <w:rsid w:val="00C7657F"/>
    <w:rsid w:val="00C765E2"/>
    <w:rsid w:val="00C76D04"/>
    <w:rsid w:val="00C803CF"/>
    <w:rsid w:val="00C808E2"/>
    <w:rsid w:val="00C817EF"/>
    <w:rsid w:val="00C82CCD"/>
    <w:rsid w:val="00C83737"/>
    <w:rsid w:val="00C83956"/>
    <w:rsid w:val="00C84153"/>
    <w:rsid w:val="00C85019"/>
    <w:rsid w:val="00C85D19"/>
    <w:rsid w:val="00C85F5E"/>
    <w:rsid w:val="00C866A0"/>
    <w:rsid w:val="00C87305"/>
    <w:rsid w:val="00C90F27"/>
    <w:rsid w:val="00C9135B"/>
    <w:rsid w:val="00C942B2"/>
    <w:rsid w:val="00C94402"/>
    <w:rsid w:val="00C95FA7"/>
    <w:rsid w:val="00C9641E"/>
    <w:rsid w:val="00C97A9E"/>
    <w:rsid w:val="00CA09D7"/>
    <w:rsid w:val="00CA58AA"/>
    <w:rsid w:val="00CA664C"/>
    <w:rsid w:val="00CB2D01"/>
    <w:rsid w:val="00CB417D"/>
    <w:rsid w:val="00CB4C24"/>
    <w:rsid w:val="00CB640C"/>
    <w:rsid w:val="00CB75E5"/>
    <w:rsid w:val="00CC2783"/>
    <w:rsid w:val="00CC2F46"/>
    <w:rsid w:val="00CC39A5"/>
    <w:rsid w:val="00CC4D44"/>
    <w:rsid w:val="00CC5358"/>
    <w:rsid w:val="00CC6390"/>
    <w:rsid w:val="00CD18BC"/>
    <w:rsid w:val="00CD2086"/>
    <w:rsid w:val="00CD28B3"/>
    <w:rsid w:val="00CD29C0"/>
    <w:rsid w:val="00CD3EBE"/>
    <w:rsid w:val="00CD42C2"/>
    <w:rsid w:val="00CD6696"/>
    <w:rsid w:val="00CD68F4"/>
    <w:rsid w:val="00CD70AA"/>
    <w:rsid w:val="00CE143B"/>
    <w:rsid w:val="00CE2960"/>
    <w:rsid w:val="00CE4E8C"/>
    <w:rsid w:val="00CE500D"/>
    <w:rsid w:val="00CE500F"/>
    <w:rsid w:val="00CE6683"/>
    <w:rsid w:val="00CE6819"/>
    <w:rsid w:val="00CE78B1"/>
    <w:rsid w:val="00CE79D6"/>
    <w:rsid w:val="00CF3214"/>
    <w:rsid w:val="00CF5834"/>
    <w:rsid w:val="00CF6FA0"/>
    <w:rsid w:val="00CF73A8"/>
    <w:rsid w:val="00D00E30"/>
    <w:rsid w:val="00D0157F"/>
    <w:rsid w:val="00D06849"/>
    <w:rsid w:val="00D06D44"/>
    <w:rsid w:val="00D10D43"/>
    <w:rsid w:val="00D10D98"/>
    <w:rsid w:val="00D1172B"/>
    <w:rsid w:val="00D125F2"/>
    <w:rsid w:val="00D12B0C"/>
    <w:rsid w:val="00D12CC2"/>
    <w:rsid w:val="00D133B7"/>
    <w:rsid w:val="00D13732"/>
    <w:rsid w:val="00D14031"/>
    <w:rsid w:val="00D160A1"/>
    <w:rsid w:val="00D16497"/>
    <w:rsid w:val="00D16982"/>
    <w:rsid w:val="00D21B46"/>
    <w:rsid w:val="00D22725"/>
    <w:rsid w:val="00D2414D"/>
    <w:rsid w:val="00D256D3"/>
    <w:rsid w:val="00D25B4A"/>
    <w:rsid w:val="00D26128"/>
    <w:rsid w:val="00D27582"/>
    <w:rsid w:val="00D315F0"/>
    <w:rsid w:val="00D33C51"/>
    <w:rsid w:val="00D34CB2"/>
    <w:rsid w:val="00D3510B"/>
    <w:rsid w:val="00D36C94"/>
    <w:rsid w:val="00D36D08"/>
    <w:rsid w:val="00D37E0E"/>
    <w:rsid w:val="00D37FE0"/>
    <w:rsid w:val="00D40B1A"/>
    <w:rsid w:val="00D4151D"/>
    <w:rsid w:val="00D41548"/>
    <w:rsid w:val="00D439E5"/>
    <w:rsid w:val="00D4631E"/>
    <w:rsid w:val="00D469F3"/>
    <w:rsid w:val="00D52D44"/>
    <w:rsid w:val="00D5345F"/>
    <w:rsid w:val="00D53596"/>
    <w:rsid w:val="00D53CF7"/>
    <w:rsid w:val="00D53EA6"/>
    <w:rsid w:val="00D54322"/>
    <w:rsid w:val="00D55D3F"/>
    <w:rsid w:val="00D56026"/>
    <w:rsid w:val="00D5672E"/>
    <w:rsid w:val="00D602FC"/>
    <w:rsid w:val="00D60613"/>
    <w:rsid w:val="00D60E29"/>
    <w:rsid w:val="00D6330E"/>
    <w:rsid w:val="00D63554"/>
    <w:rsid w:val="00D65665"/>
    <w:rsid w:val="00D66008"/>
    <w:rsid w:val="00D679B8"/>
    <w:rsid w:val="00D70FFF"/>
    <w:rsid w:val="00D71E62"/>
    <w:rsid w:val="00D72833"/>
    <w:rsid w:val="00D72DE3"/>
    <w:rsid w:val="00D732D1"/>
    <w:rsid w:val="00D7350F"/>
    <w:rsid w:val="00D737D2"/>
    <w:rsid w:val="00D737F8"/>
    <w:rsid w:val="00D752D9"/>
    <w:rsid w:val="00D77D58"/>
    <w:rsid w:val="00D801F7"/>
    <w:rsid w:val="00D811A9"/>
    <w:rsid w:val="00D857C9"/>
    <w:rsid w:val="00D85F6B"/>
    <w:rsid w:val="00D86D19"/>
    <w:rsid w:val="00D86FE7"/>
    <w:rsid w:val="00D87EE1"/>
    <w:rsid w:val="00D87F1A"/>
    <w:rsid w:val="00D90E6F"/>
    <w:rsid w:val="00D919D4"/>
    <w:rsid w:val="00D9258C"/>
    <w:rsid w:val="00D9335A"/>
    <w:rsid w:val="00D94826"/>
    <w:rsid w:val="00D956D0"/>
    <w:rsid w:val="00D95E79"/>
    <w:rsid w:val="00D972EE"/>
    <w:rsid w:val="00D97B49"/>
    <w:rsid w:val="00DA03E9"/>
    <w:rsid w:val="00DA29F0"/>
    <w:rsid w:val="00DA385F"/>
    <w:rsid w:val="00DB04C9"/>
    <w:rsid w:val="00DB19CF"/>
    <w:rsid w:val="00DB20CE"/>
    <w:rsid w:val="00DB26E1"/>
    <w:rsid w:val="00DB3C4A"/>
    <w:rsid w:val="00DB7F45"/>
    <w:rsid w:val="00DC004D"/>
    <w:rsid w:val="00DC0A8E"/>
    <w:rsid w:val="00DC3CE9"/>
    <w:rsid w:val="00DD06CD"/>
    <w:rsid w:val="00DD0DB8"/>
    <w:rsid w:val="00DD0E93"/>
    <w:rsid w:val="00DD19C1"/>
    <w:rsid w:val="00DD21FD"/>
    <w:rsid w:val="00DD22EB"/>
    <w:rsid w:val="00DD325F"/>
    <w:rsid w:val="00DD4679"/>
    <w:rsid w:val="00DD6A2D"/>
    <w:rsid w:val="00DD6A4B"/>
    <w:rsid w:val="00DD6E76"/>
    <w:rsid w:val="00DE27DF"/>
    <w:rsid w:val="00DE2D1E"/>
    <w:rsid w:val="00DE2E75"/>
    <w:rsid w:val="00DE39CB"/>
    <w:rsid w:val="00DE3FBE"/>
    <w:rsid w:val="00DE4409"/>
    <w:rsid w:val="00DE5825"/>
    <w:rsid w:val="00DE6A7A"/>
    <w:rsid w:val="00DE6D16"/>
    <w:rsid w:val="00DE7A79"/>
    <w:rsid w:val="00DF0B86"/>
    <w:rsid w:val="00DF3491"/>
    <w:rsid w:val="00DF3D6A"/>
    <w:rsid w:val="00DF5053"/>
    <w:rsid w:val="00DF5A7C"/>
    <w:rsid w:val="00DF5E73"/>
    <w:rsid w:val="00E0016C"/>
    <w:rsid w:val="00E00725"/>
    <w:rsid w:val="00E01B81"/>
    <w:rsid w:val="00E02322"/>
    <w:rsid w:val="00E044D3"/>
    <w:rsid w:val="00E046D8"/>
    <w:rsid w:val="00E06010"/>
    <w:rsid w:val="00E067E8"/>
    <w:rsid w:val="00E11446"/>
    <w:rsid w:val="00E11825"/>
    <w:rsid w:val="00E12E2D"/>
    <w:rsid w:val="00E13582"/>
    <w:rsid w:val="00E15923"/>
    <w:rsid w:val="00E167A4"/>
    <w:rsid w:val="00E17B65"/>
    <w:rsid w:val="00E20A0C"/>
    <w:rsid w:val="00E20D54"/>
    <w:rsid w:val="00E23AC4"/>
    <w:rsid w:val="00E27EB9"/>
    <w:rsid w:val="00E32C2D"/>
    <w:rsid w:val="00E33392"/>
    <w:rsid w:val="00E339B3"/>
    <w:rsid w:val="00E3690D"/>
    <w:rsid w:val="00E37911"/>
    <w:rsid w:val="00E4071C"/>
    <w:rsid w:val="00E4192F"/>
    <w:rsid w:val="00E419E9"/>
    <w:rsid w:val="00E420DB"/>
    <w:rsid w:val="00E429DC"/>
    <w:rsid w:val="00E42B51"/>
    <w:rsid w:val="00E44C59"/>
    <w:rsid w:val="00E44F63"/>
    <w:rsid w:val="00E45473"/>
    <w:rsid w:val="00E456F3"/>
    <w:rsid w:val="00E45B80"/>
    <w:rsid w:val="00E47967"/>
    <w:rsid w:val="00E5344F"/>
    <w:rsid w:val="00E53BFB"/>
    <w:rsid w:val="00E5403C"/>
    <w:rsid w:val="00E54108"/>
    <w:rsid w:val="00E548CB"/>
    <w:rsid w:val="00E552DC"/>
    <w:rsid w:val="00E55B4A"/>
    <w:rsid w:val="00E6115D"/>
    <w:rsid w:val="00E6260C"/>
    <w:rsid w:val="00E63602"/>
    <w:rsid w:val="00E6682B"/>
    <w:rsid w:val="00E66D63"/>
    <w:rsid w:val="00E701B6"/>
    <w:rsid w:val="00E70F17"/>
    <w:rsid w:val="00E712F4"/>
    <w:rsid w:val="00E7208A"/>
    <w:rsid w:val="00E72295"/>
    <w:rsid w:val="00E74B90"/>
    <w:rsid w:val="00E7551B"/>
    <w:rsid w:val="00E76847"/>
    <w:rsid w:val="00E77F6E"/>
    <w:rsid w:val="00E806CC"/>
    <w:rsid w:val="00E8353E"/>
    <w:rsid w:val="00E83598"/>
    <w:rsid w:val="00E85EAF"/>
    <w:rsid w:val="00E85EC9"/>
    <w:rsid w:val="00E936BC"/>
    <w:rsid w:val="00E95678"/>
    <w:rsid w:val="00E96DC1"/>
    <w:rsid w:val="00E97712"/>
    <w:rsid w:val="00EA0769"/>
    <w:rsid w:val="00EA225D"/>
    <w:rsid w:val="00EA3738"/>
    <w:rsid w:val="00EA39AB"/>
    <w:rsid w:val="00EA3B33"/>
    <w:rsid w:val="00EA67FD"/>
    <w:rsid w:val="00EA709E"/>
    <w:rsid w:val="00EB1E93"/>
    <w:rsid w:val="00EB24F7"/>
    <w:rsid w:val="00EB32FE"/>
    <w:rsid w:val="00EB3642"/>
    <w:rsid w:val="00EB38C9"/>
    <w:rsid w:val="00EB4038"/>
    <w:rsid w:val="00EB5EF8"/>
    <w:rsid w:val="00EB6A4D"/>
    <w:rsid w:val="00EB7C65"/>
    <w:rsid w:val="00EB7CC4"/>
    <w:rsid w:val="00EC2D67"/>
    <w:rsid w:val="00EC358F"/>
    <w:rsid w:val="00EC4965"/>
    <w:rsid w:val="00EC4EAB"/>
    <w:rsid w:val="00EC5E4B"/>
    <w:rsid w:val="00EC6D94"/>
    <w:rsid w:val="00EC7682"/>
    <w:rsid w:val="00ED16F4"/>
    <w:rsid w:val="00ED2F1E"/>
    <w:rsid w:val="00ED672C"/>
    <w:rsid w:val="00ED6A67"/>
    <w:rsid w:val="00ED71E9"/>
    <w:rsid w:val="00ED77CD"/>
    <w:rsid w:val="00EE0091"/>
    <w:rsid w:val="00EE176C"/>
    <w:rsid w:val="00EE197F"/>
    <w:rsid w:val="00EF0068"/>
    <w:rsid w:val="00EF066F"/>
    <w:rsid w:val="00EF0887"/>
    <w:rsid w:val="00EF0E1F"/>
    <w:rsid w:val="00EF6CE7"/>
    <w:rsid w:val="00EF6EAD"/>
    <w:rsid w:val="00EF71FF"/>
    <w:rsid w:val="00F00A2C"/>
    <w:rsid w:val="00F01859"/>
    <w:rsid w:val="00F02B69"/>
    <w:rsid w:val="00F03D33"/>
    <w:rsid w:val="00F03DF0"/>
    <w:rsid w:val="00F03E09"/>
    <w:rsid w:val="00F07199"/>
    <w:rsid w:val="00F0737B"/>
    <w:rsid w:val="00F111C9"/>
    <w:rsid w:val="00F11D25"/>
    <w:rsid w:val="00F154F8"/>
    <w:rsid w:val="00F15CFC"/>
    <w:rsid w:val="00F16914"/>
    <w:rsid w:val="00F176F6"/>
    <w:rsid w:val="00F213E5"/>
    <w:rsid w:val="00F21D04"/>
    <w:rsid w:val="00F2393A"/>
    <w:rsid w:val="00F277AD"/>
    <w:rsid w:val="00F278A9"/>
    <w:rsid w:val="00F30329"/>
    <w:rsid w:val="00F30478"/>
    <w:rsid w:val="00F304B0"/>
    <w:rsid w:val="00F30AAA"/>
    <w:rsid w:val="00F312DC"/>
    <w:rsid w:val="00F32FCF"/>
    <w:rsid w:val="00F360E6"/>
    <w:rsid w:val="00F363A4"/>
    <w:rsid w:val="00F370C8"/>
    <w:rsid w:val="00F4116D"/>
    <w:rsid w:val="00F428F0"/>
    <w:rsid w:val="00F431E7"/>
    <w:rsid w:val="00F4427C"/>
    <w:rsid w:val="00F450FB"/>
    <w:rsid w:val="00F45BFF"/>
    <w:rsid w:val="00F47985"/>
    <w:rsid w:val="00F50962"/>
    <w:rsid w:val="00F51B5D"/>
    <w:rsid w:val="00F53354"/>
    <w:rsid w:val="00F55193"/>
    <w:rsid w:val="00F55DF6"/>
    <w:rsid w:val="00F57304"/>
    <w:rsid w:val="00F60171"/>
    <w:rsid w:val="00F61E4F"/>
    <w:rsid w:val="00F61F72"/>
    <w:rsid w:val="00F631C0"/>
    <w:rsid w:val="00F640A1"/>
    <w:rsid w:val="00F64212"/>
    <w:rsid w:val="00F649D0"/>
    <w:rsid w:val="00F67ABF"/>
    <w:rsid w:val="00F70883"/>
    <w:rsid w:val="00F75647"/>
    <w:rsid w:val="00F7652D"/>
    <w:rsid w:val="00F77B2B"/>
    <w:rsid w:val="00F828ED"/>
    <w:rsid w:val="00F831FB"/>
    <w:rsid w:val="00F86064"/>
    <w:rsid w:val="00F87530"/>
    <w:rsid w:val="00F875E2"/>
    <w:rsid w:val="00F915F5"/>
    <w:rsid w:val="00F92C8B"/>
    <w:rsid w:val="00F92D6A"/>
    <w:rsid w:val="00F9324B"/>
    <w:rsid w:val="00F938DC"/>
    <w:rsid w:val="00F959B2"/>
    <w:rsid w:val="00FA1924"/>
    <w:rsid w:val="00FA278F"/>
    <w:rsid w:val="00FA400B"/>
    <w:rsid w:val="00FA45B6"/>
    <w:rsid w:val="00FB0125"/>
    <w:rsid w:val="00FB0F42"/>
    <w:rsid w:val="00FB3079"/>
    <w:rsid w:val="00FB49D9"/>
    <w:rsid w:val="00FB6C74"/>
    <w:rsid w:val="00FC128A"/>
    <w:rsid w:val="00FC1666"/>
    <w:rsid w:val="00FC1C7B"/>
    <w:rsid w:val="00FC1EA9"/>
    <w:rsid w:val="00FC2420"/>
    <w:rsid w:val="00FC37D0"/>
    <w:rsid w:val="00FC53D5"/>
    <w:rsid w:val="00FD0DDF"/>
    <w:rsid w:val="00FD1649"/>
    <w:rsid w:val="00FD2DFE"/>
    <w:rsid w:val="00FD3AFD"/>
    <w:rsid w:val="00FD41B2"/>
    <w:rsid w:val="00FD548D"/>
    <w:rsid w:val="00FD6541"/>
    <w:rsid w:val="00FD74E6"/>
    <w:rsid w:val="00FD799B"/>
    <w:rsid w:val="00FE1B9D"/>
    <w:rsid w:val="00FE20BD"/>
    <w:rsid w:val="00FE2213"/>
    <w:rsid w:val="00FE309C"/>
    <w:rsid w:val="00FE4053"/>
    <w:rsid w:val="00FE47CB"/>
    <w:rsid w:val="00FE498B"/>
    <w:rsid w:val="00FE5835"/>
    <w:rsid w:val="00FE669C"/>
    <w:rsid w:val="00FE7247"/>
    <w:rsid w:val="00FE78A6"/>
    <w:rsid w:val="00FF1D08"/>
    <w:rsid w:val="00FF21FF"/>
    <w:rsid w:val="00FF3FDE"/>
    <w:rsid w:val="00FF440C"/>
    <w:rsid w:val="00FF79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5B06B"/>
  <w15:docId w15:val="{C5860719-1652-44B5-A783-0891F6C4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34C"/>
    <w:pPr>
      <w:jc w:val="left"/>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6034C"/>
    <w:pPr>
      <w:tabs>
        <w:tab w:val="center" w:pos="4419"/>
        <w:tab w:val="right" w:pos="8838"/>
      </w:tabs>
    </w:pPr>
  </w:style>
  <w:style w:type="character" w:customStyle="1" w:styleId="EncabezadoCar">
    <w:name w:val="Encabezado Car"/>
    <w:basedOn w:val="Fuentedeprrafopredeter"/>
    <w:link w:val="Encabezado"/>
    <w:rsid w:val="0016034C"/>
    <w:rPr>
      <w:sz w:val="24"/>
      <w:szCs w:val="24"/>
      <w:lang w:val="es-ES" w:eastAsia="es-ES"/>
    </w:rPr>
  </w:style>
  <w:style w:type="paragraph" w:styleId="Piedepgina">
    <w:name w:val="footer"/>
    <w:basedOn w:val="Normal"/>
    <w:link w:val="PiedepginaCar"/>
    <w:rsid w:val="0016034C"/>
    <w:pPr>
      <w:tabs>
        <w:tab w:val="center" w:pos="4419"/>
        <w:tab w:val="right" w:pos="8838"/>
      </w:tabs>
    </w:pPr>
  </w:style>
  <w:style w:type="character" w:customStyle="1" w:styleId="PiedepginaCar">
    <w:name w:val="Pie de página Car"/>
    <w:basedOn w:val="Fuentedeprrafopredeter"/>
    <w:link w:val="Piedepgina"/>
    <w:rsid w:val="0016034C"/>
    <w:rPr>
      <w:sz w:val="24"/>
      <w:szCs w:val="24"/>
      <w:lang w:val="es-ES" w:eastAsia="es-ES"/>
    </w:rPr>
  </w:style>
  <w:style w:type="table" w:styleId="Tablaconcuadrcula">
    <w:name w:val="Table Grid"/>
    <w:basedOn w:val="Tablanormal"/>
    <w:rsid w:val="00AD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66553"/>
    <w:rPr>
      <w:rFonts w:ascii="Tahoma" w:hAnsi="Tahoma" w:cs="Tahoma"/>
      <w:sz w:val="16"/>
      <w:szCs w:val="16"/>
    </w:rPr>
  </w:style>
  <w:style w:type="character" w:customStyle="1" w:styleId="TextodegloboCar">
    <w:name w:val="Texto de globo Car"/>
    <w:basedOn w:val="Fuentedeprrafopredeter"/>
    <w:link w:val="Textodeglobo"/>
    <w:rsid w:val="00166553"/>
    <w:rPr>
      <w:rFonts w:ascii="Tahoma" w:hAnsi="Tahoma" w:cs="Tahoma"/>
      <w:sz w:val="16"/>
      <w:szCs w:val="16"/>
      <w:lang w:val="es-ES" w:eastAsia="es-ES"/>
    </w:rPr>
  </w:style>
  <w:style w:type="paragraph" w:styleId="Prrafodelista">
    <w:name w:val="List Paragraph"/>
    <w:basedOn w:val="Normal"/>
    <w:uiPriority w:val="34"/>
    <w:qFormat/>
    <w:rsid w:val="0017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4603">
      <w:bodyDiv w:val="1"/>
      <w:marLeft w:val="0"/>
      <w:marRight w:val="0"/>
      <w:marTop w:val="0"/>
      <w:marBottom w:val="0"/>
      <w:divBdr>
        <w:top w:val="none" w:sz="0" w:space="0" w:color="auto"/>
        <w:left w:val="none" w:sz="0" w:space="0" w:color="auto"/>
        <w:bottom w:val="none" w:sz="0" w:space="0" w:color="auto"/>
        <w:right w:val="none" w:sz="0" w:space="0" w:color="auto"/>
      </w:divBdr>
    </w:div>
    <w:div w:id="77871645">
      <w:bodyDiv w:val="1"/>
      <w:marLeft w:val="0"/>
      <w:marRight w:val="0"/>
      <w:marTop w:val="0"/>
      <w:marBottom w:val="0"/>
      <w:divBdr>
        <w:top w:val="none" w:sz="0" w:space="0" w:color="auto"/>
        <w:left w:val="none" w:sz="0" w:space="0" w:color="auto"/>
        <w:bottom w:val="none" w:sz="0" w:space="0" w:color="auto"/>
        <w:right w:val="none" w:sz="0" w:space="0" w:color="auto"/>
      </w:divBdr>
    </w:div>
    <w:div w:id="172183137">
      <w:bodyDiv w:val="1"/>
      <w:marLeft w:val="0"/>
      <w:marRight w:val="0"/>
      <w:marTop w:val="0"/>
      <w:marBottom w:val="0"/>
      <w:divBdr>
        <w:top w:val="none" w:sz="0" w:space="0" w:color="auto"/>
        <w:left w:val="none" w:sz="0" w:space="0" w:color="auto"/>
        <w:bottom w:val="none" w:sz="0" w:space="0" w:color="auto"/>
        <w:right w:val="none" w:sz="0" w:space="0" w:color="auto"/>
      </w:divBdr>
    </w:div>
    <w:div w:id="440271399">
      <w:bodyDiv w:val="1"/>
      <w:marLeft w:val="0"/>
      <w:marRight w:val="0"/>
      <w:marTop w:val="0"/>
      <w:marBottom w:val="0"/>
      <w:divBdr>
        <w:top w:val="none" w:sz="0" w:space="0" w:color="auto"/>
        <w:left w:val="none" w:sz="0" w:space="0" w:color="auto"/>
        <w:bottom w:val="none" w:sz="0" w:space="0" w:color="auto"/>
        <w:right w:val="none" w:sz="0" w:space="0" w:color="auto"/>
      </w:divBdr>
    </w:div>
    <w:div w:id="443306081">
      <w:bodyDiv w:val="1"/>
      <w:marLeft w:val="0"/>
      <w:marRight w:val="0"/>
      <w:marTop w:val="0"/>
      <w:marBottom w:val="0"/>
      <w:divBdr>
        <w:top w:val="none" w:sz="0" w:space="0" w:color="auto"/>
        <w:left w:val="none" w:sz="0" w:space="0" w:color="auto"/>
        <w:bottom w:val="none" w:sz="0" w:space="0" w:color="auto"/>
        <w:right w:val="none" w:sz="0" w:space="0" w:color="auto"/>
      </w:divBdr>
    </w:div>
    <w:div w:id="449056430">
      <w:bodyDiv w:val="1"/>
      <w:marLeft w:val="0"/>
      <w:marRight w:val="0"/>
      <w:marTop w:val="0"/>
      <w:marBottom w:val="0"/>
      <w:divBdr>
        <w:top w:val="none" w:sz="0" w:space="0" w:color="auto"/>
        <w:left w:val="none" w:sz="0" w:space="0" w:color="auto"/>
        <w:bottom w:val="none" w:sz="0" w:space="0" w:color="auto"/>
        <w:right w:val="none" w:sz="0" w:space="0" w:color="auto"/>
      </w:divBdr>
    </w:div>
    <w:div w:id="466971233">
      <w:bodyDiv w:val="1"/>
      <w:marLeft w:val="0"/>
      <w:marRight w:val="0"/>
      <w:marTop w:val="0"/>
      <w:marBottom w:val="0"/>
      <w:divBdr>
        <w:top w:val="none" w:sz="0" w:space="0" w:color="auto"/>
        <w:left w:val="none" w:sz="0" w:space="0" w:color="auto"/>
        <w:bottom w:val="none" w:sz="0" w:space="0" w:color="auto"/>
        <w:right w:val="none" w:sz="0" w:space="0" w:color="auto"/>
      </w:divBdr>
    </w:div>
    <w:div w:id="472527508">
      <w:bodyDiv w:val="1"/>
      <w:marLeft w:val="0"/>
      <w:marRight w:val="0"/>
      <w:marTop w:val="0"/>
      <w:marBottom w:val="0"/>
      <w:divBdr>
        <w:top w:val="none" w:sz="0" w:space="0" w:color="auto"/>
        <w:left w:val="none" w:sz="0" w:space="0" w:color="auto"/>
        <w:bottom w:val="none" w:sz="0" w:space="0" w:color="auto"/>
        <w:right w:val="none" w:sz="0" w:space="0" w:color="auto"/>
      </w:divBdr>
    </w:div>
    <w:div w:id="503135014">
      <w:bodyDiv w:val="1"/>
      <w:marLeft w:val="0"/>
      <w:marRight w:val="0"/>
      <w:marTop w:val="0"/>
      <w:marBottom w:val="0"/>
      <w:divBdr>
        <w:top w:val="none" w:sz="0" w:space="0" w:color="auto"/>
        <w:left w:val="none" w:sz="0" w:space="0" w:color="auto"/>
        <w:bottom w:val="none" w:sz="0" w:space="0" w:color="auto"/>
        <w:right w:val="none" w:sz="0" w:space="0" w:color="auto"/>
      </w:divBdr>
    </w:div>
    <w:div w:id="512577389">
      <w:bodyDiv w:val="1"/>
      <w:marLeft w:val="0"/>
      <w:marRight w:val="0"/>
      <w:marTop w:val="0"/>
      <w:marBottom w:val="0"/>
      <w:divBdr>
        <w:top w:val="none" w:sz="0" w:space="0" w:color="auto"/>
        <w:left w:val="none" w:sz="0" w:space="0" w:color="auto"/>
        <w:bottom w:val="none" w:sz="0" w:space="0" w:color="auto"/>
        <w:right w:val="none" w:sz="0" w:space="0" w:color="auto"/>
      </w:divBdr>
    </w:div>
    <w:div w:id="622812150">
      <w:bodyDiv w:val="1"/>
      <w:marLeft w:val="0"/>
      <w:marRight w:val="0"/>
      <w:marTop w:val="0"/>
      <w:marBottom w:val="0"/>
      <w:divBdr>
        <w:top w:val="none" w:sz="0" w:space="0" w:color="auto"/>
        <w:left w:val="none" w:sz="0" w:space="0" w:color="auto"/>
        <w:bottom w:val="none" w:sz="0" w:space="0" w:color="auto"/>
        <w:right w:val="none" w:sz="0" w:space="0" w:color="auto"/>
      </w:divBdr>
    </w:div>
    <w:div w:id="673191787">
      <w:bodyDiv w:val="1"/>
      <w:marLeft w:val="0"/>
      <w:marRight w:val="0"/>
      <w:marTop w:val="0"/>
      <w:marBottom w:val="0"/>
      <w:divBdr>
        <w:top w:val="none" w:sz="0" w:space="0" w:color="auto"/>
        <w:left w:val="none" w:sz="0" w:space="0" w:color="auto"/>
        <w:bottom w:val="none" w:sz="0" w:space="0" w:color="auto"/>
        <w:right w:val="none" w:sz="0" w:space="0" w:color="auto"/>
      </w:divBdr>
    </w:div>
    <w:div w:id="715743059">
      <w:bodyDiv w:val="1"/>
      <w:marLeft w:val="0"/>
      <w:marRight w:val="0"/>
      <w:marTop w:val="0"/>
      <w:marBottom w:val="0"/>
      <w:divBdr>
        <w:top w:val="none" w:sz="0" w:space="0" w:color="auto"/>
        <w:left w:val="none" w:sz="0" w:space="0" w:color="auto"/>
        <w:bottom w:val="none" w:sz="0" w:space="0" w:color="auto"/>
        <w:right w:val="none" w:sz="0" w:space="0" w:color="auto"/>
      </w:divBdr>
    </w:div>
    <w:div w:id="762385062">
      <w:bodyDiv w:val="1"/>
      <w:marLeft w:val="0"/>
      <w:marRight w:val="0"/>
      <w:marTop w:val="0"/>
      <w:marBottom w:val="0"/>
      <w:divBdr>
        <w:top w:val="none" w:sz="0" w:space="0" w:color="auto"/>
        <w:left w:val="none" w:sz="0" w:space="0" w:color="auto"/>
        <w:bottom w:val="none" w:sz="0" w:space="0" w:color="auto"/>
        <w:right w:val="none" w:sz="0" w:space="0" w:color="auto"/>
      </w:divBdr>
    </w:div>
    <w:div w:id="766923573">
      <w:bodyDiv w:val="1"/>
      <w:marLeft w:val="0"/>
      <w:marRight w:val="0"/>
      <w:marTop w:val="0"/>
      <w:marBottom w:val="0"/>
      <w:divBdr>
        <w:top w:val="none" w:sz="0" w:space="0" w:color="auto"/>
        <w:left w:val="none" w:sz="0" w:space="0" w:color="auto"/>
        <w:bottom w:val="none" w:sz="0" w:space="0" w:color="auto"/>
        <w:right w:val="none" w:sz="0" w:space="0" w:color="auto"/>
      </w:divBdr>
    </w:div>
    <w:div w:id="816335507">
      <w:bodyDiv w:val="1"/>
      <w:marLeft w:val="0"/>
      <w:marRight w:val="0"/>
      <w:marTop w:val="0"/>
      <w:marBottom w:val="0"/>
      <w:divBdr>
        <w:top w:val="none" w:sz="0" w:space="0" w:color="auto"/>
        <w:left w:val="none" w:sz="0" w:space="0" w:color="auto"/>
        <w:bottom w:val="none" w:sz="0" w:space="0" w:color="auto"/>
        <w:right w:val="none" w:sz="0" w:space="0" w:color="auto"/>
      </w:divBdr>
    </w:div>
    <w:div w:id="822355828">
      <w:bodyDiv w:val="1"/>
      <w:marLeft w:val="0"/>
      <w:marRight w:val="0"/>
      <w:marTop w:val="0"/>
      <w:marBottom w:val="0"/>
      <w:divBdr>
        <w:top w:val="none" w:sz="0" w:space="0" w:color="auto"/>
        <w:left w:val="none" w:sz="0" w:space="0" w:color="auto"/>
        <w:bottom w:val="none" w:sz="0" w:space="0" w:color="auto"/>
        <w:right w:val="none" w:sz="0" w:space="0" w:color="auto"/>
      </w:divBdr>
    </w:div>
    <w:div w:id="833228240">
      <w:bodyDiv w:val="1"/>
      <w:marLeft w:val="0"/>
      <w:marRight w:val="0"/>
      <w:marTop w:val="0"/>
      <w:marBottom w:val="0"/>
      <w:divBdr>
        <w:top w:val="none" w:sz="0" w:space="0" w:color="auto"/>
        <w:left w:val="none" w:sz="0" w:space="0" w:color="auto"/>
        <w:bottom w:val="none" w:sz="0" w:space="0" w:color="auto"/>
        <w:right w:val="none" w:sz="0" w:space="0" w:color="auto"/>
      </w:divBdr>
    </w:div>
    <w:div w:id="835462321">
      <w:bodyDiv w:val="1"/>
      <w:marLeft w:val="0"/>
      <w:marRight w:val="0"/>
      <w:marTop w:val="0"/>
      <w:marBottom w:val="0"/>
      <w:divBdr>
        <w:top w:val="none" w:sz="0" w:space="0" w:color="auto"/>
        <w:left w:val="none" w:sz="0" w:space="0" w:color="auto"/>
        <w:bottom w:val="none" w:sz="0" w:space="0" w:color="auto"/>
        <w:right w:val="none" w:sz="0" w:space="0" w:color="auto"/>
      </w:divBdr>
    </w:div>
    <w:div w:id="863053969">
      <w:bodyDiv w:val="1"/>
      <w:marLeft w:val="0"/>
      <w:marRight w:val="0"/>
      <w:marTop w:val="0"/>
      <w:marBottom w:val="0"/>
      <w:divBdr>
        <w:top w:val="none" w:sz="0" w:space="0" w:color="auto"/>
        <w:left w:val="none" w:sz="0" w:space="0" w:color="auto"/>
        <w:bottom w:val="none" w:sz="0" w:space="0" w:color="auto"/>
        <w:right w:val="none" w:sz="0" w:space="0" w:color="auto"/>
      </w:divBdr>
    </w:div>
    <w:div w:id="949387160">
      <w:bodyDiv w:val="1"/>
      <w:marLeft w:val="0"/>
      <w:marRight w:val="0"/>
      <w:marTop w:val="0"/>
      <w:marBottom w:val="0"/>
      <w:divBdr>
        <w:top w:val="none" w:sz="0" w:space="0" w:color="auto"/>
        <w:left w:val="none" w:sz="0" w:space="0" w:color="auto"/>
        <w:bottom w:val="none" w:sz="0" w:space="0" w:color="auto"/>
        <w:right w:val="none" w:sz="0" w:space="0" w:color="auto"/>
      </w:divBdr>
    </w:div>
    <w:div w:id="957101175">
      <w:bodyDiv w:val="1"/>
      <w:marLeft w:val="0"/>
      <w:marRight w:val="0"/>
      <w:marTop w:val="0"/>
      <w:marBottom w:val="0"/>
      <w:divBdr>
        <w:top w:val="none" w:sz="0" w:space="0" w:color="auto"/>
        <w:left w:val="none" w:sz="0" w:space="0" w:color="auto"/>
        <w:bottom w:val="none" w:sz="0" w:space="0" w:color="auto"/>
        <w:right w:val="none" w:sz="0" w:space="0" w:color="auto"/>
      </w:divBdr>
    </w:div>
    <w:div w:id="971520807">
      <w:bodyDiv w:val="1"/>
      <w:marLeft w:val="0"/>
      <w:marRight w:val="0"/>
      <w:marTop w:val="0"/>
      <w:marBottom w:val="0"/>
      <w:divBdr>
        <w:top w:val="none" w:sz="0" w:space="0" w:color="auto"/>
        <w:left w:val="none" w:sz="0" w:space="0" w:color="auto"/>
        <w:bottom w:val="none" w:sz="0" w:space="0" w:color="auto"/>
        <w:right w:val="none" w:sz="0" w:space="0" w:color="auto"/>
      </w:divBdr>
    </w:div>
    <w:div w:id="1144852986">
      <w:bodyDiv w:val="1"/>
      <w:marLeft w:val="0"/>
      <w:marRight w:val="0"/>
      <w:marTop w:val="0"/>
      <w:marBottom w:val="0"/>
      <w:divBdr>
        <w:top w:val="none" w:sz="0" w:space="0" w:color="auto"/>
        <w:left w:val="none" w:sz="0" w:space="0" w:color="auto"/>
        <w:bottom w:val="none" w:sz="0" w:space="0" w:color="auto"/>
        <w:right w:val="none" w:sz="0" w:space="0" w:color="auto"/>
      </w:divBdr>
    </w:div>
    <w:div w:id="1152018070">
      <w:bodyDiv w:val="1"/>
      <w:marLeft w:val="0"/>
      <w:marRight w:val="0"/>
      <w:marTop w:val="0"/>
      <w:marBottom w:val="0"/>
      <w:divBdr>
        <w:top w:val="none" w:sz="0" w:space="0" w:color="auto"/>
        <w:left w:val="none" w:sz="0" w:space="0" w:color="auto"/>
        <w:bottom w:val="none" w:sz="0" w:space="0" w:color="auto"/>
        <w:right w:val="none" w:sz="0" w:space="0" w:color="auto"/>
      </w:divBdr>
    </w:div>
    <w:div w:id="1209025971">
      <w:bodyDiv w:val="1"/>
      <w:marLeft w:val="0"/>
      <w:marRight w:val="0"/>
      <w:marTop w:val="0"/>
      <w:marBottom w:val="0"/>
      <w:divBdr>
        <w:top w:val="none" w:sz="0" w:space="0" w:color="auto"/>
        <w:left w:val="none" w:sz="0" w:space="0" w:color="auto"/>
        <w:bottom w:val="none" w:sz="0" w:space="0" w:color="auto"/>
        <w:right w:val="none" w:sz="0" w:space="0" w:color="auto"/>
      </w:divBdr>
    </w:div>
    <w:div w:id="1236168389">
      <w:bodyDiv w:val="1"/>
      <w:marLeft w:val="0"/>
      <w:marRight w:val="0"/>
      <w:marTop w:val="0"/>
      <w:marBottom w:val="0"/>
      <w:divBdr>
        <w:top w:val="none" w:sz="0" w:space="0" w:color="auto"/>
        <w:left w:val="none" w:sz="0" w:space="0" w:color="auto"/>
        <w:bottom w:val="none" w:sz="0" w:space="0" w:color="auto"/>
        <w:right w:val="none" w:sz="0" w:space="0" w:color="auto"/>
      </w:divBdr>
    </w:div>
    <w:div w:id="1297564174">
      <w:bodyDiv w:val="1"/>
      <w:marLeft w:val="0"/>
      <w:marRight w:val="0"/>
      <w:marTop w:val="0"/>
      <w:marBottom w:val="0"/>
      <w:divBdr>
        <w:top w:val="none" w:sz="0" w:space="0" w:color="auto"/>
        <w:left w:val="none" w:sz="0" w:space="0" w:color="auto"/>
        <w:bottom w:val="none" w:sz="0" w:space="0" w:color="auto"/>
        <w:right w:val="none" w:sz="0" w:space="0" w:color="auto"/>
      </w:divBdr>
    </w:div>
    <w:div w:id="1324318132">
      <w:bodyDiv w:val="1"/>
      <w:marLeft w:val="0"/>
      <w:marRight w:val="0"/>
      <w:marTop w:val="0"/>
      <w:marBottom w:val="0"/>
      <w:divBdr>
        <w:top w:val="none" w:sz="0" w:space="0" w:color="auto"/>
        <w:left w:val="none" w:sz="0" w:space="0" w:color="auto"/>
        <w:bottom w:val="none" w:sz="0" w:space="0" w:color="auto"/>
        <w:right w:val="none" w:sz="0" w:space="0" w:color="auto"/>
      </w:divBdr>
    </w:div>
    <w:div w:id="1333526799">
      <w:bodyDiv w:val="1"/>
      <w:marLeft w:val="0"/>
      <w:marRight w:val="0"/>
      <w:marTop w:val="0"/>
      <w:marBottom w:val="0"/>
      <w:divBdr>
        <w:top w:val="none" w:sz="0" w:space="0" w:color="auto"/>
        <w:left w:val="none" w:sz="0" w:space="0" w:color="auto"/>
        <w:bottom w:val="none" w:sz="0" w:space="0" w:color="auto"/>
        <w:right w:val="none" w:sz="0" w:space="0" w:color="auto"/>
      </w:divBdr>
    </w:div>
    <w:div w:id="1348210917">
      <w:bodyDiv w:val="1"/>
      <w:marLeft w:val="0"/>
      <w:marRight w:val="0"/>
      <w:marTop w:val="0"/>
      <w:marBottom w:val="0"/>
      <w:divBdr>
        <w:top w:val="none" w:sz="0" w:space="0" w:color="auto"/>
        <w:left w:val="none" w:sz="0" w:space="0" w:color="auto"/>
        <w:bottom w:val="none" w:sz="0" w:space="0" w:color="auto"/>
        <w:right w:val="none" w:sz="0" w:space="0" w:color="auto"/>
      </w:divBdr>
    </w:div>
    <w:div w:id="1372995657">
      <w:bodyDiv w:val="1"/>
      <w:marLeft w:val="0"/>
      <w:marRight w:val="0"/>
      <w:marTop w:val="0"/>
      <w:marBottom w:val="0"/>
      <w:divBdr>
        <w:top w:val="none" w:sz="0" w:space="0" w:color="auto"/>
        <w:left w:val="none" w:sz="0" w:space="0" w:color="auto"/>
        <w:bottom w:val="none" w:sz="0" w:space="0" w:color="auto"/>
        <w:right w:val="none" w:sz="0" w:space="0" w:color="auto"/>
      </w:divBdr>
    </w:div>
    <w:div w:id="1388262984">
      <w:bodyDiv w:val="1"/>
      <w:marLeft w:val="0"/>
      <w:marRight w:val="0"/>
      <w:marTop w:val="0"/>
      <w:marBottom w:val="0"/>
      <w:divBdr>
        <w:top w:val="none" w:sz="0" w:space="0" w:color="auto"/>
        <w:left w:val="none" w:sz="0" w:space="0" w:color="auto"/>
        <w:bottom w:val="none" w:sz="0" w:space="0" w:color="auto"/>
        <w:right w:val="none" w:sz="0" w:space="0" w:color="auto"/>
      </w:divBdr>
    </w:div>
    <w:div w:id="1416391253">
      <w:bodyDiv w:val="1"/>
      <w:marLeft w:val="0"/>
      <w:marRight w:val="0"/>
      <w:marTop w:val="0"/>
      <w:marBottom w:val="0"/>
      <w:divBdr>
        <w:top w:val="none" w:sz="0" w:space="0" w:color="auto"/>
        <w:left w:val="none" w:sz="0" w:space="0" w:color="auto"/>
        <w:bottom w:val="none" w:sz="0" w:space="0" w:color="auto"/>
        <w:right w:val="none" w:sz="0" w:space="0" w:color="auto"/>
      </w:divBdr>
    </w:div>
    <w:div w:id="1461461025">
      <w:bodyDiv w:val="1"/>
      <w:marLeft w:val="0"/>
      <w:marRight w:val="0"/>
      <w:marTop w:val="0"/>
      <w:marBottom w:val="0"/>
      <w:divBdr>
        <w:top w:val="none" w:sz="0" w:space="0" w:color="auto"/>
        <w:left w:val="none" w:sz="0" w:space="0" w:color="auto"/>
        <w:bottom w:val="none" w:sz="0" w:space="0" w:color="auto"/>
        <w:right w:val="none" w:sz="0" w:space="0" w:color="auto"/>
      </w:divBdr>
    </w:div>
    <w:div w:id="1528985535">
      <w:bodyDiv w:val="1"/>
      <w:marLeft w:val="0"/>
      <w:marRight w:val="0"/>
      <w:marTop w:val="0"/>
      <w:marBottom w:val="0"/>
      <w:divBdr>
        <w:top w:val="none" w:sz="0" w:space="0" w:color="auto"/>
        <w:left w:val="none" w:sz="0" w:space="0" w:color="auto"/>
        <w:bottom w:val="none" w:sz="0" w:space="0" w:color="auto"/>
        <w:right w:val="none" w:sz="0" w:space="0" w:color="auto"/>
      </w:divBdr>
    </w:div>
    <w:div w:id="1581061469">
      <w:bodyDiv w:val="1"/>
      <w:marLeft w:val="0"/>
      <w:marRight w:val="0"/>
      <w:marTop w:val="0"/>
      <w:marBottom w:val="0"/>
      <w:divBdr>
        <w:top w:val="none" w:sz="0" w:space="0" w:color="auto"/>
        <w:left w:val="none" w:sz="0" w:space="0" w:color="auto"/>
        <w:bottom w:val="none" w:sz="0" w:space="0" w:color="auto"/>
        <w:right w:val="none" w:sz="0" w:space="0" w:color="auto"/>
      </w:divBdr>
    </w:div>
    <w:div w:id="1639188202">
      <w:bodyDiv w:val="1"/>
      <w:marLeft w:val="0"/>
      <w:marRight w:val="0"/>
      <w:marTop w:val="0"/>
      <w:marBottom w:val="0"/>
      <w:divBdr>
        <w:top w:val="none" w:sz="0" w:space="0" w:color="auto"/>
        <w:left w:val="none" w:sz="0" w:space="0" w:color="auto"/>
        <w:bottom w:val="none" w:sz="0" w:space="0" w:color="auto"/>
        <w:right w:val="none" w:sz="0" w:space="0" w:color="auto"/>
      </w:divBdr>
    </w:div>
    <w:div w:id="1729650447">
      <w:bodyDiv w:val="1"/>
      <w:marLeft w:val="0"/>
      <w:marRight w:val="0"/>
      <w:marTop w:val="0"/>
      <w:marBottom w:val="0"/>
      <w:divBdr>
        <w:top w:val="none" w:sz="0" w:space="0" w:color="auto"/>
        <w:left w:val="none" w:sz="0" w:space="0" w:color="auto"/>
        <w:bottom w:val="none" w:sz="0" w:space="0" w:color="auto"/>
        <w:right w:val="none" w:sz="0" w:space="0" w:color="auto"/>
      </w:divBdr>
    </w:div>
    <w:div w:id="1834760308">
      <w:bodyDiv w:val="1"/>
      <w:marLeft w:val="0"/>
      <w:marRight w:val="0"/>
      <w:marTop w:val="0"/>
      <w:marBottom w:val="0"/>
      <w:divBdr>
        <w:top w:val="none" w:sz="0" w:space="0" w:color="auto"/>
        <w:left w:val="none" w:sz="0" w:space="0" w:color="auto"/>
        <w:bottom w:val="none" w:sz="0" w:space="0" w:color="auto"/>
        <w:right w:val="none" w:sz="0" w:space="0" w:color="auto"/>
      </w:divBdr>
    </w:div>
    <w:div w:id="1856844400">
      <w:bodyDiv w:val="1"/>
      <w:marLeft w:val="0"/>
      <w:marRight w:val="0"/>
      <w:marTop w:val="0"/>
      <w:marBottom w:val="0"/>
      <w:divBdr>
        <w:top w:val="none" w:sz="0" w:space="0" w:color="auto"/>
        <w:left w:val="none" w:sz="0" w:space="0" w:color="auto"/>
        <w:bottom w:val="none" w:sz="0" w:space="0" w:color="auto"/>
        <w:right w:val="none" w:sz="0" w:space="0" w:color="auto"/>
      </w:divBdr>
    </w:div>
    <w:div w:id="1886484759">
      <w:bodyDiv w:val="1"/>
      <w:marLeft w:val="0"/>
      <w:marRight w:val="0"/>
      <w:marTop w:val="0"/>
      <w:marBottom w:val="0"/>
      <w:divBdr>
        <w:top w:val="none" w:sz="0" w:space="0" w:color="auto"/>
        <w:left w:val="none" w:sz="0" w:space="0" w:color="auto"/>
        <w:bottom w:val="none" w:sz="0" w:space="0" w:color="auto"/>
        <w:right w:val="none" w:sz="0" w:space="0" w:color="auto"/>
      </w:divBdr>
    </w:div>
    <w:div w:id="1981958135">
      <w:bodyDiv w:val="1"/>
      <w:marLeft w:val="0"/>
      <w:marRight w:val="0"/>
      <w:marTop w:val="0"/>
      <w:marBottom w:val="0"/>
      <w:divBdr>
        <w:top w:val="none" w:sz="0" w:space="0" w:color="auto"/>
        <w:left w:val="none" w:sz="0" w:space="0" w:color="auto"/>
        <w:bottom w:val="none" w:sz="0" w:space="0" w:color="auto"/>
        <w:right w:val="none" w:sz="0" w:space="0" w:color="auto"/>
      </w:divBdr>
    </w:div>
    <w:div w:id="2118480361">
      <w:bodyDiv w:val="1"/>
      <w:marLeft w:val="0"/>
      <w:marRight w:val="0"/>
      <w:marTop w:val="0"/>
      <w:marBottom w:val="0"/>
      <w:divBdr>
        <w:top w:val="none" w:sz="0" w:space="0" w:color="auto"/>
        <w:left w:val="none" w:sz="0" w:space="0" w:color="auto"/>
        <w:bottom w:val="none" w:sz="0" w:space="0" w:color="auto"/>
        <w:right w:val="none" w:sz="0" w:space="0" w:color="auto"/>
      </w:divBdr>
    </w:div>
    <w:div w:id="2124883873">
      <w:bodyDiv w:val="1"/>
      <w:marLeft w:val="0"/>
      <w:marRight w:val="0"/>
      <w:marTop w:val="0"/>
      <w:marBottom w:val="0"/>
      <w:divBdr>
        <w:top w:val="none" w:sz="0" w:space="0" w:color="auto"/>
        <w:left w:val="none" w:sz="0" w:space="0" w:color="auto"/>
        <w:bottom w:val="none" w:sz="0" w:space="0" w:color="auto"/>
        <w:right w:val="none" w:sz="0" w:space="0" w:color="auto"/>
      </w:divBdr>
    </w:div>
    <w:div w:id="21402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B4BC-CD50-447F-962F-57A24412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34</Pages>
  <Words>8119</Words>
  <Characters>50860</Characters>
  <Application>Microsoft Office Word</Application>
  <DocSecurity>0</DocSecurity>
  <Lines>423</Lines>
  <Paragraphs>117</Paragraphs>
  <ScaleCrop>false</ScaleCrop>
  <HeadingPairs>
    <vt:vector size="2" baseType="variant">
      <vt:variant>
        <vt:lpstr>Título</vt:lpstr>
      </vt:variant>
      <vt:variant>
        <vt:i4>1</vt:i4>
      </vt:variant>
    </vt:vector>
  </HeadingPairs>
  <TitlesOfParts>
    <vt:vector size="1" baseType="lpstr">
      <vt:lpstr/>
    </vt:vector>
  </TitlesOfParts>
  <Company>ECOSUR</Company>
  <LinksUpToDate>false</LinksUpToDate>
  <CharactersWithSpaces>58862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dc:creator>
  <cp:lastModifiedBy>Jorge David Gómez Román</cp:lastModifiedBy>
  <cp:revision>36</cp:revision>
  <cp:lastPrinted>2012-03-27T04:40:00Z</cp:lastPrinted>
  <dcterms:created xsi:type="dcterms:W3CDTF">2020-04-02T16:35:00Z</dcterms:created>
  <dcterms:modified xsi:type="dcterms:W3CDTF">2022-03-30T20:26:00Z</dcterms:modified>
</cp:coreProperties>
</file>