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E185" w14:textId="77777777" w:rsidR="00062CF1" w:rsidRDefault="00062CF1" w:rsidP="006739E7">
      <w:pPr>
        <w:spacing w:line="276" w:lineRule="auto"/>
        <w:jc w:val="center"/>
        <w:rPr>
          <w:rFonts w:ascii="Montserrat" w:eastAsia="Calibri" w:hAnsi="Montserrat" w:cs="Arial"/>
          <w:b/>
          <w:lang w:val="es-ES" w:eastAsia="es-ES"/>
        </w:rPr>
      </w:pPr>
    </w:p>
    <w:p w14:paraId="7F278165" w14:textId="77777777" w:rsidR="00B62456" w:rsidRPr="00B62456" w:rsidRDefault="00B62456" w:rsidP="00B62456">
      <w:pPr>
        <w:autoSpaceDE w:val="0"/>
        <w:autoSpaceDN w:val="0"/>
        <w:adjustRightInd w:val="0"/>
        <w:jc w:val="both"/>
        <w:rPr>
          <w:rFonts w:ascii="Montserrat" w:hAnsi="Montserrat"/>
          <w:b/>
          <w:i/>
        </w:rPr>
      </w:pPr>
      <w:r w:rsidRPr="00B62456">
        <w:rPr>
          <w:rFonts w:ascii="Montserrat" w:hAnsi="Montserrat"/>
          <w:b/>
          <w:i/>
        </w:rPr>
        <w:t xml:space="preserve">5.18 </w:t>
      </w:r>
      <w:r w:rsidRPr="00B62456">
        <w:rPr>
          <w:rFonts w:ascii="Montserrat" w:hAnsi="Montserrat"/>
          <w:b/>
          <w:i/>
        </w:rPr>
        <w:tab/>
        <w:t>Ley Federal de Transparencia y Acceso a la Información Pública.</w:t>
      </w:r>
    </w:p>
    <w:p w14:paraId="299BEC0A" w14:textId="77777777" w:rsidR="00B62456" w:rsidRPr="00B62456" w:rsidRDefault="00B62456" w:rsidP="00B62456">
      <w:pPr>
        <w:autoSpaceDE w:val="0"/>
        <w:autoSpaceDN w:val="0"/>
        <w:adjustRightInd w:val="0"/>
        <w:jc w:val="both"/>
        <w:rPr>
          <w:rFonts w:ascii="Monserrat" w:hAnsi="Monserrat" w:cs="Arial-BoldMT"/>
          <w:b/>
          <w:bCs/>
        </w:rPr>
      </w:pPr>
    </w:p>
    <w:p w14:paraId="5DBB0848" w14:textId="77777777" w:rsidR="00B62456" w:rsidRPr="00B62456" w:rsidRDefault="00B62456" w:rsidP="00B62456">
      <w:pPr>
        <w:autoSpaceDE w:val="0"/>
        <w:autoSpaceDN w:val="0"/>
        <w:adjustRightInd w:val="0"/>
        <w:jc w:val="both"/>
        <w:rPr>
          <w:rFonts w:ascii="Montserrat" w:hAnsi="Montserrat" w:cs="Arial-BoldMT"/>
          <w:b/>
          <w:bCs/>
          <w:sz w:val="22"/>
          <w:szCs w:val="22"/>
        </w:rPr>
      </w:pPr>
      <w:r w:rsidRPr="00B62456">
        <w:rPr>
          <w:rFonts w:ascii="Montserrat" w:hAnsi="Montserrat" w:cs="Arial-BoldMT"/>
          <w:b/>
          <w:bCs/>
          <w:sz w:val="22"/>
          <w:szCs w:val="22"/>
        </w:rPr>
        <w:t>Informe de actividades durante el ejercicio 2021 de la Unidad de Transparencia.</w:t>
      </w:r>
    </w:p>
    <w:p w14:paraId="6B39AB63" w14:textId="77777777" w:rsidR="00B62456" w:rsidRPr="00B62456" w:rsidRDefault="00B62456" w:rsidP="00B62456">
      <w:pPr>
        <w:autoSpaceDE w:val="0"/>
        <w:autoSpaceDN w:val="0"/>
        <w:adjustRightInd w:val="0"/>
        <w:jc w:val="both"/>
        <w:rPr>
          <w:rFonts w:ascii="Montserrat" w:hAnsi="Montserrat" w:cs="Arial-BoldMT"/>
          <w:b/>
          <w:bCs/>
          <w:sz w:val="22"/>
          <w:szCs w:val="22"/>
        </w:rPr>
      </w:pPr>
    </w:p>
    <w:p w14:paraId="1E70F120" w14:textId="77777777" w:rsidR="00B62456" w:rsidRPr="00B62456" w:rsidRDefault="00B62456" w:rsidP="00B62456">
      <w:pPr>
        <w:widowControl w:val="0"/>
        <w:suppressAutoHyphens/>
        <w:jc w:val="both"/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</w:pPr>
      <w:r w:rsidRPr="00B62456"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  <w:t>De acuerdo con las disposiciones establecidas en la Ley General de Transparencia y Acceso a la Información Pública y la Ley Federal de Transparencia y Acceso a la Información Pública, y demás ordenamientos relativos, la Unidad de Transparencia de El Colegio de la Frontera Sur durante el ejercicio 2021 llevó a cabo las siguientes actividades:</w:t>
      </w:r>
    </w:p>
    <w:p w14:paraId="6DDF0B59" w14:textId="77777777" w:rsidR="00B62456" w:rsidRPr="00B62456" w:rsidRDefault="00B62456" w:rsidP="00B62456">
      <w:pPr>
        <w:widowControl w:val="0"/>
        <w:suppressAutoHyphens/>
        <w:jc w:val="both"/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</w:pPr>
    </w:p>
    <w:p w14:paraId="20C3546A" w14:textId="77777777" w:rsidR="00B62456" w:rsidRPr="00B62456" w:rsidRDefault="00B62456" w:rsidP="00B6245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Montserrat" w:eastAsia="Calibri" w:hAnsi="Montserrat" w:cs="Arial"/>
          <w:b/>
          <w:sz w:val="22"/>
          <w:szCs w:val="22"/>
          <w:lang w:val="es-ES" w:eastAsia="es-ES"/>
        </w:rPr>
      </w:pPr>
      <w:r w:rsidRPr="00B62456">
        <w:rPr>
          <w:rFonts w:ascii="Montserrat" w:eastAsia="Calibri" w:hAnsi="Montserrat" w:cs="Arial"/>
          <w:b/>
          <w:sz w:val="22"/>
          <w:szCs w:val="22"/>
          <w:lang w:val="es-ES" w:eastAsia="es-ES"/>
        </w:rPr>
        <w:t>Atención a Solicitudes de Información:</w:t>
      </w:r>
    </w:p>
    <w:p w14:paraId="008A1C63" w14:textId="37C4A017" w:rsidR="00B62456" w:rsidRPr="00B62456" w:rsidRDefault="00B62456" w:rsidP="00B62456">
      <w:pPr>
        <w:widowControl w:val="0"/>
        <w:suppressAutoHyphens/>
        <w:jc w:val="both"/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</w:pPr>
      <w:r w:rsidRPr="00B62456"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  <w:t>A través de la Plataforma Nacional de Transparencia, la Unidad de Transparencia de El Colegio de la Frontera Sur atendió un total de 89</w:t>
      </w:r>
      <w:r w:rsidR="008E7A6C"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  <w:t xml:space="preserve"> </w:t>
      </w:r>
      <w:r w:rsidRPr="00B62456"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  <w:t>solicitudes de acceso a la información, las cuales fueron atendidas en tiempo y forma de conformidad con la Ley, como se detalla a continuación:</w:t>
      </w:r>
    </w:p>
    <w:p w14:paraId="4D6FA614" w14:textId="77777777" w:rsidR="00B62456" w:rsidRPr="00B62456" w:rsidRDefault="00B62456" w:rsidP="00B62456">
      <w:pPr>
        <w:widowControl w:val="0"/>
        <w:suppressAutoHyphens/>
        <w:jc w:val="both"/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</w:pPr>
    </w:p>
    <w:p w14:paraId="4F433C3C" w14:textId="77777777" w:rsidR="00B62456" w:rsidRPr="00B62456" w:rsidRDefault="00B62456" w:rsidP="00B62456">
      <w:pPr>
        <w:widowControl w:val="0"/>
        <w:suppressAutoHyphens/>
        <w:jc w:val="both"/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</w:pPr>
    </w:p>
    <w:tbl>
      <w:tblPr>
        <w:tblStyle w:val="Tablaconcuadrcula1"/>
        <w:tblW w:w="8784" w:type="dxa"/>
        <w:tblLook w:val="04A0" w:firstRow="1" w:lastRow="0" w:firstColumn="1" w:lastColumn="0" w:noHBand="0" w:noVBand="1"/>
      </w:tblPr>
      <w:tblGrid>
        <w:gridCol w:w="1544"/>
        <w:gridCol w:w="1757"/>
        <w:gridCol w:w="1757"/>
        <w:gridCol w:w="1757"/>
        <w:gridCol w:w="1969"/>
      </w:tblGrid>
      <w:tr w:rsidR="00B62456" w:rsidRPr="00B62456" w14:paraId="28287220" w14:textId="77777777" w:rsidTr="00107458">
        <w:trPr>
          <w:trHeight w:val="57"/>
        </w:trPr>
        <w:tc>
          <w:tcPr>
            <w:tcW w:w="1544" w:type="dxa"/>
          </w:tcPr>
          <w:p w14:paraId="616AAF79" w14:textId="77777777" w:rsidR="00B62456" w:rsidRPr="00B62456" w:rsidRDefault="00B62456" w:rsidP="00B62456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b/>
                <w:color w:val="000000" w:themeColor="text1"/>
                <w:sz w:val="22"/>
                <w:szCs w:val="22"/>
              </w:rPr>
              <w:t>Sujeto Obligado</w:t>
            </w:r>
          </w:p>
        </w:tc>
        <w:tc>
          <w:tcPr>
            <w:tcW w:w="1757" w:type="dxa"/>
            <w:hideMark/>
          </w:tcPr>
          <w:p w14:paraId="54DAA174" w14:textId="77777777" w:rsidR="00B62456" w:rsidRPr="00B62456" w:rsidRDefault="00B62456" w:rsidP="00B62456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b/>
                <w:color w:val="000000" w:themeColor="text1"/>
                <w:sz w:val="22"/>
                <w:szCs w:val="22"/>
              </w:rPr>
              <w:t>Solicitudes de acceso a la información recibidas en el periodo</w:t>
            </w:r>
          </w:p>
        </w:tc>
        <w:tc>
          <w:tcPr>
            <w:tcW w:w="1757" w:type="dxa"/>
            <w:hideMark/>
          </w:tcPr>
          <w:p w14:paraId="6270B994" w14:textId="77777777" w:rsidR="00B62456" w:rsidRPr="00B62456" w:rsidRDefault="00B62456" w:rsidP="00B62456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b/>
                <w:color w:val="000000" w:themeColor="text1"/>
                <w:sz w:val="22"/>
                <w:szCs w:val="22"/>
              </w:rPr>
              <w:t>Solicitudes de acceso a la información atendidas</w:t>
            </w:r>
          </w:p>
        </w:tc>
        <w:tc>
          <w:tcPr>
            <w:tcW w:w="1757" w:type="dxa"/>
            <w:hideMark/>
          </w:tcPr>
          <w:p w14:paraId="198C45D3" w14:textId="77777777" w:rsidR="00B62456" w:rsidRPr="00B62456" w:rsidRDefault="00B62456" w:rsidP="00B62456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b/>
                <w:color w:val="000000" w:themeColor="text1"/>
                <w:sz w:val="22"/>
                <w:szCs w:val="22"/>
              </w:rPr>
              <w:t>Recursos de revisión interpuestos en contra ante el INAI</w:t>
            </w:r>
          </w:p>
        </w:tc>
        <w:tc>
          <w:tcPr>
            <w:tcW w:w="1969" w:type="dxa"/>
            <w:hideMark/>
          </w:tcPr>
          <w:p w14:paraId="355F6813" w14:textId="77777777" w:rsidR="00B62456" w:rsidRPr="00B62456" w:rsidRDefault="00B62456" w:rsidP="00B62456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b/>
                <w:color w:val="000000" w:themeColor="text1"/>
                <w:sz w:val="22"/>
                <w:szCs w:val="22"/>
              </w:rPr>
              <w:t>Resoluciones emitidas por el INAI</w:t>
            </w:r>
          </w:p>
        </w:tc>
      </w:tr>
      <w:tr w:rsidR="00B62456" w:rsidRPr="00B62456" w14:paraId="6CE79DD7" w14:textId="77777777" w:rsidTr="00107458">
        <w:trPr>
          <w:trHeight w:val="1084"/>
        </w:trPr>
        <w:tc>
          <w:tcPr>
            <w:tcW w:w="1544" w:type="dxa"/>
            <w:vAlign w:val="center"/>
          </w:tcPr>
          <w:p w14:paraId="32AF0B92" w14:textId="77777777" w:rsidR="00B62456" w:rsidRPr="00B62456" w:rsidRDefault="00B62456" w:rsidP="00B62456">
            <w:pPr>
              <w:jc w:val="center"/>
              <w:rPr>
                <w:rFonts w:ascii="Montserrat" w:hAnsi="Montserrat" w:cstheme="minorHAnsi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sz w:val="22"/>
                <w:szCs w:val="22"/>
              </w:rPr>
              <w:t>ECOSUR</w:t>
            </w:r>
          </w:p>
        </w:tc>
        <w:tc>
          <w:tcPr>
            <w:tcW w:w="1757" w:type="dxa"/>
            <w:vAlign w:val="center"/>
          </w:tcPr>
          <w:p w14:paraId="005BA0A2" w14:textId="77777777" w:rsidR="00B62456" w:rsidRPr="00B62456" w:rsidRDefault="00B62456" w:rsidP="00B62456">
            <w:pPr>
              <w:jc w:val="center"/>
              <w:rPr>
                <w:rFonts w:ascii="Montserrat" w:hAnsi="Montserrat" w:cstheme="minorHAnsi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sz w:val="22"/>
                <w:szCs w:val="22"/>
              </w:rPr>
              <w:t>69</w:t>
            </w:r>
          </w:p>
        </w:tc>
        <w:tc>
          <w:tcPr>
            <w:tcW w:w="1757" w:type="dxa"/>
            <w:vAlign w:val="center"/>
          </w:tcPr>
          <w:p w14:paraId="562E09FE" w14:textId="77777777" w:rsidR="00B62456" w:rsidRPr="00B62456" w:rsidRDefault="00B62456" w:rsidP="00B62456">
            <w:pPr>
              <w:jc w:val="center"/>
              <w:rPr>
                <w:rFonts w:ascii="Montserrat" w:hAnsi="Montserrat" w:cstheme="minorHAnsi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sz w:val="22"/>
                <w:szCs w:val="22"/>
              </w:rPr>
              <w:t>69</w:t>
            </w:r>
          </w:p>
        </w:tc>
        <w:tc>
          <w:tcPr>
            <w:tcW w:w="1757" w:type="dxa"/>
            <w:vAlign w:val="center"/>
          </w:tcPr>
          <w:p w14:paraId="3F423662" w14:textId="77777777" w:rsidR="00B62456" w:rsidRPr="00B62456" w:rsidRDefault="00B62456" w:rsidP="00B62456">
            <w:pPr>
              <w:jc w:val="center"/>
              <w:rPr>
                <w:rFonts w:ascii="Montserrat" w:hAnsi="Montserrat" w:cstheme="minorHAnsi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sz w:val="22"/>
                <w:szCs w:val="22"/>
              </w:rPr>
              <w:t>4</w:t>
            </w:r>
          </w:p>
        </w:tc>
        <w:tc>
          <w:tcPr>
            <w:tcW w:w="1969" w:type="dxa"/>
          </w:tcPr>
          <w:p w14:paraId="6A2D1F0C" w14:textId="77777777" w:rsidR="00B62456" w:rsidRPr="00B62456" w:rsidRDefault="00B62456" w:rsidP="00B62456">
            <w:pPr>
              <w:rPr>
                <w:rFonts w:ascii="Montserrat" w:hAnsi="Montserrat" w:cstheme="minorHAnsi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sz w:val="22"/>
                <w:szCs w:val="22"/>
              </w:rPr>
              <w:t xml:space="preserve">3 </w:t>
            </w:r>
            <w:proofErr w:type="gramStart"/>
            <w:r w:rsidRPr="00B62456">
              <w:rPr>
                <w:rFonts w:ascii="Montserrat" w:hAnsi="Montserrat" w:cstheme="minorHAnsi"/>
                <w:sz w:val="22"/>
                <w:szCs w:val="22"/>
              </w:rPr>
              <w:t>Modificar</w:t>
            </w:r>
            <w:proofErr w:type="gramEnd"/>
            <w:r w:rsidRPr="00B62456">
              <w:rPr>
                <w:rFonts w:ascii="Montserrat" w:hAnsi="Montserrat" w:cstheme="minorHAnsi"/>
                <w:sz w:val="22"/>
                <w:szCs w:val="22"/>
              </w:rPr>
              <w:t xml:space="preserve"> la respuesta emitida por el sujeto obligado</w:t>
            </w:r>
          </w:p>
          <w:p w14:paraId="600CFA35" w14:textId="77777777" w:rsidR="00B62456" w:rsidRPr="00B62456" w:rsidRDefault="00B62456" w:rsidP="00B62456">
            <w:pPr>
              <w:rPr>
                <w:rFonts w:ascii="Montserrat" w:hAnsi="Montserrat" w:cstheme="minorHAnsi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sz w:val="22"/>
                <w:szCs w:val="22"/>
              </w:rPr>
              <w:t xml:space="preserve">1 </w:t>
            </w:r>
            <w:proofErr w:type="gramStart"/>
            <w:r w:rsidRPr="00B62456">
              <w:rPr>
                <w:rFonts w:ascii="Montserrat" w:hAnsi="Montserrat" w:cstheme="minorHAnsi"/>
                <w:sz w:val="22"/>
                <w:szCs w:val="22"/>
              </w:rPr>
              <w:t>Revoca</w:t>
            </w:r>
            <w:proofErr w:type="gramEnd"/>
            <w:r w:rsidRPr="00B62456">
              <w:rPr>
                <w:rFonts w:ascii="Montserrat" w:hAnsi="Montserrat" w:cstheme="minorHAnsi"/>
                <w:sz w:val="22"/>
                <w:szCs w:val="22"/>
              </w:rPr>
              <w:t xml:space="preserve"> la respuesta emitida por el sujeto obligado</w:t>
            </w:r>
          </w:p>
        </w:tc>
      </w:tr>
      <w:tr w:rsidR="00B62456" w:rsidRPr="00B62456" w14:paraId="0A5C6123" w14:textId="77777777" w:rsidTr="00107458">
        <w:trPr>
          <w:trHeight w:val="57"/>
        </w:trPr>
        <w:tc>
          <w:tcPr>
            <w:tcW w:w="1544" w:type="dxa"/>
            <w:vAlign w:val="center"/>
          </w:tcPr>
          <w:p w14:paraId="0C9F321A" w14:textId="77777777" w:rsidR="00B62456" w:rsidRPr="00B62456" w:rsidRDefault="00B62456" w:rsidP="00B62456">
            <w:pPr>
              <w:jc w:val="center"/>
              <w:rPr>
                <w:rFonts w:ascii="Montserrat" w:hAnsi="Montserrat" w:cstheme="minorHAnsi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sz w:val="22"/>
                <w:szCs w:val="22"/>
              </w:rPr>
              <w:t>FID. 784</w:t>
            </w:r>
          </w:p>
        </w:tc>
        <w:tc>
          <w:tcPr>
            <w:tcW w:w="1757" w:type="dxa"/>
            <w:vAlign w:val="center"/>
          </w:tcPr>
          <w:p w14:paraId="5251BFA0" w14:textId="77777777" w:rsidR="00B62456" w:rsidRPr="00B62456" w:rsidRDefault="00B62456" w:rsidP="00B62456">
            <w:pPr>
              <w:jc w:val="center"/>
              <w:rPr>
                <w:rFonts w:ascii="Montserrat" w:hAnsi="Montserrat" w:cstheme="minorHAnsi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sz w:val="22"/>
                <w:szCs w:val="22"/>
              </w:rPr>
              <w:t>20</w:t>
            </w:r>
          </w:p>
        </w:tc>
        <w:tc>
          <w:tcPr>
            <w:tcW w:w="1757" w:type="dxa"/>
            <w:vAlign w:val="center"/>
          </w:tcPr>
          <w:p w14:paraId="25312F19" w14:textId="77777777" w:rsidR="00B62456" w:rsidRPr="00B62456" w:rsidRDefault="00B62456" w:rsidP="00B62456">
            <w:pPr>
              <w:jc w:val="center"/>
              <w:rPr>
                <w:rFonts w:ascii="Montserrat" w:hAnsi="Montserrat" w:cstheme="minorHAnsi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sz w:val="22"/>
                <w:szCs w:val="22"/>
              </w:rPr>
              <w:t>20</w:t>
            </w:r>
          </w:p>
        </w:tc>
        <w:tc>
          <w:tcPr>
            <w:tcW w:w="1757" w:type="dxa"/>
            <w:vAlign w:val="center"/>
          </w:tcPr>
          <w:p w14:paraId="6AE8A0FB" w14:textId="77777777" w:rsidR="00B62456" w:rsidRPr="00B62456" w:rsidRDefault="00B62456" w:rsidP="00B62456">
            <w:pPr>
              <w:jc w:val="center"/>
              <w:rPr>
                <w:rFonts w:ascii="Montserrat" w:hAnsi="Montserrat" w:cstheme="minorHAnsi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sz w:val="22"/>
                <w:szCs w:val="22"/>
              </w:rPr>
              <w:t>1</w:t>
            </w:r>
          </w:p>
        </w:tc>
        <w:tc>
          <w:tcPr>
            <w:tcW w:w="1969" w:type="dxa"/>
          </w:tcPr>
          <w:p w14:paraId="7974A149" w14:textId="77777777" w:rsidR="00B62456" w:rsidRPr="00B62456" w:rsidRDefault="00B62456" w:rsidP="00B62456">
            <w:pPr>
              <w:rPr>
                <w:rFonts w:ascii="Montserrat" w:hAnsi="Montserrat" w:cstheme="minorHAnsi"/>
                <w:sz w:val="22"/>
                <w:szCs w:val="22"/>
              </w:rPr>
            </w:pPr>
            <w:r w:rsidRPr="00B62456">
              <w:rPr>
                <w:rFonts w:ascii="Montserrat" w:hAnsi="Montserrat" w:cstheme="minorHAnsi"/>
                <w:sz w:val="22"/>
                <w:szCs w:val="22"/>
              </w:rPr>
              <w:t xml:space="preserve">1 </w:t>
            </w:r>
            <w:proofErr w:type="gramStart"/>
            <w:r w:rsidRPr="00B62456">
              <w:rPr>
                <w:rFonts w:ascii="Montserrat" w:hAnsi="Montserrat" w:cstheme="minorHAnsi"/>
                <w:sz w:val="22"/>
                <w:szCs w:val="22"/>
              </w:rPr>
              <w:t>Confirma</w:t>
            </w:r>
            <w:proofErr w:type="gramEnd"/>
            <w:r w:rsidRPr="00B62456">
              <w:rPr>
                <w:rFonts w:ascii="Montserrat" w:hAnsi="Montserrat" w:cstheme="minorHAnsi"/>
                <w:sz w:val="22"/>
                <w:szCs w:val="22"/>
              </w:rPr>
              <w:t xml:space="preserve"> la respuesta emitida por el sujeto obligado -</w:t>
            </w:r>
          </w:p>
        </w:tc>
      </w:tr>
    </w:tbl>
    <w:p w14:paraId="150739AF" w14:textId="77777777" w:rsidR="00B62456" w:rsidRPr="00B62456" w:rsidRDefault="00B62456" w:rsidP="00B62456">
      <w:pPr>
        <w:rPr>
          <w:rFonts w:ascii="Montserrat" w:hAnsi="Montserrat"/>
          <w:sz w:val="22"/>
          <w:szCs w:val="22"/>
        </w:rPr>
      </w:pPr>
    </w:p>
    <w:p w14:paraId="513CAA5E" w14:textId="77777777" w:rsidR="00B62456" w:rsidRPr="00B62456" w:rsidRDefault="00B62456" w:rsidP="00B62456">
      <w:pPr>
        <w:widowControl w:val="0"/>
        <w:autoSpaceDE w:val="0"/>
        <w:autoSpaceDN w:val="0"/>
        <w:adjustRightInd w:val="0"/>
        <w:jc w:val="both"/>
        <w:rPr>
          <w:rFonts w:ascii="Montserrat" w:eastAsia="Calibri" w:hAnsi="Montserrat" w:cs="Arial"/>
          <w:b/>
          <w:sz w:val="22"/>
          <w:szCs w:val="22"/>
          <w:u w:val="single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1183"/>
        <w:gridCol w:w="1134"/>
      </w:tblGrid>
      <w:tr w:rsidR="00B62456" w:rsidRPr="00B62456" w14:paraId="37E53845" w14:textId="77777777" w:rsidTr="00107458">
        <w:trPr>
          <w:jc w:val="center"/>
        </w:trPr>
        <w:tc>
          <w:tcPr>
            <w:tcW w:w="5244" w:type="dxa"/>
            <w:shd w:val="clear" w:color="auto" w:fill="D9D9D9" w:themeFill="background1" w:themeFillShade="D9"/>
          </w:tcPr>
          <w:p w14:paraId="1F60B00B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Calibri" w:hAnsi="Montserrat" w:cs="Arial"/>
                <w:b/>
                <w:sz w:val="22"/>
                <w:szCs w:val="22"/>
                <w:lang w:val="es-ES" w:eastAsia="es-ES"/>
              </w:rPr>
              <w:lastRenderedPageBreak/>
              <w:t>Modalidad de respuestas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4E4BF1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b/>
                <w:kern w:val="1"/>
                <w:sz w:val="22"/>
                <w:szCs w:val="22"/>
                <w:lang w:eastAsia="hi-IN" w:bidi="hi-IN"/>
              </w:rPr>
              <w:t>ECOSUR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C4545C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b/>
                <w:kern w:val="1"/>
                <w:sz w:val="22"/>
                <w:szCs w:val="22"/>
                <w:lang w:eastAsia="hi-IN" w:bidi="hi-IN"/>
              </w:rPr>
              <w:t>FID.784</w:t>
            </w:r>
          </w:p>
        </w:tc>
      </w:tr>
      <w:tr w:rsidR="00B62456" w:rsidRPr="00B62456" w14:paraId="27B44A29" w14:textId="77777777" w:rsidTr="00107458">
        <w:trPr>
          <w:jc w:val="center"/>
        </w:trPr>
        <w:tc>
          <w:tcPr>
            <w:tcW w:w="5244" w:type="dxa"/>
          </w:tcPr>
          <w:p w14:paraId="6FAC89A7" w14:textId="77777777" w:rsidR="00B62456" w:rsidRPr="00B62456" w:rsidRDefault="00B62456" w:rsidP="00B62456">
            <w:pPr>
              <w:widowControl w:val="0"/>
              <w:suppressAutoHyphens/>
              <w:jc w:val="both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Entrega de información en medio electrónico</w:t>
            </w:r>
          </w:p>
        </w:tc>
        <w:tc>
          <w:tcPr>
            <w:tcW w:w="1134" w:type="dxa"/>
          </w:tcPr>
          <w:p w14:paraId="4929BCA9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53</w:t>
            </w:r>
          </w:p>
        </w:tc>
        <w:tc>
          <w:tcPr>
            <w:tcW w:w="1134" w:type="dxa"/>
          </w:tcPr>
          <w:p w14:paraId="613775EF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7</w:t>
            </w:r>
          </w:p>
        </w:tc>
      </w:tr>
      <w:tr w:rsidR="00B62456" w:rsidRPr="00B62456" w14:paraId="4BF3C1AB" w14:textId="77777777" w:rsidTr="00107458">
        <w:trPr>
          <w:jc w:val="center"/>
        </w:trPr>
        <w:tc>
          <w:tcPr>
            <w:tcW w:w="5244" w:type="dxa"/>
          </w:tcPr>
          <w:p w14:paraId="4A8DD5CB" w14:textId="77777777" w:rsidR="00B62456" w:rsidRPr="00B62456" w:rsidRDefault="00B62456" w:rsidP="00B62456">
            <w:pPr>
              <w:widowControl w:val="0"/>
              <w:suppressAutoHyphens/>
              <w:jc w:val="both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La información está disponible públicamente</w:t>
            </w:r>
          </w:p>
        </w:tc>
        <w:tc>
          <w:tcPr>
            <w:tcW w:w="1134" w:type="dxa"/>
          </w:tcPr>
          <w:p w14:paraId="3E4FB0DA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14:paraId="12406873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62456" w:rsidRPr="00B62456" w14:paraId="6AFD020D" w14:textId="77777777" w:rsidTr="00107458">
        <w:trPr>
          <w:jc w:val="center"/>
        </w:trPr>
        <w:tc>
          <w:tcPr>
            <w:tcW w:w="5244" w:type="dxa"/>
          </w:tcPr>
          <w:p w14:paraId="6159984F" w14:textId="77777777" w:rsidR="00B62456" w:rsidRPr="00B62456" w:rsidRDefault="00B62456" w:rsidP="00B62456">
            <w:pPr>
              <w:widowControl w:val="0"/>
              <w:suppressAutoHyphens/>
              <w:jc w:val="both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Inexistencia de la información solicitada</w:t>
            </w:r>
          </w:p>
        </w:tc>
        <w:tc>
          <w:tcPr>
            <w:tcW w:w="1134" w:type="dxa"/>
          </w:tcPr>
          <w:p w14:paraId="4534EAB6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134" w:type="dxa"/>
          </w:tcPr>
          <w:p w14:paraId="1A1D240F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11</w:t>
            </w:r>
          </w:p>
        </w:tc>
      </w:tr>
      <w:tr w:rsidR="00B62456" w:rsidRPr="00B62456" w14:paraId="12400C18" w14:textId="77777777" w:rsidTr="00107458">
        <w:trPr>
          <w:jc w:val="center"/>
        </w:trPr>
        <w:tc>
          <w:tcPr>
            <w:tcW w:w="5244" w:type="dxa"/>
          </w:tcPr>
          <w:p w14:paraId="0744AC2E" w14:textId="77777777" w:rsidR="00B62456" w:rsidRPr="00B62456" w:rsidRDefault="00B62456" w:rsidP="00B62456">
            <w:pPr>
              <w:widowControl w:val="0"/>
              <w:suppressAutoHyphens/>
              <w:jc w:val="both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Negativa por ser reservada o confidencial</w:t>
            </w:r>
          </w:p>
        </w:tc>
        <w:tc>
          <w:tcPr>
            <w:tcW w:w="1134" w:type="dxa"/>
          </w:tcPr>
          <w:p w14:paraId="708E1323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14:paraId="158108EC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62456" w:rsidRPr="00B62456" w14:paraId="1BE77EC6" w14:textId="77777777" w:rsidTr="00107458">
        <w:trPr>
          <w:jc w:val="center"/>
        </w:trPr>
        <w:tc>
          <w:tcPr>
            <w:tcW w:w="5244" w:type="dxa"/>
          </w:tcPr>
          <w:p w14:paraId="3E1CBDB3" w14:textId="77777777" w:rsidR="00B62456" w:rsidRPr="00B62456" w:rsidRDefault="00B62456" w:rsidP="00B62456">
            <w:pPr>
              <w:widowControl w:val="0"/>
              <w:suppressAutoHyphens/>
              <w:jc w:val="both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Información parcialmente confidencial</w:t>
            </w:r>
          </w:p>
        </w:tc>
        <w:tc>
          <w:tcPr>
            <w:tcW w:w="1134" w:type="dxa"/>
          </w:tcPr>
          <w:p w14:paraId="6FA652B7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14:paraId="5AC03CC0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62456" w:rsidRPr="00B62456" w14:paraId="0BC44471" w14:textId="77777777" w:rsidTr="00107458">
        <w:trPr>
          <w:jc w:val="center"/>
        </w:trPr>
        <w:tc>
          <w:tcPr>
            <w:tcW w:w="5244" w:type="dxa"/>
          </w:tcPr>
          <w:p w14:paraId="1AF7306C" w14:textId="77777777" w:rsidR="00B62456" w:rsidRPr="00B62456" w:rsidRDefault="00B62456" w:rsidP="00B62456">
            <w:pPr>
              <w:widowControl w:val="0"/>
              <w:suppressAutoHyphens/>
              <w:jc w:val="both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No es competencia de la Unidad de Transparencia</w:t>
            </w:r>
          </w:p>
        </w:tc>
        <w:tc>
          <w:tcPr>
            <w:tcW w:w="1134" w:type="dxa"/>
          </w:tcPr>
          <w:p w14:paraId="18096572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134" w:type="dxa"/>
          </w:tcPr>
          <w:p w14:paraId="3B858175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</w:tr>
      <w:tr w:rsidR="00B62456" w:rsidRPr="00B62456" w14:paraId="4AC1A2A2" w14:textId="77777777" w:rsidTr="00107458">
        <w:trPr>
          <w:jc w:val="center"/>
        </w:trPr>
        <w:tc>
          <w:tcPr>
            <w:tcW w:w="5244" w:type="dxa"/>
          </w:tcPr>
          <w:p w14:paraId="03825BDA" w14:textId="77777777" w:rsidR="00B62456" w:rsidRPr="00B62456" w:rsidRDefault="00B62456" w:rsidP="00B62456">
            <w:pPr>
              <w:widowControl w:val="0"/>
              <w:suppressAutoHyphens/>
              <w:jc w:val="right"/>
              <w:rPr>
                <w:rFonts w:ascii="Montserrat" w:eastAsia="SimSun" w:hAnsi="Montserrat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b/>
                <w:kern w:val="1"/>
                <w:sz w:val="22"/>
                <w:szCs w:val="22"/>
                <w:lang w:eastAsia="hi-IN" w:bidi="hi-IN"/>
              </w:rPr>
              <w:t>Totales:</w:t>
            </w:r>
          </w:p>
        </w:tc>
        <w:tc>
          <w:tcPr>
            <w:tcW w:w="1134" w:type="dxa"/>
          </w:tcPr>
          <w:p w14:paraId="3B0A6189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b/>
                <w:kern w:val="1"/>
                <w:sz w:val="22"/>
                <w:szCs w:val="22"/>
                <w:lang w:eastAsia="hi-IN" w:bidi="hi-IN"/>
              </w:rPr>
              <w:t>69</w:t>
            </w:r>
          </w:p>
        </w:tc>
        <w:tc>
          <w:tcPr>
            <w:tcW w:w="1134" w:type="dxa"/>
          </w:tcPr>
          <w:p w14:paraId="184C861C" w14:textId="77777777" w:rsidR="00B62456" w:rsidRPr="00B62456" w:rsidRDefault="00B62456" w:rsidP="00B62456">
            <w:pPr>
              <w:widowControl w:val="0"/>
              <w:suppressAutoHyphens/>
              <w:jc w:val="center"/>
              <w:rPr>
                <w:rFonts w:ascii="Montserrat" w:eastAsia="SimSun" w:hAnsi="Montserrat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B62456">
              <w:rPr>
                <w:rFonts w:ascii="Montserrat" w:eastAsia="SimSun" w:hAnsi="Montserrat" w:cs="Arial"/>
                <w:b/>
                <w:kern w:val="1"/>
                <w:sz w:val="22"/>
                <w:szCs w:val="22"/>
                <w:lang w:eastAsia="hi-IN" w:bidi="hi-IN"/>
              </w:rPr>
              <w:t>20</w:t>
            </w:r>
          </w:p>
        </w:tc>
      </w:tr>
    </w:tbl>
    <w:p w14:paraId="0188FF1E" w14:textId="77777777" w:rsidR="00B62456" w:rsidRPr="00B62456" w:rsidRDefault="00B62456" w:rsidP="00B62456">
      <w:pPr>
        <w:widowControl w:val="0"/>
        <w:suppressAutoHyphens/>
        <w:jc w:val="both"/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</w:pPr>
    </w:p>
    <w:p w14:paraId="7FAFC257" w14:textId="77777777" w:rsidR="00B62456" w:rsidRPr="00B62456" w:rsidRDefault="00B62456" w:rsidP="00B62456">
      <w:pPr>
        <w:widowControl w:val="0"/>
        <w:suppressAutoHyphens/>
        <w:jc w:val="both"/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</w:pPr>
    </w:p>
    <w:p w14:paraId="102DF090" w14:textId="77777777" w:rsidR="00B62456" w:rsidRPr="00B62456" w:rsidRDefault="00B62456" w:rsidP="00B6245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Montserrat" w:eastAsia="Calibri" w:hAnsi="Montserrat" w:cs="Arial"/>
          <w:b/>
          <w:sz w:val="22"/>
          <w:szCs w:val="22"/>
          <w:lang w:val="es-ES" w:eastAsia="es-ES"/>
        </w:rPr>
      </w:pPr>
      <w:r w:rsidRPr="00B62456">
        <w:rPr>
          <w:rFonts w:ascii="Montserrat" w:eastAsia="Calibri" w:hAnsi="Montserrat" w:cs="Arial"/>
          <w:b/>
          <w:sz w:val="22"/>
          <w:szCs w:val="22"/>
          <w:lang w:val="es-ES" w:eastAsia="es-ES"/>
        </w:rPr>
        <w:t>Calificaciones del INAI al cierre del periodo, comparadas con las del año anterior.</w:t>
      </w:r>
    </w:p>
    <w:p w14:paraId="4D727F0E" w14:textId="77777777" w:rsidR="00B62456" w:rsidRPr="00B62456" w:rsidRDefault="00B62456" w:rsidP="00B62456">
      <w:pPr>
        <w:widowControl w:val="0"/>
        <w:suppressAutoHyphens/>
        <w:autoSpaceDE w:val="0"/>
        <w:autoSpaceDN w:val="0"/>
        <w:adjustRightInd w:val="0"/>
        <w:jc w:val="both"/>
        <w:rPr>
          <w:rFonts w:ascii="Montserrat" w:eastAsia="Calibri" w:hAnsi="Montserrat" w:cs="Arial"/>
          <w:sz w:val="22"/>
          <w:szCs w:val="22"/>
          <w:u w:val="single"/>
          <w:lang w:val="es-ES" w:eastAsia="es-ES"/>
        </w:rPr>
      </w:pPr>
    </w:p>
    <w:p w14:paraId="3C812583" w14:textId="77777777" w:rsidR="00B62456" w:rsidRPr="00B62456" w:rsidRDefault="00B62456" w:rsidP="00B62456">
      <w:pPr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</w:rPr>
      </w:pPr>
      <w:r w:rsidRPr="00B62456">
        <w:rPr>
          <w:rFonts w:ascii="Montserrat" w:hAnsi="Montserrat" w:cs="Arial"/>
          <w:color w:val="000000"/>
          <w:sz w:val="22"/>
          <w:szCs w:val="22"/>
        </w:rPr>
        <w:t>Se informa que El Colegio de la Frontera Sur, así como el Fondo de Investigación Científica y Desarrollo Tecnológico de El Colegio de la Frontera Sur (FID. 784), no fueron evaluados durante el ejercicio 2020:</w:t>
      </w:r>
    </w:p>
    <w:p w14:paraId="4188DBDF" w14:textId="77777777" w:rsidR="00B62456" w:rsidRPr="00B62456" w:rsidRDefault="00B62456" w:rsidP="00B62456">
      <w:pPr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197"/>
        <w:gridCol w:w="3231"/>
      </w:tblGrid>
      <w:tr w:rsidR="00B62456" w:rsidRPr="00B62456" w14:paraId="44588CF0" w14:textId="77777777" w:rsidTr="00107458">
        <w:trPr>
          <w:trHeight w:val="300"/>
          <w:jc w:val="center"/>
        </w:trPr>
        <w:tc>
          <w:tcPr>
            <w:tcW w:w="240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A67C637" w14:textId="77777777" w:rsidR="00B62456" w:rsidRPr="00B62456" w:rsidRDefault="00B62456" w:rsidP="00B62456">
            <w:pPr>
              <w:jc w:val="center"/>
              <w:rPr>
                <w:rFonts w:ascii="Montserrat" w:eastAsia="Times New Roman" w:hAnsi="Montserrat" w:cs="Times New Roman"/>
                <w:b/>
                <w:sz w:val="22"/>
                <w:szCs w:val="22"/>
              </w:rPr>
            </w:pPr>
            <w:r w:rsidRPr="00B62456">
              <w:rPr>
                <w:rFonts w:ascii="Montserrat" w:eastAsia="Times New Roman" w:hAnsi="Montserrat" w:cs="Times New Roman"/>
                <w:b/>
                <w:sz w:val="22"/>
                <w:szCs w:val="22"/>
              </w:rPr>
              <w:t>Sujeto obligado</w:t>
            </w:r>
          </w:p>
        </w:tc>
        <w:tc>
          <w:tcPr>
            <w:tcW w:w="6462" w:type="dxa"/>
            <w:gridSpan w:val="2"/>
            <w:shd w:val="clear" w:color="auto" w:fill="D9D9D9" w:themeFill="background1" w:themeFillShade="D9"/>
            <w:vAlign w:val="center"/>
          </w:tcPr>
          <w:p w14:paraId="3A2BFB68" w14:textId="77777777" w:rsidR="00B62456" w:rsidRPr="00B62456" w:rsidRDefault="00B62456" w:rsidP="00B62456">
            <w:pPr>
              <w:jc w:val="center"/>
              <w:rPr>
                <w:rFonts w:ascii="Montserrat" w:eastAsia="Times New Roman" w:hAnsi="Montserrat" w:cs="Times New Roman"/>
                <w:b/>
                <w:sz w:val="22"/>
                <w:szCs w:val="22"/>
              </w:rPr>
            </w:pPr>
            <w:r w:rsidRPr="00B62456">
              <w:rPr>
                <w:rFonts w:ascii="Montserrat" w:eastAsia="Times New Roman" w:hAnsi="Montserrat" w:cs="Times New Roman"/>
                <w:b/>
                <w:sz w:val="22"/>
                <w:szCs w:val="22"/>
              </w:rPr>
              <w:t>Índice Global de Cumplimiento en Portales de Transparencia</w:t>
            </w:r>
          </w:p>
        </w:tc>
      </w:tr>
      <w:tr w:rsidR="00B62456" w:rsidRPr="00B62456" w14:paraId="03993C6D" w14:textId="77777777" w:rsidTr="00107458">
        <w:trPr>
          <w:trHeight w:val="300"/>
          <w:jc w:val="center"/>
        </w:trPr>
        <w:tc>
          <w:tcPr>
            <w:tcW w:w="240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1423A9F5" w14:textId="77777777" w:rsidR="00B62456" w:rsidRPr="00B62456" w:rsidRDefault="00B62456" w:rsidP="00B62456">
            <w:pPr>
              <w:jc w:val="center"/>
              <w:rPr>
                <w:rFonts w:ascii="Montserrat" w:eastAsia="Times New Roman" w:hAnsi="Montserrat" w:cs="Times New Roman"/>
                <w:b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373BDC85" w14:textId="77777777" w:rsidR="00B62456" w:rsidRPr="00B62456" w:rsidRDefault="00B62456" w:rsidP="00B62456">
            <w:pPr>
              <w:jc w:val="center"/>
              <w:rPr>
                <w:rFonts w:ascii="Montserrat" w:eastAsia="Times New Roman" w:hAnsi="Montserrat" w:cs="Times New Roman"/>
                <w:b/>
                <w:sz w:val="22"/>
                <w:szCs w:val="22"/>
              </w:rPr>
            </w:pPr>
            <w:r w:rsidRPr="00B62456">
              <w:rPr>
                <w:rFonts w:ascii="Montserrat" w:eastAsia="Times New Roman" w:hAnsi="Montserrat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3231" w:type="dxa"/>
            <w:shd w:val="clear" w:color="auto" w:fill="D9D9D9" w:themeFill="background1" w:themeFillShade="D9"/>
            <w:noWrap/>
            <w:vAlign w:val="center"/>
          </w:tcPr>
          <w:p w14:paraId="0E879CDB" w14:textId="77777777" w:rsidR="00B62456" w:rsidRPr="00B62456" w:rsidRDefault="00B62456" w:rsidP="00B62456">
            <w:pPr>
              <w:jc w:val="center"/>
              <w:rPr>
                <w:rFonts w:ascii="Montserrat" w:eastAsia="Times New Roman" w:hAnsi="Montserrat" w:cs="Times New Roman"/>
                <w:b/>
                <w:sz w:val="22"/>
                <w:szCs w:val="22"/>
              </w:rPr>
            </w:pPr>
            <w:r w:rsidRPr="00B62456">
              <w:rPr>
                <w:rFonts w:ascii="Montserrat" w:eastAsia="Times New Roman" w:hAnsi="Montserrat" w:cs="Times New Roman"/>
                <w:b/>
                <w:sz w:val="22"/>
                <w:szCs w:val="22"/>
              </w:rPr>
              <w:t>2021</w:t>
            </w:r>
          </w:p>
        </w:tc>
      </w:tr>
      <w:tr w:rsidR="00B62456" w:rsidRPr="00B62456" w14:paraId="203FD623" w14:textId="77777777" w:rsidTr="00107458">
        <w:trPr>
          <w:trHeight w:val="300"/>
          <w:jc w:val="center"/>
        </w:trPr>
        <w:tc>
          <w:tcPr>
            <w:tcW w:w="2400" w:type="dxa"/>
            <w:noWrap/>
            <w:hideMark/>
          </w:tcPr>
          <w:p w14:paraId="28AFE449" w14:textId="77777777" w:rsidR="00B62456" w:rsidRPr="00B62456" w:rsidRDefault="00B62456" w:rsidP="00B62456">
            <w:pPr>
              <w:jc w:val="center"/>
              <w:rPr>
                <w:rFonts w:ascii="Montserrat" w:eastAsia="Times New Roman" w:hAnsi="Montserrat" w:cs="Times New Roman"/>
                <w:b/>
                <w:sz w:val="22"/>
                <w:szCs w:val="22"/>
              </w:rPr>
            </w:pPr>
            <w:r w:rsidRPr="00B62456">
              <w:rPr>
                <w:rFonts w:ascii="Montserrat" w:eastAsia="Times New Roman" w:hAnsi="Montserrat" w:cs="Times New Roman"/>
                <w:b/>
                <w:sz w:val="22"/>
                <w:szCs w:val="22"/>
              </w:rPr>
              <w:t>ECOSUR</w:t>
            </w:r>
          </w:p>
        </w:tc>
        <w:tc>
          <w:tcPr>
            <w:tcW w:w="3231" w:type="dxa"/>
          </w:tcPr>
          <w:p w14:paraId="7ED59151" w14:textId="77777777" w:rsidR="00B62456" w:rsidRPr="00B62456" w:rsidRDefault="00B62456" w:rsidP="00B62456">
            <w:pPr>
              <w:jc w:val="center"/>
              <w:rPr>
                <w:rFonts w:ascii="Montserrat" w:eastAsia="Times New Roman" w:hAnsi="Montserrat" w:cs="Times New Roman"/>
                <w:sz w:val="22"/>
                <w:szCs w:val="22"/>
              </w:rPr>
            </w:pPr>
            <w:r w:rsidRPr="00B62456">
              <w:rPr>
                <w:rFonts w:ascii="Montserrat" w:eastAsia="Times New Roman" w:hAnsi="Montserrat" w:cs="Times New Roman"/>
                <w:sz w:val="22"/>
                <w:szCs w:val="22"/>
              </w:rPr>
              <w:t>No fue evaluado</w:t>
            </w:r>
          </w:p>
        </w:tc>
        <w:tc>
          <w:tcPr>
            <w:tcW w:w="3231" w:type="dxa"/>
            <w:noWrap/>
          </w:tcPr>
          <w:p w14:paraId="6234D798" w14:textId="77777777" w:rsidR="00B62456" w:rsidRPr="00B62456" w:rsidRDefault="00B62456" w:rsidP="00B62456">
            <w:pPr>
              <w:jc w:val="center"/>
              <w:rPr>
                <w:rFonts w:ascii="Montserrat" w:eastAsia="Times New Roman" w:hAnsi="Montserrat" w:cs="Times New Roman"/>
                <w:sz w:val="22"/>
                <w:szCs w:val="22"/>
              </w:rPr>
            </w:pPr>
            <w:r w:rsidRPr="00B62456">
              <w:rPr>
                <w:rFonts w:ascii="Montserrat" w:eastAsia="Times New Roman" w:hAnsi="Montserrat" w:cs="Times New Roman"/>
                <w:sz w:val="22"/>
                <w:szCs w:val="22"/>
              </w:rPr>
              <w:t>En proceso de evaluación</w:t>
            </w:r>
          </w:p>
        </w:tc>
      </w:tr>
      <w:tr w:rsidR="00B62456" w:rsidRPr="00B62456" w14:paraId="0D0BA45C" w14:textId="77777777" w:rsidTr="00107458">
        <w:trPr>
          <w:trHeight w:val="300"/>
          <w:jc w:val="center"/>
        </w:trPr>
        <w:tc>
          <w:tcPr>
            <w:tcW w:w="2400" w:type="dxa"/>
            <w:noWrap/>
          </w:tcPr>
          <w:p w14:paraId="4C06B01E" w14:textId="77777777" w:rsidR="00B62456" w:rsidRPr="00B62456" w:rsidRDefault="00B62456" w:rsidP="00B62456">
            <w:pPr>
              <w:jc w:val="center"/>
              <w:rPr>
                <w:rFonts w:ascii="Montserrat" w:eastAsia="Times New Roman" w:hAnsi="Montserrat" w:cs="Times New Roman"/>
                <w:b/>
                <w:sz w:val="22"/>
                <w:szCs w:val="22"/>
              </w:rPr>
            </w:pPr>
            <w:r w:rsidRPr="00B62456">
              <w:rPr>
                <w:rFonts w:ascii="Montserrat" w:eastAsia="Times New Roman" w:hAnsi="Montserrat" w:cs="Times New Roman"/>
                <w:b/>
                <w:sz w:val="22"/>
                <w:szCs w:val="22"/>
              </w:rPr>
              <w:t>FID. 784</w:t>
            </w:r>
          </w:p>
        </w:tc>
        <w:tc>
          <w:tcPr>
            <w:tcW w:w="3231" w:type="dxa"/>
          </w:tcPr>
          <w:p w14:paraId="379F399A" w14:textId="77777777" w:rsidR="00B62456" w:rsidRPr="00B62456" w:rsidRDefault="00B62456" w:rsidP="00B62456">
            <w:pPr>
              <w:jc w:val="center"/>
              <w:rPr>
                <w:rFonts w:ascii="Montserrat" w:eastAsia="Times New Roman" w:hAnsi="Montserrat" w:cs="Times New Roman"/>
                <w:sz w:val="22"/>
                <w:szCs w:val="22"/>
              </w:rPr>
            </w:pPr>
            <w:r w:rsidRPr="00B62456">
              <w:rPr>
                <w:rFonts w:ascii="Montserrat" w:eastAsia="Times New Roman" w:hAnsi="Montserrat" w:cs="Times New Roman"/>
                <w:sz w:val="22"/>
                <w:szCs w:val="22"/>
              </w:rPr>
              <w:t>No fue evaluado</w:t>
            </w:r>
          </w:p>
        </w:tc>
        <w:tc>
          <w:tcPr>
            <w:tcW w:w="3231" w:type="dxa"/>
            <w:noWrap/>
          </w:tcPr>
          <w:p w14:paraId="7271A674" w14:textId="77777777" w:rsidR="00B62456" w:rsidRPr="00B62456" w:rsidRDefault="00B62456" w:rsidP="00B62456">
            <w:pPr>
              <w:jc w:val="center"/>
              <w:rPr>
                <w:rFonts w:ascii="Montserrat" w:eastAsia="Times New Roman" w:hAnsi="Montserrat" w:cs="Times New Roman"/>
                <w:sz w:val="22"/>
                <w:szCs w:val="22"/>
              </w:rPr>
            </w:pPr>
            <w:r w:rsidRPr="00B62456">
              <w:rPr>
                <w:rFonts w:ascii="Montserrat" w:eastAsia="Times New Roman" w:hAnsi="Montserrat" w:cs="Times New Roman"/>
                <w:sz w:val="22"/>
                <w:szCs w:val="22"/>
              </w:rPr>
              <w:t>En proceso de evaluación</w:t>
            </w:r>
          </w:p>
        </w:tc>
      </w:tr>
    </w:tbl>
    <w:p w14:paraId="12AD0669" w14:textId="77777777" w:rsidR="00B62456" w:rsidRPr="00B62456" w:rsidRDefault="00B62456" w:rsidP="00B62456">
      <w:pPr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</w:rPr>
      </w:pPr>
    </w:p>
    <w:p w14:paraId="12DBAB56" w14:textId="77777777" w:rsidR="00B62456" w:rsidRPr="00B62456" w:rsidRDefault="00B62456" w:rsidP="00B62456">
      <w:pPr>
        <w:widowControl w:val="0"/>
        <w:suppressAutoHyphens/>
        <w:jc w:val="both"/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</w:pPr>
    </w:p>
    <w:p w14:paraId="1048B6C5" w14:textId="77777777" w:rsidR="00B62456" w:rsidRPr="00B62456" w:rsidRDefault="00B62456" w:rsidP="00B6245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Montserrat" w:eastAsia="Calibri" w:hAnsi="Montserrat" w:cs="Arial"/>
          <w:b/>
          <w:sz w:val="22"/>
          <w:szCs w:val="22"/>
          <w:lang w:val="es-ES" w:eastAsia="es-ES"/>
        </w:rPr>
      </w:pPr>
      <w:r w:rsidRPr="00B62456">
        <w:rPr>
          <w:rFonts w:ascii="Montserrat" w:eastAsia="Calibri" w:hAnsi="Montserrat" w:cs="Arial"/>
          <w:b/>
          <w:sz w:val="22"/>
          <w:szCs w:val="22"/>
          <w:lang w:val="es-ES" w:eastAsia="es-ES"/>
        </w:rPr>
        <w:t>Cumplimiento a la actualización de Índices de Expedientes Reservados y Sistema de Datos Personales</w:t>
      </w:r>
    </w:p>
    <w:p w14:paraId="509863B4" w14:textId="77777777" w:rsidR="00B62456" w:rsidRPr="00B62456" w:rsidRDefault="00B62456" w:rsidP="00B62456">
      <w:pPr>
        <w:widowControl w:val="0"/>
        <w:suppressAutoHyphens/>
        <w:autoSpaceDE w:val="0"/>
        <w:autoSpaceDN w:val="0"/>
        <w:adjustRightInd w:val="0"/>
        <w:jc w:val="both"/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</w:pPr>
    </w:p>
    <w:p w14:paraId="0135DCD1" w14:textId="77777777" w:rsidR="00B62456" w:rsidRPr="00B62456" w:rsidRDefault="00B62456" w:rsidP="00B62456">
      <w:pPr>
        <w:tabs>
          <w:tab w:val="left" w:pos="927"/>
        </w:tabs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eastAsia="es-MX"/>
        </w:rPr>
      </w:pPr>
      <w:r w:rsidRPr="00B62456">
        <w:rPr>
          <w:rFonts w:ascii="Montserrat" w:hAnsi="Montserrat" w:cs="Arial"/>
          <w:sz w:val="22"/>
          <w:szCs w:val="22"/>
          <w:lang w:eastAsia="es-MX"/>
        </w:rPr>
        <w:t>El Colegio de la Frontera Sur (ECOSUR),</w:t>
      </w:r>
      <w:r w:rsidRPr="00B62456">
        <w:rPr>
          <w:rFonts w:ascii="Montserrat" w:hAnsi="Montserrat"/>
          <w:sz w:val="22"/>
          <w:szCs w:val="22"/>
        </w:rPr>
        <w:t xml:space="preserve"> y el Fondo de Investigación Científica y Desarrollo Tecnológico de El Colegio de la Frontera Sur (FID. 784), no tienen expedientes clasificados como reservados </w:t>
      </w:r>
      <w:r w:rsidRPr="00B62456">
        <w:rPr>
          <w:rFonts w:ascii="Montserrat" w:eastAsia="SimSun" w:hAnsi="Montserrat" w:cs="Arial"/>
          <w:kern w:val="1"/>
          <w:sz w:val="22"/>
          <w:szCs w:val="22"/>
          <w:lang w:eastAsia="hi-IN" w:bidi="hi-IN"/>
        </w:rPr>
        <w:t xml:space="preserve">de conformidad con los </w:t>
      </w:r>
      <w:r w:rsidRPr="00B62456">
        <w:rPr>
          <w:rFonts w:ascii="Montserrat" w:hAnsi="Montserrat" w:cs="Arial"/>
          <w:sz w:val="22"/>
          <w:szCs w:val="22"/>
          <w:lang w:eastAsia="es-MX"/>
        </w:rPr>
        <w:t>“</w:t>
      </w:r>
      <w:r w:rsidRPr="00B62456">
        <w:rPr>
          <w:rFonts w:ascii="Montserrat" w:hAnsi="Montserrat" w:cs="Arial"/>
          <w:i/>
          <w:sz w:val="22"/>
          <w:szCs w:val="22"/>
          <w:lang w:eastAsia="es-MX"/>
        </w:rPr>
        <w:t>Lineamientos generales en materia de clasificación de la información, así como la elaboración de versiones públicas</w:t>
      </w:r>
      <w:r w:rsidRPr="00B62456">
        <w:rPr>
          <w:rFonts w:ascii="Montserrat" w:hAnsi="Montserrat" w:cs="Arial"/>
          <w:sz w:val="22"/>
          <w:szCs w:val="22"/>
          <w:lang w:eastAsia="es-MX"/>
        </w:rPr>
        <w:t>” a través del portal institucional se difunde dicha leyenda.</w:t>
      </w:r>
    </w:p>
    <w:p w14:paraId="0A64EB09" w14:textId="77777777" w:rsidR="00B62456" w:rsidRPr="00B62456" w:rsidRDefault="00B62456" w:rsidP="00B62456">
      <w:pPr>
        <w:tabs>
          <w:tab w:val="left" w:pos="927"/>
        </w:tabs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eastAsia="es-MX"/>
        </w:rPr>
      </w:pPr>
    </w:p>
    <w:p w14:paraId="5C997915" w14:textId="77777777" w:rsidR="00B62456" w:rsidRPr="00B62456" w:rsidRDefault="00B62456" w:rsidP="00B62456">
      <w:pPr>
        <w:tabs>
          <w:tab w:val="left" w:pos="927"/>
        </w:tabs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eastAsia="es-MX"/>
        </w:rPr>
      </w:pPr>
      <w:r w:rsidRPr="00B62456">
        <w:rPr>
          <w:rFonts w:ascii="Montserrat" w:hAnsi="Montserrat" w:cs="Arial"/>
          <w:sz w:val="22"/>
          <w:szCs w:val="22"/>
          <w:lang w:eastAsia="es-MX"/>
        </w:rPr>
        <w:t>Se ha promovido la capacitación y actualización de los servidores públicos que recaban datos personales, a fin de que exista una cultura de protección de datos personales; además se continúa apoyando a las áreas para la elaboración de los avisos de privacidad, así como su actualización periódica del mismo.</w:t>
      </w:r>
    </w:p>
    <w:p w14:paraId="06C7048B" w14:textId="77777777" w:rsidR="00B62456" w:rsidRPr="00B62456" w:rsidRDefault="00B62456" w:rsidP="00B62456">
      <w:pPr>
        <w:rPr>
          <w:rFonts w:ascii="Montserrat" w:hAnsi="Montserrat"/>
          <w:sz w:val="22"/>
          <w:szCs w:val="22"/>
        </w:rPr>
      </w:pPr>
    </w:p>
    <w:p w14:paraId="23C19C4F" w14:textId="77777777" w:rsidR="00AE7D0E" w:rsidRPr="008E7A6C" w:rsidRDefault="00AE7D0E" w:rsidP="00AE7D0E">
      <w:pPr>
        <w:pStyle w:val="EstiloNegritasAcuerdo"/>
        <w:jc w:val="center"/>
        <w:rPr>
          <w:rFonts w:ascii="Montserrat" w:hAnsi="Montserrat" w:cs="Arial"/>
          <w:szCs w:val="22"/>
        </w:rPr>
      </w:pPr>
    </w:p>
    <w:sectPr w:rsidR="00AE7D0E" w:rsidRPr="008E7A6C" w:rsidSect="00422F43">
      <w:headerReference w:type="default" r:id="rId7"/>
      <w:footerReference w:type="default" r:id="rId8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CE70" w14:textId="77777777" w:rsidR="00535622" w:rsidRDefault="00535622">
      <w:r>
        <w:separator/>
      </w:r>
    </w:p>
  </w:endnote>
  <w:endnote w:type="continuationSeparator" w:id="0">
    <w:p w14:paraId="5260D24B" w14:textId="77777777" w:rsidR="00535622" w:rsidRDefault="0053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2D45" w14:textId="77777777" w:rsidR="003A63EB" w:rsidRPr="004C16DA" w:rsidRDefault="00535622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2E1DAB53" w14:textId="73E0883D" w:rsidR="003A63EB" w:rsidRPr="004C16DA" w:rsidRDefault="00E87E85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  <w:r>
      <w:rPr>
        <w:rFonts w:ascii="Montserrat" w:eastAsia="Batang" w:hAnsi="Montserrat"/>
        <w:b/>
        <w:i/>
        <w:color w:val="A6A6A6"/>
        <w:sz w:val="18"/>
        <w:szCs w:val="18"/>
      </w:rPr>
      <w:t>Primera</w:t>
    </w:r>
    <w:r w:rsidR="00C96130" w:rsidRPr="004C16DA">
      <w:rPr>
        <w:rFonts w:ascii="Montserrat" w:eastAsia="Batang" w:hAnsi="Montserrat"/>
        <w:b/>
        <w:i/>
        <w:color w:val="A6A6A6"/>
        <w:sz w:val="18"/>
        <w:szCs w:val="18"/>
      </w:rPr>
      <w:t xml:space="preserve"> Sesión Ordinaria de la Junta de Gobierno 202</w:t>
    </w:r>
    <w:r>
      <w:rPr>
        <w:rFonts w:ascii="Montserrat" w:eastAsia="Batang" w:hAnsi="Montserrat"/>
        <w:b/>
        <w:i/>
        <w:color w:val="A6A6A6"/>
        <w:sz w:val="18"/>
        <w:szCs w:val="18"/>
      </w:rPr>
      <w:t>2</w:t>
    </w:r>
  </w:p>
  <w:p w14:paraId="43426146" w14:textId="77777777" w:rsidR="003A63EB" w:rsidRDefault="00535622" w:rsidP="003A63EB">
    <w:pPr>
      <w:pStyle w:val="Piedepgina"/>
      <w:jc w:val="center"/>
    </w:pPr>
  </w:p>
  <w:sdt>
    <w:sdtPr>
      <w:id w:val="1156028607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649A9744" w14:textId="77777777" w:rsidR="003A63EB" w:rsidRDefault="00C96130">
        <w:pPr>
          <w:pStyle w:val="Piedepgina"/>
          <w:jc w:val="right"/>
        </w:pPr>
        <w:r w:rsidRPr="00822148">
          <w:rPr>
            <w:rFonts w:ascii="Montserrat" w:hAnsi="Montserrat"/>
            <w:sz w:val="20"/>
            <w:szCs w:val="20"/>
          </w:rPr>
          <w:fldChar w:fldCharType="begin"/>
        </w:r>
        <w:r w:rsidRPr="00822148">
          <w:rPr>
            <w:rFonts w:ascii="Montserrat" w:hAnsi="Montserrat"/>
            <w:sz w:val="20"/>
            <w:szCs w:val="20"/>
          </w:rPr>
          <w:instrText>PAGE   \* MERGEFORMAT</w:instrText>
        </w:r>
        <w:r w:rsidRPr="00822148">
          <w:rPr>
            <w:rFonts w:ascii="Montserrat" w:hAnsi="Montserrat"/>
            <w:sz w:val="20"/>
            <w:szCs w:val="20"/>
          </w:rPr>
          <w:fldChar w:fldCharType="separate"/>
        </w:r>
        <w:r w:rsidRPr="00822148">
          <w:rPr>
            <w:rFonts w:ascii="Montserrat" w:hAnsi="Montserrat"/>
            <w:sz w:val="20"/>
            <w:szCs w:val="20"/>
            <w:lang w:val="es-ES"/>
          </w:rPr>
          <w:t>2</w:t>
        </w:r>
        <w:r w:rsidRPr="00822148">
          <w:rPr>
            <w:rFonts w:ascii="Montserrat" w:hAnsi="Montserrat"/>
            <w:sz w:val="20"/>
            <w:szCs w:val="20"/>
          </w:rPr>
          <w:fldChar w:fldCharType="end"/>
        </w:r>
      </w:p>
    </w:sdtContent>
  </w:sdt>
  <w:p w14:paraId="19A9E791" w14:textId="77777777" w:rsidR="00E57969" w:rsidRPr="004C16DA" w:rsidRDefault="00535622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C4DD" w14:textId="77777777" w:rsidR="00535622" w:rsidRDefault="00535622">
      <w:r>
        <w:separator/>
      </w:r>
    </w:p>
  </w:footnote>
  <w:footnote w:type="continuationSeparator" w:id="0">
    <w:p w14:paraId="26735E28" w14:textId="77777777" w:rsidR="00535622" w:rsidRDefault="0053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3D7D" w14:textId="635C8498" w:rsidR="00EE1715" w:rsidRDefault="00094B2B" w:rsidP="00E364CC">
    <w:pPr>
      <w:pStyle w:val="Encabezado"/>
      <w:tabs>
        <w:tab w:val="left" w:pos="1134"/>
      </w:tabs>
    </w:pPr>
    <w:r>
      <w:rPr>
        <w:noProof/>
      </w:rPr>
      <w:drawing>
        <wp:inline distT="0" distB="0" distL="0" distR="0" wp14:anchorId="28B5BC15" wp14:editId="2B836DC7">
          <wp:extent cx="5468400" cy="954000"/>
          <wp:effectExtent l="0" t="0" r="0" b="0"/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4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74838F" w14:textId="53DAA3BB" w:rsidR="00CB67EE" w:rsidRDefault="002777F8" w:rsidP="002777F8">
    <w:pPr>
      <w:jc w:val="center"/>
      <w:rPr>
        <w:sz w:val="28"/>
        <w:szCs w:val="28"/>
      </w:rPr>
    </w:pPr>
    <w:r w:rsidRPr="002777F8">
      <w:rPr>
        <w:sz w:val="28"/>
        <w:szCs w:val="28"/>
      </w:rPr>
      <w:t>EL COLEGIO DE LA FRONTERA SUR</w:t>
    </w:r>
  </w:p>
  <w:p w14:paraId="05C80E9C" w14:textId="77777777" w:rsidR="009B3E3F" w:rsidRPr="002777F8" w:rsidRDefault="009B3E3F" w:rsidP="002777F8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E5B56"/>
    <w:multiLevelType w:val="hybridMultilevel"/>
    <w:tmpl w:val="ED9AB26C"/>
    <w:lvl w:ilvl="0" w:tplc="44E67A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64864">
    <w:abstractNumId w:val="1"/>
  </w:num>
  <w:num w:numId="2" w16cid:durableId="339311825">
    <w:abstractNumId w:val="0"/>
  </w:num>
  <w:num w:numId="3" w16cid:durableId="1082871118">
    <w:abstractNumId w:val="2"/>
  </w:num>
  <w:num w:numId="4" w16cid:durableId="560023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3433B"/>
    <w:rsid w:val="00062CF1"/>
    <w:rsid w:val="000733EA"/>
    <w:rsid w:val="000934AA"/>
    <w:rsid w:val="00094B2B"/>
    <w:rsid w:val="000D6934"/>
    <w:rsid w:val="000E3223"/>
    <w:rsid w:val="001A5A60"/>
    <w:rsid w:val="001B7CC2"/>
    <w:rsid w:val="001D0AAD"/>
    <w:rsid w:val="001D37C7"/>
    <w:rsid w:val="0024762E"/>
    <w:rsid w:val="002777F8"/>
    <w:rsid w:val="003220D4"/>
    <w:rsid w:val="00340281"/>
    <w:rsid w:val="004020B3"/>
    <w:rsid w:val="00452284"/>
    <w:rsid w:val="004531C7"/>
    <w:rsid w:val="004C16DA"/>
    <w:rsid w:val="004F6473"/>
    <w:rsid w:val="004F78FC"/>
    <w:rsid w:val="005012F9"/>
    <w:rsid w:val="00535622"/>
    <w:rsid w:val="00550F14"/>
    <w:rsid w:val="0058714C"/>
    <w:rsid w:val="005D5FEE"/>
    <w:rsid w:val="005E25E9"/>
    <w:rsid w:val="005E3C8A"/>
    <w:rsid w:val="00642EB5"/>
    <w:rsid w:val="00665CBC"/>
    <w:rsid w:val="00672216"/>
    <w:rsid w:val="006739E7"/>
    <w:rsid w:val="006C6F0B"/>
    <w:rsid w:val="007650F6"/>
    <w:rsid w:val="00820BFA"/>
    <w:rsid w:val="00822148"/>
    <w:rsid w:val="00842569"/>
    <w:rsid w:val="00884C76"/>
    <w:rsid w:val="008B7852"/>
    <w:rsid w:val="008E7A6C"/>
    <w:rsid w:val="008F6F13"/>
    <w:rsid w:val="009B3E3F"/>
    <w:rsid w:val="009B48AB"/>
    <w:rsid w:val="009C671A"/>
    <w:rsid w:val="00A56ADE"/>
    <w:rsid w:val="00A6738C"/>
    <w:rsid w:val="00AE7D0E"/>
    <w:rsid w:val="00B10316"/>
    <w:rsid w:val="00B40BC9"/>
    <w:rsid w:val="00B62456"/>
    <w:rsid w:val="00B76E4E"/>
    <w:rsid w:val="00C04FB0"/>
    <w:rsid w:val="00C96130"/>
    <w:rsid w:val="00CB67EE"/>
    <w:rsid w:val="00D01212"/>
    <w:rsid w:val="00D049A9"/>
    <w:rsid w:val="00D1238A"/>
    <w:rsid w:val="00D3056E"/>
    <w:rsid w:val="00D360E9"/>
    <w:rsid w:val="00DE0521"/>
    <w:rsid w:val="00E715D7"/>
    <w:rsid w:val="00E87E85"/>
    <w:rsid w:val="00E90B82"/>
    <w:rsid w:val="00F00D3B"/>
    <w:rsid w:val="00F5248F"/>
    <w:rsid w:val="00F5603B"/>
    <w:rsid w:val="00F81B1E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3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6739E7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6739E7"/>
    <w:rPr>
      <w:rFonts w:ascii="Arial" w:eastAsia="Calibri" w:hAnsi="Arial" w:cs="Times New Roman"/>
      <w:b/>
      <w:szCs w:val="24"/>
      <w:lang w:eastAsia="es-ES"/>
    </w:rPr>
  </w:style>
  <w:style w:type="character" w:styleId="Textoennegrita">
    <w:name w:val="Strong"/>
    <w:qFormat/>
    <w:rsid w:val="00AE7D0E"/>
    <w:rPr>
      <w:b/>
      <w:bCs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AE7D0E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AE7D0E"/>
    <w:rPr>
      <w:rFonts w:ascii="Arial" w:eastAsia="Times New Roman" w:hAnsi="Arial" w:cs="Times New Roman"/>
      <w:b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6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Leticia Espinosa Cruz</cp:lastModifiedBy>
  <cp:revision>7</cp:revision>
  <dcterms:created xsi:type="dcterms:W3CDTF">2022-04-13T04:14:00Z</dcterms:created>
  <dcterms:modified xsi:type="dcterms:W3CDTF">2022-04-13T04:20:00Z</dcterms:modified>
</cp:coreProperties>
</file>