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302DF" w14:textId="5C836B17" w:rsidR="004F3FE6" w:rsidRPr="004F3FE6" w:rsidRDefault="004F3FE6" w:rsidP="004F3FE6">
      <w:pPr>
        <w:spacing w:line="276" w:lineRule="auto"/>
        <w:rPr>
          <w:rFonts w:ascii="Montserrat" w:hAnsi="Montserrat"/>
          <w:b/>
          <w:bCs/>
          <w:sz w:val="22"/>
          <w:szCs w:val="22"/>
          <w:lang w:val="es-ES"/>
        </w:rPr>
      </w:pPr>
      <w:r w:rsidRPr="3AF89A20">
        <w:rPr>
          <w:rFonts w:ascii="Montserrat" w:hAnsi="Montserrat"/>
          <w:b/>
          <w:bCs/>
          <w:sz w:val="22"/>
          <w:szCs w:val="22"/>
          <w:lang w:val="es-ES"/>
        </w:rPr>
        <w:t xml:space="preserve">5.4. Acceso </w:t>
      </w:r>
      <w:r w:rsidR="7FE5C120" w:rsidRPr="3AF89A20">
        <w:rPr>
          <w:rFonts w:ascii="Montserrat" w:hAnsi="Montserrat"/>
          <w:b/>
          <w:bCs/>
          <w:sz w:val="22"/>
          <w:szCs w:val="22"/>
          <w:lang w:val="es-ES"/>
        </w:rPr>
        <w:t>u</w:t>
      </w:r>
      <w:r w:rsidRPr="3AF89A20">
        <w:rPr>
          <w:rFonts w:ascii="Montserrat" w:hAnsi="Montserrat"/>
          <w:b/>
          <w:bCs/>
          <w:sz w:val="22"/>
          <w:szCs w:val="22"/>
          <w:lang w:val="es-ES"/>
        </w:rPr>
        <w:t xml:space="preserve">niversal al </w:t>
      </w:r>
      <w:r w:rsidR="65A04552" w:rsidRPr="3AF89A20">
        <w:rPr>
          <w:rFonts w:ascii="Montserrat" w:hAnsi="Montserrat"/>
          <w:b/>
          <w:bCs/>
          <w:sz w:val="22"/>
          <w:szCs w:val="22"/>
          <w:lang w:val="es-ES"/>
        </w:rPr>
        <w:t>c</w:t>
      </w:r>
      <w:r w:rsidRPr="3AF89A20">
        <w:rPr>
          <w:rFonts w:ascii="Montserrat" w:hAnsi="Montserrat"/>
          <w:b/>
          <w:bCs/>
          <w:sz w:val="22"/>
          <w:szCs w:val="22"/>
          <w:lang w:val="es-ES"/>
        </w:rPr>
        <w:t>onocimiento</w:t>
      </w:r>
    </w:p>
    <w:p w14:paraId="723229B5" w14:textId="77777777" w:rsidR="004F3FE6" w:rsidRPr="004F3FE6" w:rsidRDefault="004F3FE6" w:rsidP="004F3FE6">
      <w:pPr>
        <w:pStyle w:val="Default"/>
        <w:spacing w:line="276" w:lineRule="auto"/>
        <w:jc w:val="both"/>
        <w:rPr>
          <w:rFonts w:ascii="Montserrat" w:hAnsi="Montserrat" w:cstheme="minorHAnsi"/>
          <w:b/>
          <w:bCs/>
          <w:sz w:val="22"/>
          <w:szCs w:val="22"/>
        </w:rPr>
      </w:pPr>
    </w:p>
    <w:p w14:paraId="0976F8F9" w14:textId="77777777" w:rsidR="004F3FE6" w:rsidRPr="004F3FE6" w:rsidRDefault="004F3FE6" w:rsidP="004F3FE6">
      <w:pPr>
        <w:pStyle w:val="Default"/>
        <w:spacing w:line="276" w:lineRule="auto"/>
        <w:jc w:val="both"/>
        <w:rPr>
          <w:rFonts w:ascii="Montserrat" w:hAnsi="Montserrat" w:cstheme="minorHAnsi"/>
          <w:b/>
          <w:bCs/>
          <w:sz w:val="22"/>
          <w:szCs w:val="22"/>
        </w:rPr>
      </w:pPr>
      <w:r w:rsidRPr="004F3FE6">
        <w:rPr>
          <w:rFonts w:ascii="Montserrat" w:hAnsi="Montserrat" w:cstheme="minorHAnsi"/>
          <w:b/>
          <w:bCs/>
          <w:sz w:val="22"/>
          <w:szCs w:val="22"/>
        </w:rPr>
        <w:t>5.4.1. Cumplimiento de Indicadores del Anexo III del Convenio de Administración por Resultados (CAR) en el ámbito del acceso universal al conocimiento, la difusión y divulgación de la ciencia y la tecnología</w:t>
      </w:r>
    </w:p>
    <w:p w14:paraId="0BCFABBB" w14:textId="271EFA52" w:rsidR="125F4209" w:rsidRDefault="125F4209" w:rsidP="125F4209">
      <w:pPr>
        <w:pStyle w:val="Default"/>
        <w:spacing w:line="276" w:lineRule="auto"/>
        <w:jc w:val="both"/>
        <w:rPr>
          <w:rFonts w:ascii="Montserrat" w:hAnsi="Montserrat" w:cstheme="minorBidi"/>
          <w:b/>
          <w:bCs/>
          <w:sz w:val="22"/>
          <w:szCs w:val="22"/>
        </w:rPr>
      </w:pPr>
    </w:p>
    <w:p w14:paraId="295E9305" w14:textId="533A3FB0" w:rsidR="004F3FE6" w:rsidRPr="004F3FE6" w:rsidRDefault="2C140CB9" w:rsidP="2AC50A00">
      <w:pPr>
        <w:spacing w:line="360" w:lineRule="auto"/>
        <w:jc w:val="both"/>
        <w:rPr>
          <w:rFonts w:ascii="Montserrat" w:hAnsi="Montserrat" w:cs="Arial"/>
          <w:sz w:val="22"/>
          <w:szCs w:val="22"/>
        </w:rPr>
      </w:pPr>
      <w:r w:rsidRPr="2AC50A00">
        <w:rPr>
          <w:rFonts w:ascii="Montserrat" w:hAnsi="Montserrat" w:cs="Arial"/>
          <w:sz w:val="22"/>
          <w:szCs w:val="22"/>
        </w:rPr>
        <w:t>La divulgación de la ciencia es una actividad muy presente entre la comunidad académica de ECOSUR. En el primer semestre de este año se realizaron 203 actividades de divulgación en las que intervinieron 98 personas —48 mujeres y 50 hombres— de los siete departamentos académicos y de las cinco unidades</w:t>
      </w:r>
      <w:r w:rsidR="576D8BF2" w:rsidRPr="2AC50A00">
        <w:rPr>
          <w:rFonts w:ascii="Montserrat" w:hAnsi="Montserrat" w:cs="Arial"/>
          <w:sz w:val="22"/>
          <w:szCs w:val="22"/>
          <w:lang w:val="es-ES"/>
        </w:rPr>
        <w:t xml:space="preserve"> (Cuadro 1).</w:t>
      </w:r>
    </w:p>
    <w:p w14:paraId="2F67350E" w14:textId="341F5ACE" w:rsidR="004F3FE6" w:rsidRPr="004F3FE6" w:rsidRDefault="576D8BF2" w:rsidP="3AF89A20">
      <w:pPr>
        <w:spacing w:after="20" w:line="360" w:lineRule="auto"/>
        <w:jc w:val="center"/>
        <w:rPr>
          <w:rFonts w:ascii="Montserrat" w:eastAsia="Montserrat" w:hAnsi="Montserrat" w:cs="Montserrat"/>
          <w:color w:val="000000" w:themeColor="text1"/>
          <w:sz w:val="22"/>
          <w:szCs w:val="22"/>
        </w:rPr>
      </w:pPr>
      <w:r w:rsidRPr="3AF89A20">
        <w:rPr>
          <w:rFonts w:ascii="Montserrat" w:eastAsia="Montserrat" w:hAnsi="Montserrat" w:cs="Montserrat"/>
          <w:color w:val="000000" w:themeColor="text1"/>
          <w:sz w:val="22"/>
          <w:szCs w:val="22"/>
          <w:lang w:val="es-ES"/>
        </w:rPr>
        <w:t>Cuadro 1. Avances de los Programa Difusión y Divulgación en el año 2022</w:t>
      </w:r>
    </w:p>
    <w:tbl>
      <w:tblPr>
        <w:tblStyle w:val="Tablaconcuadrcula"/>
        <w:tblW w:w="8836" w:type="dxa"/>
        <w:tblLayout w:type="fixed"/>
        <w:tblLook w:val="0000" w:firstRow="0" w:lastRow="0" w:firstColumn="0" w:lastColumn="0" w:noHBand="0" w:noVBand="0"/>
      </w:tblPr>
      <w:tblGrid>
        <w:gridCol w:w="1305"/>
        <w:gridCol w:w="1875"/>
        <w:gridCol w:w="3148"/>
        <w:gridCol w:w="1269"/>
        <w:gridCol w:w="1239"/>
      </w:tblGrid>
      <w:tr w:rsidR="2AC50A00" w14:paraId="604CB302" w14:textId="77777777" w:rsidTr="3AF89A20">
        <w:trPr>
          <w:trHeight w:val="555"/>
        </w:trPr>
        <w:tc>
          <w:tcPr>
            <w:tcW w:w="1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B529E9" w14:textId="6A443C0D" w:rsidR="2AC50A00" w:rsidRDefault="2AC50A00" w:rsidP="3AF89A20">
            <w:pPr>
              <w:spacing w:after="20" w:line="360" w:lineRule="auto"/>
              <w:jc w:val="center"/>
              <w:rPr>
                <w:rFonts w:ascii="Montserrat" w:eastAsia="Montserrat" w:hAnsi="Montserrat" w:cs="Montserrat"/>
                <w:sz w:val="16"/>
                <w:szCs w:val="16"/>
              </w:rPr>
            </w:pPr>
            <w:r w:rsidRPr="3AF89A20">
              <w:rPr>
                <w:rFonts w:ascii="Montserrat" w:eastAsia="Montserrat" w:hAnsi="Montserrat" w:cs="Montserrat"/>
                <w:sz w:val="16"/>
                <w:szCs w:val="16"/>
                <w:lang w:val="es-ES"/>
              </w:rPr>
              <w:t>Programa</w:t>
            </w:r>
          </w:p>
        </w:tc>
        <w:tc>
          <w:tcPr>
            <w:tcW w:w="187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F6BEB54" w14:textId="58B07B45" w:rsidR="2AC50A00" w:rsidRDefault="2AC50A00" w:rsidP="3AF89A20">
            <w:pPr>
              <w:spacing w:after="20" w:line="360" w:lineRule="auto"/>
              <w:jc w:val="center"/>
              <w:rPr>
                <w:rFonts w:ascii="Montserrat" w:eastAsia="Montserrat" w:hAnsi="Montserrat" w:cs="Montserrat"/>
                <w:sz w:val="16"/>
                <w:szCs w:val="16"/>
              </w:rPr>
            </w:pPr>
            <w:r w:rsidRPr="3AF89A20">
              <w:rPr>
                <w:rFonts w:ascii="Montserrat" w:eastAsia="Montserrat" w:hAnsi="Montserrat" w:cs="Montserrat"/>
                <w:sz w:val="16"/>
                <w:szCs w:val="16"/>
                <w:lang w:val="es-ES"/>
              </w:rPr>
              <w:t>Indicador</w:t>
            </w:r>
          </w:p>
        </w:tc>
        <w:tc>
          <w:tcPr>
            <w:tcW w:w="31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B9FCDC3" w14:textId="5AE2F38C" w:rsidR="2AC50A00" w:rsidRDefault="2AC50A00" w:rsidP="3AF89A20">
            <w:pPr>
              <w:spacing w:after="20" w:line="360" w:lineRule="auto"/>
              <w:jc w:val="center"/>
              <w:rPr>
                <w:rFonts w:ascii="Montserrat" w:eastAsia="Montserrat" w:hAnsi="Montserrat" w:cs="Montserrat"/>
                <w:color w:val="000000" w:themeColor="text1"/>
                <w:sz w:val="16"/>
                <w:szCs w:val="16"/>
              </w:rPr>
            </w:pPr>
            <w:r w:rsidRPr="3AF89A20">
              <w:rPr>
                <w:rFonts w:ascii="Montserrat" w:eastAsia="Montserrat" w:hAnsi="Montserrat" w:cs="Montserrat"/>
                <w:color w:val="000000" w:themeColor="text1"/>
                <w:sz w:val="16"/>
                <w:szCs w:val="16"/>
                <w:lang w:val="es-ES"/>
              </w:rPr>
              <w:t>Unidad de medida</w:t>
            </w:r>
          </w:p>
        </w:tc>
        <w:tc>
          <w:tcPr>
            <w:tcW w:w="126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B4E793" w14:textId="71840913" w:rsidR="2AC50A00" w:rsidRDefault="2AC50A00" w:rsidP="3AF89A20">
            <w:pPr>
              <w:spacing w:after="20" w:line="360" w:lineRule="auto"/>
              <w:jc w:val="center"/>
              <w:rPr>
                <w:rFonts w:ascii="Montserrat" w:eastAsia="Montserrat" w:hAnsi="Montserrat" w:cs="Montserrat"/>
                <w:sz w:val="16"/>
                <w:szCs w:val="16"/>
              </w:rPr>
            </w:pPr>
            <w:r w:rsidRPr="3AF89A20">
              <w:rPr>
                <w:rFonts w:ascii="Montserrat" w:eastAsia="Montserrat" w:hAnsi="Montserrat" w:cs="Montserrat"/>
                <w:sz w:val="16"/>
                <w:szCs w:val="16"/>
                <w:lang w:val="es-ES"/>
              </w:rPr>
              <w:t>Alcanzado enero-junio</w:t>
            </w:r>
            <w:r>
              <w:br/>
            </w:r>
            <w:r w:rsidRPr="3AF89A20">
              <w:rPr>
                <w:rFonts w:ascii="Montserrat" w:eastAsia="Montserrat" w:hAnsi="Montserrat" w:cs="Montserrat"/>
                <w:sz w:val="16"/>
                <w:szCs w:val="16"/>
                <w:lang w:val="es-ES"/>
              </w:rPr>
              <w:t>202</w:t>
            </w:r>
            <w:r w:rsidR="7EF187D4" w:rsidRPr="3AF89A20">
              <w:rPr>
                <w:rFonts w:ascii="Montserrat" w:eastAsia="Montserrat" w:hAnsi="Montserrat" w:cs="Montserrat"/>
                <w:sz w:val="16"/>
                <w:szCs w:val="16"/>
                <w:lang w:val="es-ES"/>
              </w:rPr>
              <w:t>2</w:t>
            </w:r>
          </w:p>
        </w:tc>
        <w:tc>
          <w:tcPr>
            <w:tcW w:w="123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DCF4D4" w14:textId="2DECAF50" w:rsidR="2AC50A00" w:rsidRDefault="2AC50A00" w:rsidP="3AF89A20">
            <w:pPr>
              <w:spacing w:after="20" w:line="360" w:lineRule="auto"/>
              <w:jc w:val="center"/>
              <w:rPr>
                <w:rFonts w:ascii="Montserrat" w:eastAsia="Montserrat" w:hAnsi="Montserrat" w:cs="Montserrat"/>
                <w:sz w:val="16"/>
                <w:szCs w:val="16"/>
              </w:rPr>
            </w:pPr>
            <w:r w:rsidRPr="3AF89A20">
              <w:rPr>
                <w:rFonts w:ascii="Montserrat" w:eastAsia="Montserrat" w:hAnsi="Montserrat" w:cs="Montserrat"/>
                <w:sz w:val="16"/>
                <w:szCs w:val="16"/>
                <w:lang w:val="es-ES"/>
              </w:rPr>
              <w:t>Meta anual</w:t>
            </w:r>
            <w:r>
              <w:br/>
            </w:r>
            <w:r w:rsidRPr="3AF89A20">
              <w:rPr>
                <w:rFonts w:ascii="Montserrat" w:eastAsia="Montserrat" w:hAnsi="Montserrat" w:cs="Montserrat"/>
                <w:sz w:val="16"/>
                <w:szCs w:val="16"/>
                <w:lang w:val="es-ES"/>
              </w:rPr>
              <w:t>202</w:t>
            </w:r>
            <w:r w:rsidR="1FB1506D" w:rsidRPr="3AF89A20">
              <w:rPr>
                <w:rFonts w:ascii="Montserrat" w:eastAsia="Montserrat" w:hAnsi="Montserrat" w:cs="Montserrat"/>
                <w:sz w:val="16"/>
                <w:szCs w:val="16"/>
                <w:lang w:val="es-ES"/>
              </w:rPr>
              <w:t>2</w:t>
            </w:r>
          </w:p>
        </w:tc>
      </w:tr>
      <w:tr w:rsidR="2AC50A00" w14:paraId="6D084FF0" w14:textId="77777777" w:rsidTr="3AF89A20">
        <w:trPr>
          <w:trHeight w:val="585"/>
        </w:trPr>
        <w:tc>
          <w:tcPr>
            <w:tcW w:w="1305" w:type="dxa"/>
            <w:vMerge w:val="restart"/>
            <w:tcBorders>
              <w:top w:val="single" w:sz="6" w:space="0" w:color="auto"/>
              <w:left w:val="single" w:sz="6" w:space="0" w:color="auto"/>
              <w:bottom w:val="single" w:sz="6" w:space="0" w:color="auto"/>
              <w:right w:val="single" w:sz="6" w:space="0" w:color="auto"/>
            </w:tcBorders>
          </w:tcPr>
          <w:p w14:paraId="7C928EDC" w14:textId="70F293E0" w:rsidR="2AC50A00" w:rsidRDefault="2AC50A00" w:rsidP="3AF89A20">
            <w:pPr>
              <w:spacing w:after="20" w:line="360" w:lineRule="auto"/>
              <w:jc w:val="both"/>
              <w:rPr>
                <w:rFonts w:ascii="Montserrat" w:eastAsia="Montserrat" w:hAnsi="Montserrat" w:cs="Montserrat"/>
                <w:sz w:val="16"/>
                <w:szCs w:val="16"/>
              </w:rPr>
            </w:pPr>
            <w:r w:rsidRPr="3AF89A20">
              <w:rPr>
                <w:rFonts w:ascii="Montserrat" w:eastAsia="Montserrat" w:hAnsi="Montserrat" w:cs="Montserrat"/>
                <w:sz w:val="16"/>
                <w:szCs w:val="16"/>
                <w:lang w:val="es-ES"/>
              </w:rPr>
              <w:t>Difusión y Divulgación</w:t>
            </w:r>
          </w:p>
        </w:tc>
        <w:tc>
          <w:tcPr>
            <w:tcW w:w="1875" w:type="dxa"/>
            <w:vMerge w:val="restart"/>
            <w:tcBorders>
              <w:top w:val="single" w:sz="6" w:space="0" w:color="auto"/>
              <w:left w:val="single" w:sz="6" w:space="0" w:color="auto"/>
              <w:bottom w:val="single" w:sz="6" w:space="0" w:color="auto"/>
              <w:right w:val="single" w:sz="6" w:space="0" w:color="auto"/>
            </w:tcBorders>
          </w:tcPr>
          <w:p w14:paraId="0CCF61DE" w14:textId="74ADBCA7" w:rsidR="2AC50A00" w:rsidRDefault="2AC50A00" w:rsidP="3AF89A20">
            <w:pPr>
              <w:spacing w:after="20" w:line="360" w:lineRule="auto"/>
              <w:jc w:val="both"/>
              <w:rPr>
                <w:rFonts w:ascii="Montserrat" w:eastAsia="Montserrat" w:hAnsi="Montserrat" w:cs="Montserrat"/>
                <w:sz w:val="16"/>
                <w:szCs w:val="16"/>
              </w:rPr>
            </w:pPr>
            <w:r w:rsidRPr="3AF89A20">
              <w:rPr>
                <w:rFonts w:ascii="Montserrat" w:eastAsia="Montserrat" w:hAnsi="Montserrat" w:cs="Montserrat"/>
                <w:sz w:val="16"/>
                <w:szCs w:val="16"/>
                <w:lang w:val="es-ES"/>
              </w:rPr>
              <w:t>Actividades de divulgación por personal de C y T</w:t>
            </w:r>
          </w:p>
        </w:tc>
        <w:tc>
          <w:tcPr>
            <w:tcW w:w="3148" w:type="dxa"/>
            <w:tcBorders>
              <w:top w:val="single" w:sz="6" w:space="0" w:color="auto"/>
              <w:left w:val="single" w:sz="6" w:space="0" w:color="auto"/>
              <w:bottom w:val="single" w:sz="6" w:space="0" w:color="auto"/>
              <w:right w:val="single" w:sz="6" w:space="0" w:color="auto"/>
            </w:tcBorders>
          </w:tcPr>
          <w:p w14:paraId="1F50E098" w14:textId="3AB20130" w:rsidR="2AC50A00" w:rsidRDefault="2AC50A00" w:rsidP="3AF89A20">
            <w:pPr>
              <w:spacing w:after="20" w:line="360" w:lineRule="auto"/>
              <w:jc w:val="both"/>
              <w:rPr>
                <w:rFonts w:ascii="Montserrat" w:eastAsia="Montserrat" w:hAnsi="Montserrat" w:cs="Montserrat"/>
                <w:color w:val="000000" w:themeColor="text1"/>
                <w:sz w:val="16"/>
                <w:szCs w:val="16"/>
              </w:rPr>
            </w:pPr>
            <w:r w:rsidRPr="3AF89A20">
              <w:rPr>
                <w:rFonts w:ascii="Montserrat" w:eastAsia="Montserrat" w:hAnsi="Montserrat" w:cs="Montserrat"/>
                <w:color w:val="000000" w:themeColor="text1"/>
                <w:sz w:val="16"/>
                <w:szCs w:val="16"/>
                <w:lang w:val="es-ES"/>
              </w:rPr>
              <w:t>No. de actividades de divulgación dirigidas al público en general</w:t>
            </w:r>
          </w:p>
        </w:tc>
        <w:tc>
          <w:tcPr>
            <w:tcW w:w="1269" w:type="dxa"/>
            <w:tcBorders>
              <w:top w:val="single" w:sz="6" w:space="0" w:color="auto"/>
              <w:left w:val="single" w:sz="6" w:space="0" w:color="auto"/>
              <w:bottom w:val="single" w:sz="6" w:space="0" w:color="auto"/>
              <w:right w:val="single" w:sz="6" w:space="0" w:color="auto"/>
            </w:tcBorders>
            <w:vAlign w:val="center"/>
          </w:tcPr>
          <w:p w14:paraId="0A4242FC" w14:textId="3931E53E" w:rsidR="2AC50A00" w:rsidRDefault="3680FBDA" w:rsidP="3AF89A20">
            <w:pPr>
              <w:spacing w:after="20" w:line="360" w:lineRule="auto"/>
              <w:jc w:val="center"/>
              <w:rPr>
                <w:rFonts w:ascii="Montserrat" w:eastAsia="Montserrat" w:hAnsi="Montserrat" w:cs="Montserrat"/>
                <w:color w:val="000000" w:themeColor="text1"/>
                <w:sz w:val="16"/>
                <w:szCs w:val="16"/>
              </w:rPr>
            </w:pPr>
            <w:r w:rsidRPr="3AF89A20">
              <w:rPr>
                <w:rFonts w:ascii="Montserrat" w:eastAsia="Montserrat" w:hAnsi="Montserrat" w:cs="Montserrat"/>
                <w:color w:val="000000" w:themeColor="text1"/>
                <w:sz w:val="16"/>
                <w:szCs w:val="16"/>
              </w:rPr>
              <w:t>203</w:t>
            </w:r>
          </w:p>
        </w:tc>
        <w:tc>
          <w:tcPr>
            <w:tcW w:w="1239" w:type="dxa"/>
            <w:tcBorders>
              <w:top w:val="single" w:sz="6" w:space="0" w:color="auto"/>
              <w:left w:val="single" w:sz="6" w:space="0" w:color="auto"/>
              <w:bottom w:val="single" w:sz="6" w:space="0" w:color="auto"/>
              <w:right w:val="single" w:sz="6" w:space="0" w:color="auto"/>
            </w:tcBorders>
            <w:vAlign w:val="center"/>
          </w:tcPr>
          <w:p w14:paraId="6705B1A2" w14:textId="4A3FD8D8" w:rsidR="2AC50A00" w:rsidRDefault="3680FBDA" w:rsidP="3AF89A20">
            <w:pPr>
              <w:spacing w:after="20" w:line="360" w:lineRule="auto"/>
              <w:jc w:val="center"/>
              <w:rPr>
                <w:rFonts w:ascii="Montserrat" w:eastAsia="Montserrat" w:hAnsi="Montserrat" w:cs="Montserrat"/>
                <w:sz w:val="16"/>
                <w:szCs w:val="16"/>
              </w:rPr>
            </w:pPr>
            <w:r w:rsidRPr="3AF89A20">
              <w:rPr>
                <w:rFonts w:ascii="Montserrat" w:eastAsia="Montserrat" w:hAnsi="Montserrat" w:cs="Montserrat"/>
                <w:sz w:val="16"/>
                <w:szCs w:val="16"/>
              </w:rPr>
              <w:t>400</w:t>
            </w:r>
          </w:p>
        </w:tc>
      </w:tr>
      <w:tr w:rsidR="2AC50A00" w14:paraId="3CA43F64" w14:textId="77777777" w:rsidTr="3AF89A20">
        <w:trPr>
          <w:trHeight w:val="540"/>
        </w:trPr>
        <w:tc>
          <w:tcPr>
            <w:tcW w:w="1305" w:type="dxa"/>
            <w:vMerge/>
            <w:vAlign w:val="center"/>
          </w:tcPr>
          <w:p w14:paraId="09B75C0B" w14:textId="77777777" w:rsidR="00EF0136" w:rsidRDefault="00EF0136"/>
        </w:tc>
        <w:tc>
          <w:tcPr>
            <w:tcW w:w="1875" w:type="dxa"/>
            <w:vMerge/>
            <w:vAlign w:val="center"/>
          </w:tcPr>
          <w:p w14:paraId="530F6782" w14:textId="77777777" w:rsidR="00EF0136" w:rsidRDefault="00EF0136"/>
        </w:tc>
        <w:tc>
          <w:tcPr>
            <w:tcW w:w="3148" w:type="dxa"/>
            <w:tcBorders>
              <w:top w:val="single" w:sz="6" w:space="0" w:color="auto"/>
              <w:left w:val="single" w:sz="6" w:space="0" w:color="auto"/>
              <w:bottom w:val="single" w:sz="6" w:space="0" w:color="auto"/>
              <w:right w:val="single" w:sz="6" w:space="0" w:color="auto"/>
            </w:tcBorders>
          </w:tcPr>
          <w:p w14:paraId="458EBCE9" w14:textId="38B7A71B" w:rsidR="2AC50A00" w:rsidRDefault="2AC50A00" w:rsidP="3AF89A20">
            <w:pPr>
              <w:spacing w:after="20" w:line="360" w:lineRule="auto"/>
              <w:jc w:val="both"/>
              <w:rPr>
                <w:rFonts w:ascii="Montserrat" w:eastAsia="Montserrat" w:hAnsi="Montserrat" w:cs="Montserrat"/>
                <w:color w:val="000000" w:themeColor="text1"/>
                <w:sz w:val="16"/>
                <w:szCs w:val="16"/>
              </w:rPr>
            </w:pPr>
            <w:r w:rsidRPr="3AF89A20">
              <w:rPr>
                <w:rFonts w:ascii="Montserrat" w:eastAsia="Montserrat" w:hAnsi="Montserrat" w:cs="Montserrat"/>
                <w:color w:val="000000" w:themeColor="text1"/>
                <w:sz w:val="16"/>
                <w:szCs w:val="16"/>
                <w:lang w:val="es-ES"/>
              </w:rPr>
              <w:t>No. de Personal de ciencia y tecnología</w:t>
            </w:r>
          </w:p>
        </w:tc>
        <w:tc>
          <w:tcPr>
            <w:tcW w:w="1269" w:type="dxa"/>
            <w:tcBorders>
              <w:top w:val="single" w:sz="6" w:space="0" w:color="auto"/>
              <w:left w:val="single" w:sz="6" w:space="0" w:color="auto"/>
              <w:bottom w:val="single" w:sz="6" w:space="0" w:color="auto"/>
              <w:right w:val="single" w:sz="6" w:space="0" w:color="auto"/>
            </w:tcBorders>
            <w:vAlign w:val="center"/>
          </w:tcPr>
          <w:p w14:paraId="307805B3" w14:textId="4682A5C5" w:rsidR="2AC50A00" w:rsidRDefault="61482D67" w:rsidP="3AF89A20">
            <w:pPr>
              <w:spacing w:after="20" w:line="360" w:lineRule="auto"/>
              <w:jc w:val="center"/>
              <w:rPr>
                <w:rFonts w:ascii="Montserrat" w:eastAsia="Montserrat" w:hAnsi="Montserrat" w:cs="Montserrat"/>
                <w:color w:val="000000" w:themeColor="text1"/>
                <w:sz w:val="16"/>
                <w:szCs w:val="16"/>
              </w:rPr>
            </w:pPr>
            <w:r w:rsidRPr="3AF89A20">
              <w:rPr>
                <w:rFonts w:ascii="Montserrat" w:eastAsia="Montserrat" w:hAnsi="Montserrat" w:cs="Montserrat"/>
                <w:color w:val="000000" w:themeColor="text1"/>
                <w:sz w:val="16"/>
                <w:szCs w:val="16"/>
              </w:rPr>
              <w:t>297</w:t>
            </w:r>
          </w:p>
        </w:tc>
        <w:tc>
          <w:tcPr>
            <w:tcW w:w="1239" w:type="dxa"/>
            <w:tcBorders>
              <w:top w:val="single" w:sz="6" w:space="0" w:color="auto"/>
              <w:left w:val="single" w:sz="6" w:space="0" w:color="auto"/>
              <w:bottom w:val="single" w:sz="6" w:space="0" w:color="auto"/>
              <w:right w:val="single" w:sz="6" w:space="0" w:color="auto"/>
            </w:tcBorders>
            <w:vAlign w:val="center"/>
          </w:tcPr>
          <w:p w14:paraId="1FBB4B3C" w14:textId="675E8818" w:rsidR="2AC50A00" w:rsidRDefault="61482D67" w:rsidP="3AF89A20">
            <w:pPr>
              <w:spacing w:after="20" w:line="360" w:lineRule="auto"/>
              <w:jc w:val="center"/>
              <w:rPr>
                <w:rFonts w:ascii="Montserrat" w:eastAsia="Montserrat" w:hAnsi="Montserrat" w:cs="Montserrat"/>
                <w:sz w:val="16"/>
                <w:szCs w:val="16"/>
              </w:rPr>
            </w:pPr>
            <w:r w:rsidRPr="3AF89A20">
              <w:rPr>
                <w:rFonts w:ascii="Montserrat" w:eastAsia="Montserrat" w:hAnsi="Montserrat" w:cs="Montserrat"/>
                <w:sz w:val="16"/>
                <w:szCs w:val="16"/>
              </w:rPr>
              <w:t>296</w:t>
            </w:r>
          </w:p>
        </w:tc>
      </w:tr>
      <w:tr w:rsidR="2AC50A00" w14:paraId="7DE49F58" w14:textId="77777777" w:rsidTr="3AF89A20">
        <w:trPr>
          <w:trHeight w:val="540"/>
        </w:trPr>
        <w:tc>
          <w:tcPr>
            <w:tcW w:w="1305" w:type="dxa"/>
            <w:vMerge/>
            <w:vAlign w:val="center"/>
          </w:tcPr>
          <w:p w14:paraId="2BE3EF44" w14:textId="77777777" w:rsidR="00EF0136" w:rsidRDefault="00EF0136"/>
        </w:tc>
        <w:tc>
          <w:tcPr>
            <w:tcW w:w="1875" w:type="dxa"/>
            <w:vMerge/>
            <w:vAlign w:val="center"/>
          </w:tcPr>
          <w:p w14:paraId="3D09D6DC" w14:textId="77777777" w:rsidR="00EF0136" w:rsidRDefault="00EF0136"/>
        </w:tc>
        <w:tc>
          <w:tcPr>
            <w:tcW w:w="3148" w:type="dxa"/>
            <w:tcBorders>
              <w:top w:val="single" w:sz="6" w:space="0" w:color="auto"/>
              <w:left w:val="single" w:sz="6" w:space="0" w:color="auto"/>
              <w:bottom w:val="single" w:sz="6" w:space="0" w:color="auto"/>
              <w:right w:val="single" w:sz="6" w:space="0" w:color="auto"/>
            </w:tcBorders>
          </w:tcPr>
          <w:p w14:paraId="5C4F271F" w14:textId="68DB2345" w:rsidR="2AC50A00" w:rsidRDefault="2AC50A00" w:rsidP="3AF89A20">
            <w:pPr>
              <w:spacing w:after="20" w:line="360" w:lineRule="auto"/>
              <w:jc w:val="both"/>
              <w:rPr>
                <w:rFonts w:ascii="Montserrat" w:eastAsia="Montserrat" w:hAnsi="Montserrat" w:cs="Montserrat"/>
                <w:sz w:val="16"/>
                <w:szCs w:val="16"/>
              </w:rPr>
            </w:pPr>
          </w:p>
        </w:tc>
        <w:tc>
          <w:tcPr>
            <w:tcW w:w="1269" w:type="dxa"/>
            <w:tcBorders>
              <w:top w:val="single" w:sz="6" w:space="0" w:color="auto"/>
              <w:left w:val="single" w:sz="6" w:space="0" w:color="auto"/>
              <w:bottom w:val="single" w:sz="6" w:space="0" w:color="auto"/>
              <w:right w:val="single" w:sz="6" w:space="0" w:color="auto"/>
            </w:tcBorders>
            <w:vAlign w:val="center"/>
          </w:tcPr>
          <w:p w14:paraId="23464857" w14:textId="718CB60D" w:rsidR="2AC50A00" w:rsidRDefault="61482D67" w:rsidP="3AF89A20">
            <w:pPr>
              <w:spacing w:after="20" w:line="360" w:lineRule="auto"/>
              <w:jc w:val="center"/>
              <w:rPr>
                <w:rFonts w:ascii="Montserrat" w:eastAsia="Montserrat" w:hAnsi="Montserrat" w:cs="Montserrat"/>
                <w:sz w:val="16"/>
                <w:szCs w:val="16"/>
              </w:rPr>
            </w:pPr>
            <w:r w:rsidRPr="3AF89A20">
              <w:rPr>
                <w:rFonts w:ascii="Montserrat" w:eastAsia="Montserrat" w:hAnsi="Montserrat" w:cs="Montserrat"/>
                <w:sz w:val="16"/>
                <w:szCs w:val="16"/>
              </w:rPr>
              <w:t>1.34</w:t>
            </w:r>
          </w:p>
        </w:tc>
        <w:tc>
          <w:tcPr>
            <w:tcW w:w="1239" w:type="dxa"/>
            <w:tcBorders>
              <w:top w:val="single" w:sz="6" w:space="0" w:color="auto"/>
              <w:left w:val="single" w:sz="6" w:space="0" w:color="auto"/>
              <w:bottom w:val="single" w:sz="6" w:space="0" w:color="auto"/>
              <w:right w:val="single" w:sz="6" w:space="0" w:color="auto"/>
            </w:tcBorders>
            <w:vAlign w:val="center"/>
          </w:tcPr>
          <w:p w14:paraId="157836C9" w14:textId="524D4158" w:rsidR="2AC50A00" w:rsidRDefault="61482D67" w:rsidP="3AF89A20">
            <w:pPr>
              <w:spacing w:after="20" w:line="360" w:lineRule="auto"/>
              <w:jc w:val="center"/>
              <w:rPr>
                <w:rFonts w:ascii="Montserrat" w:eastAsia="Montserrat" w:hAnsi="Montserrat" w:cs="Montserrat"/>
                <w:sz w:val="16"/>
                <w:szCs w:val="16"/>
              </w:rPr>
            </w:pPr>
            <w:r w:rsidRPr="3AF89A20">
              <w:rPr>
                <w:rFonts w:ascii="Montserrat" w:eastAsia="Montserrat" w:hAnsi="Montserrat" w:cs="Montserrat"/>
                <w:sz w:val="16"/>
                <w:szCs w:val="16"/>
              </w:rPr>
              <w:t>.68</w:t>
            </w:r>
          </w:p>
        </w:tc>
      </w:tr>
    </w:tbl>
    <w:p w14:paraId="35BC3CB6" w14:textId="5E187FD2" w:rsidR="004F3FE6" w:rsidRPr="004F3FE6" w:rsidRDefault="004F3FE6" w:rsidP="2AC50A00">
      <w:pPr>
        <w:spacing w:line="360" w:lineRule="auto"/>
        <w:jc w:val="both"/>
        <w:rPr>
          <w:rFonts w:ascii="Montserrat" w:hAnsi="Montserrat" w:cs="Arial"/>
          <w:sz w:val="22"/>
          <w:szCs w:val="22"/>
        </w:rPr>
      </w:pPr>
    </w:p>
    <w:p w14:paraId="32BC039A" w14:textId="62001924" w:rsidR="004F3FE6" w:rsidRPr="004F3FE6" w:rsidRDefault="70EF4DC3" w:rsidP="2AC50A00">
      <w:pPr>
        <w:spacing w:line="360" w:lineRule="auto"/>
        <w:jc w:val="both"/>
        <w:rPr>
          <w:rFonts w:ascii="Montserrat" w:hAnsi="Montserrat" w:cs="Arial"/>
          <w:sz w:val="22"/>
          <w:szCs w:val="22"/>
        </w:rPr>
      </w:pPr>
      <w:r w:rsidRPr="3AF89A20">
        <w:rPr>
          <w:rFonts w:ascii="Montserrat" w:hAnsi="Montserrat" w:cs="Arial"/>
          <w:sz w:val="22"/>
          <w:szCs w:val="22"/>
        </w:rPr>
        <w:t>L</w:t>
      </w:r>
      <w:r w:rsidR="004F3FE6" w:rsidRPr="3AF89A20">
        <w:rPr>
          <w:rFonts w:ascii="Montserrat" w:hAnsi="Montserrat" w:cs="Arial"/>
          <w:sz w:val="22"/>
          <w:szCs w:val="22"/>
        </w:rPr>
        <w:t>as</w:t>
      </w:r>
      <w:r w:rsidR="5FD75DF2" w:rsidRPr="3AF89A20">
        <w:rPr>
          <w:rFonts w:ascii="Montserrat" w:hAnsi="Montserrat" w:cs="Arial"/>
          <w:sz w:val="22"/>
          <w:szCs w:val="22"/>
        </w:rPr>
        <w:t xml:space="preserve"> actividades de divulgación </w:t>
      </w:r>
      <w:r w:rsidR="0BF84E5A" w:rsidRPr="3AF89A20">
        <w:rPr>
          <w:rFonts w:ascii="Montserrat" w:hAnsi="Montserrat" w:cs="Arial"/>
          <w:sz w:val="22"/>
          <w:szCs w:val="22"/>
        </w:rPr>
        <w:t>reportadas se</w:t>
      </w:r>
      <w:r w:rsidR="004F3FE6" w:rsidRPr="3AF89A20">
        <w:rPr>
          <w:rFonts w:ascii="Montserrat" w:hAnsi="Montserrat" w:cs="Arial"/>
          <w:sz w:val="22"/>
          <w:szCs w:val="22"/>
        </w:rPr>
        <w:t xml:space="preserve"> desglosan de la siguiente manera: 17 artículos, 1 cine debate, 2 conferencias de prensa, 85 entrevistas a medios —prensa escrita 29, radio 39 y TV 17—, 6 exposiciones fotográficas, 77 pláticas, 6 presentaciones de libros y 9 videos. Como puede verse en figura 1 las actividades con mayor participación fueron las entrevistas a medios de comunicación (principalmente locales), las pláticas de divulgación y en tercero los artículos de divulgación.</w:t>
      </w:r>
    </w:p>
    <w:p w14:paraId="71E305D5" w14:textId="77777777" w:rsidR="004F3FE6" w:rsidRPr="004F3FE6" w:rsidRDefault="004F3FE6" w:rsidP="004F3FE6">
      <w:pPr>
        <w:spacing w:line="276" w:lineRule="auto"/>
        <w:rPr>
          <w:rFonts w:ascii="Montserrat" w:hAnsi="Montserrat"/>
          <w:sz w:val="22"/>
          <w:szCs w:val="22"/>
        </w:rPr>
      </w:pPr>
    </w:p>
    <w:p w14:paraId="2D63A2E2" w14:textId="77777777" w:rsidR="004F3FE6" w:rsidRPr="004F3FE6" w:rsidRDefault="004F3FE6" w:rsidP="004F3FE6">
      <w:pPr>
        <w:spacing w:line="276" w:lineRule="auto"/>
        <w:jc w:val="center"/>
        <w:rPr>
          <w:rFonts w:ascii="Montserrat" w:hAnsi="Montserrat"/>
          <w:sz w:val="22"/>
          <w:szCs w:val="22"/>
        </w:rPr>
      </w:pPr>
      <w:r w:rsidRPr="004F3FE6">
        <w:rPr>
          <w:rFonts w:ascii="Montserrat" w:hAnsi="Montserrat"/>
          <w:noProof/>
          <w:color w:val="44546A" w:themeColor="text2"/>
          <w:sz w:val="22"/>
          <w:szCs w:val="22"/>
          <w:lang w:eastAsia="es-MX"/>
        </w:rPr>
        <w:lastRenderedPageBreak/>
        <w:drawing>
          <wp:anchor distT="0" distB="0" distL="114300" distR="114300" simplePos="0" relativeHeight="251658240" behindDoc="1" locked="0" layoutInCell="1" allowOverlap="1" wp14:anchorId="5D4AFF47" wp14:editId="21301DC9">
            <wp:simplePos x="0" y="0"/>
            <wp:positionH relativeFrom="margin">
              <wp:posOffset>318135</wp:posOffset>
            </wp:positionH>
            <wp:positionV relativeFrom="paragraph">
              <wp:posOffset>267970</wp:posOffset>
            </wp:positionV>
            <wp:extent cx="4886960" cy="2297430"/>
            <wp:effectExtent l="0" t="0" r="15240" b="13970"/>
            <wp:wrapTight wrapText="bothSides">
              <wp:wrapPolygon edited="0">
                <wp:start x="0" y="0"/>
                <wp:lineTo x="0" y="21612"/>
                <wp:lineTo x="21611" y="21612"/>
                <wp:lineTo x="21611" y="0"/>
                <wp:lineTo x="0" y="0"/>
              </wp:wrapPolygon>
            </wp:wrapTight>
            <wp:docPr id="1" name="Gráfico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C4B8DD4-D053-7B49-BDE8-9021E32078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r>
        <w:rPr>
          <w:rFonts w:ascii="Montserrat" w:hAnsi="Montserrat"/>
          <w:sz w:val="22"/>
          <w:szCs w:val="22"/>
        </w:rPr>
        <w:t>Figura 1. Tipo de actividades de divulgación durante primer semestre 2022</w:t>
      </w:r>
    </w:p>
    <w:p w14:paraId="5378DA66" w14:textId="52DC5D86" w:rsidR="00B75154" w:rsidRDefault="00B75154" w:rsidP="2AC50A00">
      <w:pPr>
        <w:spacing w:line="276" w:lineRule="auto"/>
        <w:rPr>
          <w:rFonts w:ascii="Montserrat" w:hAnsi="Montserrat" w:cs="Arial"/>
          <w:sz w:val="22"/>
          <w:szCs w:val="22"/>
        </w:rPr>
      </w:pPr>
    </w:p>
    <w:p w14:paraId="2329DD88" w14:textId="77777777" w:rsidR="004D7F92" w:rsidRDefault="004D7F92" w:rsidP="004F3FE6">
      <w:pPr>
        <w:spacing w:line="276" w:lineRule="auto"/>
        <w:rPr>
          <w:rFonts w:ascii="Montserrat" w:hAnsi="Montserrat"/>
          <w:b/>
          <w:bCs/>
          <w:sz w:val="22"/>
          <w:szCs w:val="22"/>
        </w:rPr>
      </w:pPr>
    </w:p>
    <w:p w14:paraId="4626F94A" w14:textId="77777777" w:rsidR="004D7F92" w:rsidRDefault="004D7F92" w:rsidP="004F3FE6">
      <w:pPr>
        <w:spacing w:line="276" w:lineRule="auto"/>
        <w:rPr>
          <w:rFonts w:ascii="Montserrat" w:hAnsi="Montserrat"/>
          <w:b/>
          <w:bCs/>
          <w:sz w:val="22"/>
          <w:szCs w:val="22"/>
        </w:rPr>
      </w:pPr>
    </w:p>
    <w:p w14:paraId="5E5F5BDC" w14:textId="18245D96" w:rsidR="004F3FE6" w:rsidRPr="004F3FE6" w:rsidRDefault="004F3FE6" w:rsidP="004F3FE6">
      <w:pPr>
        <w:spacing w:line="276" w:lineRule="auto"/>
        <w:rPr>
          <w:rFonts w:ascii="Montserrat" w:hAnsi="Montserrat"/>
          <w:b/>
          <w:bCs/>
          <w:sz w:val="22"/>
          <w:szCs w:val="22"/>
        </w:rPr>
      </w:pPr>
      <w:r w:rsidRPr="004F3FE6">
        <w:rPr>
          <w:rFonts w:ascii="Montserrat" w:hAnsi="Montserrat"/>
          <w:b/>
          <w:bCs/>
          <w:sz w:val="22"/>
          <w:szCs w:val="22"/>
        </w:rPr>
        <w:t>5.4.2. Avances enero-junio del año 2022</w:t>
      </w:r>
    </w:p>
    <w:p w14:paraId="0B53FAD7" w14:textId="77777777" w:rsidR="004F3FE6" w:rsidRDefault="004F3FE6" w:rsidP="004F3FE6">
      <w:pPr>
        <w:spacing w:line="276" w:lineRule="auto"/>
        <w:rPr>
          <w:rFonts w:ascii="Montserrat" w:hAnsi="Montserrat"/>
          <w:sz w:val="22"/>
          <w:szCs w:val="22"/>
        </w:rPr>
      </w:pPr>
    </w:p>
    <w:p w14:paraId="2FCABD82" w14:textId="77777777" w:rsidR="004F3FE6" w:rsidRPr="004F3FE6" w:rsidRDefault="004F3FE6" w:rsidP="004F3FE6">
      <w:pPr>
        <w:jc w:val="both"/>
        <w:rPr>
          <w:rFonts w:ascii="Montserrat" w:hAnsi="Montserrat" w:cs="Arial"/>
          <w:sz w:val="22"/>
          <w:szCs w:val="22"/>
        </w:rPr>
      </w:pPr>
      <w:r w:rsidRPr="004F3FE6">
        <w:rPr>
          <w:rFonts w:ascii="Montserrat" w:hAnsi="Montserrat" w:cs="Arial"/>
          <w:sz w:val="22"/>
          <w:szCs w:val="22"/>
        </w:rPr>
        <w:t>Es importante resaltar que la relación con los medios es una estrategia significativa para llegar a públicos masivos, como puede observarse la mayor cantidad de entrevistas se dieron en la radio, lo cual resulta relevante para llegar a públicos rurales y de localidades dispersas, las cuales son comunes en la región de la frontera sur de México.</w:t>
      </w:r>
      <w:r>
        <w:rPr>
          <w:rFonts w:ascii="Montserrat" w:hAnsi="Montserrat" w:cs="Arial"/>
          <w:sz w:val="22"/>
          <w:szCs w:val="22"/>
        </w:rPr>
        <w:t xml:space="preserve"> </w:t>
      </w:r>
      <w:r w:rsidRPr="004F3FE6">
        <w:rPr>
          <w:rFonts w:ascii="Montserrat" w:hAnsi="Montserrat" w:cs="Arial"/>
          <w:sz w:val="22"/>
          <w:szCs w:val="22"/>
        </w:rPr>
        <w:t xml:space="preserve">Algunos de los medios en los que se han publicado artículos de divulgación o realizado entrevistas al personal académico son: La Jornada, La Jornada del Campo, la Crónica de Hoy, Seminario El Orbe, Chiapas Paralelo, La Jornada Maya, Reporte </w:t>
      </w:r>
      <w:proofErr w:type="spellStart"/>
      <w:r w:rsidRPr="004F3FE6">
        <w:rPr>
          <w:rFonts w:ascii="Montserrat" w:hAnsi="Montserrat" w:cs="Arial"/>
          <w:sz w:val="22"/>
          <w:szCs w:val="22"/>
        </w:rPr>
        <w:t>Indigo</w:t>
      </w:r>
      <w:proofErr w:type="spellEnd"/>
      <w:r w:rsidRPr="004F3FE6">
        <w:rPr>
          <w:rFonts w:ascii="Montserrat" w:hAnsi="Montserrat" w:cs="Arial"/>
          <w:sz w:val="22"/>
          <w:szCs w:val="22"/>
        </w:rPr>
        <w:t xml:space="preserve">, </w:t>
      </w:r>
      <w:proofErr w:type="spellStart"/>
      <w:r w:rsidRPr="004F3FE6">
        <w:rPr>
          <w:rFonts w:ascii="Montserrat" w:hAnsi="Montserrat" w:cs="Arial"/>
          <w:sz w:val="22"/>
          <w:szCs w:val="22"/>
        </w:rPr>
        <w:t>Contralínea</w:t>
      </w:r>
      <w:proofErr w:type="spellEnd"/>
      <w:r w:rsidRPr="004F3FE6">
        <w:rPr>
          <w:rFonts w:ascii="Montserrat" w:hAnsi="Montserrat" w:cs="Arial"/>
          <w:sz w:val="22"/>
          <w:szCs w:val="22"/>
        </w:rPr>
        <w:t xml:space="preserve">, Diario de Chiapas, </w:t>
      </w:r>
      <w:proofErr w:type="spellStart"/>
      <w:r w:rsidRPr="004F3FE6">
        <w:rPr>
          <w:rFonts w:ascii="Montserrat" w:hAnsi="Montserrat" w:cs="Arial"/>
          <w:sz w:val="22"/>
          <w:szCs w:val="22"/>
        </w:rPr>
        <w:t>SaberMás</w:t>
      </w:r>
      <w:proofErr w:type="spellEnd"/>
      <w:r w:rsidRPr="004F3FE6">
        <w:rPr>
          <w:rFonts w:ascii="Montserrat" w:hAnsi="Montserrat" w:cs="Arial"/>
          <w:sz w:val="22"/>
          <w:szCs w:val="22"/>
        </w:rPr>
        <w:t xml:space="preserve">, Pie de Página, Campus Milenio, Nexos, BBC News. El Heraldo Radio, La Popular Radio, Radio Tabasco Hoy, Radio CORAT, Radio UNAM, Radio Fórmula, </w:t>
      </w:r>
      <w:proofErr w:type="spellStart"/>
      <w:r w:rsidRPr="004F3FE6">
        <w:rPr>
          <w:rFonts w:ascii="Montserrat" w:hAnsi="Montserrat" w:cs="Arial"/>
          <w:sz w:val="22"/>
          <w:szCs w:val="22"/>
        </w:rPr>
        <w:t>TVTabasco</w:t>
      </w:r>
      <w:proofErr w:type="spellEnd"/>
      <w:r w:rsidRPr="004F3FE6">
        <w:rPr>
          <w:rFonts w:ascii="Montserrat" w:hAnsi="Montserrat" w:cs="Arial"/>
          <w:sz w:val="22"/>
          <w:szCs w:val="22"/>
        </w:rPr>
        <w:t>.</w:t>
      </w:r>
      <w:r>
        <w:rPr>
          <w:rFonts w:ascii="Montserrat" w:hAnsi="Montserrat" w:cs="Arial"/>
          <w:sz w:val="22"/>
          <w:szCs w:val="22"/>
        </w:rPr>
        <w:t xml:space="preserve"> </w:t>
      </w:r>
      <w:r w:rsidRPr="004F3FE6">
        <w:rPr>
          <w:rFonts w:ascii="Montserrat" w:hAnsi="Montserrat" w:cs="Arial"/>
          <w:sz w:val="22"/>
          <w:szCs w:val="22"/>
        </w:rPr>
        <w:t>ECOSUR tiene el programa de Voces de la Ciencia desde el Sur que se transmite por la Radio del COLMICH y una participación en el programa Enciclopedia Radio de XERA, una estación del Sistema Chiapaneco de Radio.</w:t>
      </w:r>
    </w:p>
    <w:p w14:paraId="0FD4EEEF" w14:textId="77777777" w:rsidR="004F3FE6" w:rsidRPr="004F3FE6" w:rsidRDefault="004F3FE6" w:rsidP="004F3FE6">
      <w:pPr>
        <w:rPr>
          <w:rFonts w:ascii="Montserrat" w:hAnsi="Montserrat" w:cs="Arial"/>
          <w:sz w:val="22"/>
          <w:szCs w:val="22"/>
        </w:rPr>
      </w:pPr>
    </w:p>
    <w:p w14:paraId="76DEFDF8" w14:textId="77777777" w:rsidR="004F3FE6" w:rsidRDefault="004F3FE6" w:rsidP="004F3FE6">
      <w:pPr>
        <w:spacing w:line="276" w:lineRule="auto"/>
        <w:rPr>
          <w:rFonts w:ascii="Montserrat" w:hAnsi="Montserrat"/>
          <w:b/>
          <w:bCs/>
          <w:sz w:val="22"/>
          <w:szCs w:val="22"/>
        </w:rPr>
      </w:pPr>
    </w:p>
    <w:p w14:paraId="63C2074E" w14:textId="77777777" w:rsidR="004F3FE6" w:rsidRPr="004F3FE6" w:rsidRDefault="004F3FE6" w:rsidP="004F3FE6">
      <w:pPr>
        <w:spacing w:line="276" w:lineRule="auto"/>
        <w:rPr>
          <w:rFonts w:ascii="Montserrat" w:hAnsi="Montserrat"/>
          <w:b/>
          <w:bCs/>
          <w:sz w:val="22"/>
          <w:szCs w:val="22"/>
        </w:rPr>
      </w:pPr>
      <w:r w:rsidRPr="004F3FE6">
        <w:rPr>
          <w:rFonts w:ascii="Montserrat" w:hAnsi="Montserrat"/>
          <w:b/>
          <w:bCs/>
          <w:sz w:val="22"/>
          <w:szCs w:val="22"/>
        </w:rPr>
        <w:t xml:space="preserve">Programa Divulgando </w:t>
      </w:r>
      <w:proofErr w:type="spellStart"/>
      <w:r w:rsidRPr="004F3FE6">
        <w:rPr>
          <w:rFonts w:ascii="Montserrat" w:hAnsi="Montserrat"/>
          <w:b/>
          <w:bCs/>
          <w:sz w:val="22"/>
          <w:szCs w:val="22"/>
        </w:rPr>
        <w:t>ConCiencia</w:t>
      </w:r>
      <w:proofErr w:type="spellEnd"/>
      <w:r w:rsidRPr="004F3FE6">
        <w:rPr>
          <w:rFonts w:ascii="Montserrat" w:hAnsi="Montserrat"/>
          <w:b/>
          <w:bCs/>
          <w:sz w:val="22"/>
          <w:szCs w:val="22"/>
        </w:rPr>
        <w:t xml:space="preserve"> desde el Sur</w:t>
      </w:r>
    </w:p>
    <w:p w14:paraId="259F310D" w14:textId="77777777" w:rsidR="004F3FE6" w:rsidRDefault="004F3FE6" w:rsidP="004F3FE6">
      <w:pPr>
        <w:spacing w:line="276" w:lineRule="auto"/>
        <w:rPr>
          <w:rFonts w:ascii="Montserrat Medium" w:hAnsi="Montserrat Medium" w:cs="Arial"/>
          <w:sz w:val="22"/>
        </w:rPr>
      </w:pPr>
    </w:p>
    <w:p w14:paraId="672980E9" w14:textId="77777777" w:rsidR="004F3FE6" w:rsidRPr="004F3FE6" w:rsidRDefault="004F3FE6" w:rsidP="004F3FE6">
      <w:pPr>
        <w:spacing w:line="276" w:lineRule="auto"/>
        <w:jc w:val="both"/>
        <w:rPr>
          <w:rFonts w:ascii="Montserrat" w:hAnsi="Montserrat" w:cs="Arial"/>
          <w:sz w:val="22"/>
          <w:szCs w:val="22"/>
        </w:rPr>
      </w:pPr>
      <w:r w:rsidRPr="004F3FE6">
        <w:rPr>
          <w:rFonts w:ascii="Montserrat" w:hAnsi="Montserrat" w:cs="Arial"/>
          <w:sz w:val="22"/>
          <w:szCs w:val="22"/>
        </w:rPr>
        <w:t xml:space="preserve">Con el objetivo de acercar la ciencia a la ciudadanía, ECOSUR inició este año el programa </w:t>
      </w:r>
      <w:r w:rsidRPr="004F3FE6">
        <w:rPr>
          <w:rFonts w:ascii="Montserrat" w:hAnsi="Montserrat" w:cs="Arial"/>
          <w:b/>
          <w:bCs/>
          <w:sz w:val="22"/>
          <w:szCs w:val="22"/>
        </w:rPr>
        <w:t>Divulgando Conciencia desde el Sur</w:t>
      </w:r>
      <w:r w:rsidRPr="004F3FE6">
        <w:rPr>
          <w:rFonts w:ascii="Montserrat" w:hAnsi="Montserrat" w:cs="Arial"/>
          <w:sz w:val="22"/>
          <w:szCs w:val="22"/>
        </w:rPr>
        <w:t>. En este programa se pretende que haya participación del personal de los diferentes departamentos académicos para que compartan sus saberes con audiencias no especializada</w:t>
      </w:r>
      <w:r>
        <w:rPr>
          <w:rFonts w:ascii="Montserrat" w:hAnsi="Montserrat" w:cs="Arial"/>
          <w:sz w:val="22"/>
          <w:szCs w:val="22"/>
        </w:rPr>
        <w:t>s</w:t>
      </w:r>
      <w:r w:rsidRPr="004F3FE6">
        <w:rPr>
          <w:rFonts w:ascii="Montserrat" w:hAnsi="Montserrat" w:cs="Arial"/>
          <w:sz w:val="22"/>
          <w:szCs w:val="22"/>
        </w:rPr>
        <w:t>.</w:t>
      </w:r>
    </w:p>
    <w:p w14:paraId="3E434588" w14:textId="77777777" w:rsidR="004F3FE6" w:rsidRDefault="004F3FE6" w:rsidP="004F3FE6">
      <w:pPr>
        <w:spacing w:line="276" w:lineRule="auto"/>
        <w:jc w:val="both"/>
        <w:rPr>
          <w:rFonts w:ascii="Montserrat" w:hAnsi="Montserrat" w:cs="Arial"/>
          <w:sz w:val="22"/>
          <w:szCs w:val="22"/>
        </w:rPr>
      </w:pPr>
    </w:p>
    <w:p w14:paraId="35CF58E9" w14:textId="77777777" w:rsidR="004F3FE6" w:rsidRDefault="004F3FE6" w:rsidP="004F3FE6">
      <w:pPr>
        <w:spacing w:line="276" w:lineRule="auto"/>
        <w:jc w:val="both"/>
        <w:rPr>
          <w:rFonts w:ascii="Montserrat" w:hAnsi="Montserrat" w:cs="Arial"/>
          <w:sz w:val="22"/>
          <w:szCs w:val="22"/>
        </w:rPr>
      </w:pPr>
      <w:r w:rsidRPr="004F3FE6">
        <w:rPr>
          <w:rFonts w:ascii="Montserrat" w:hAnsi="Montserrat" w:cs="Arial"/>
          <w:sz w:val="22"/>
          <w:szCs w:val="22"/>
        </w:rPr>
        <w:t>De enero a julio se realizaron 6 pláticas con los siguientes títulos: Laguna Bacalar, testimonio silencioso de la historia ambiental; El agua en el sureste mexicano; ¿Qué podemos hacer y aprender en un jardín etnobotánico?; Abejas y humanos más allá de piquetes y miel; Colibríes: aves fantásticas y Ungulados de Calakmul: factores que amenazan su supervivencia.</w:t>
      </w:r>
      <w:r>
        <w:rPr>
          <w:rFonts w:ascii="Montserrat" w:hAnsi="Montserrat" w:cs="Arial"/>
          <w:sz w:val="22"/>
          <w:szCs w:val="22"/>
        </w:rPr>
        <w:t xml:space="preserve"> </w:t>
      </w:r>
      <w:r w:rsidRPr="004F3FE6">
        <w:rPr>
          <w:rFonts w:ascii="Montserrat" w:hAnsi="Montserrat" w:cs="Arial"/>
          <w:sz w:val="22"/>
          <w:szCs w:val="22"/>
        </w:rPr>
        <w:t xml:space="preserve">La transmisión se realizó en vivo por </w:t>
      </w:r>
      <w:proofErr w:type="spellStart"/>
      <w:r w:rsidRPr="004F3FE6">
        <w:rPr>
          <w:rFonts w:ascii="Montserrat" w:hAnsi="Montserrat" w:cs="Arial"/>
          <w:sz w:val="22"/>
          <w:szCs w:val="22"/>
        </w:rPr>
        <w:t>Bluejeans</w:t>
      </w:r>
      <w:proofErr w:type="spellEnd"/>
      <w:r w:rsidRPr="004F3FE6">
        <w:rPr>
          <w:rFonts w:ascii="Montserrat" w:hAnsi="Montserrat" w:cs="Arial"/>
          <w:sz w:val="22"/>
          <w:szCs w:val="22"/>
        </w:rPr>
        <w:t xml:space="preserve">, Facebook y </w:t>
      </w:r>
      <w:proofErr w:type="spellStart"/>
      <w:r w:rsidRPr="004F3FE6">
        <w:rPr>
          <w:rFonts w:ascii="Montserrat" w:hAnsi="Montserrat" w:cs="Arial"/>
          <w:sz w:val="22"/>
          <w:szCs w:val="22"/>
        </w:rPr>
        <w:t>Youtube</w:t>
      </w:r>
      <w:proofErr w:type="spellEnd"/>
      <w:r w:rsidRPr="004F3FE6">
        <w:rPr>
          <w:rFonts w:ascii="Montserrat" w:hAnsi="Montserrat" w:cs="Arial"/>
          <w:sz w:val="22"/>
          <w:szCs w:val="22"/>
        </w:rPr>
        <w:t>, las conexiones durante las pláticas han variado teniendo máximo 84 personas conectadas y como mínimo 36. Los seis programas fueron vistos en vivo por 374 personas, sin embargo, dado que se quedan en las redes, algunos programas han alcanzado más de 1000 vistas.</w:t>
      </w:r>
    </w:p>
    <w:p w14:paraId="6E92A8B3" w14:textId="77777777" w:rsidR="004F3FE6" w:rsidRPr="004F3FE6" w:rsidRDefault="004F3FE6" w:rsidP="004F3FE6">
      <w:pPr>
        <w:spacing w:line="276" w:lineRule="auto"/>
        <w:jc w:val="both"/>
        <w:rPr>
          <w:rFonts w:ascii="Montserrat" w:hAnsi="Montserrat" w:cs="Arial"/>
          <w:sz w:val="22"/>
          <w:szCs w:val="22"/>
        </w:rPr>
      </w:pPr>
    </w:p>
    <w:p w14:paraId="0B5ED4DD" w14:textId="77777777" w:rsidR="004F3FE6" w:rsidRPr="004F3FE6" w:rsidRDefault="004F3FE6" w:rsidP="004F3FE6">
      <w:pPr>
        <w:spacing w:line="276" w:lineRule="auto"/>
        <w:jc w:val="both"/>
        <w:rPr>
          <w:rFonts w:ascii="Montserrat" w:hAnsi="Montserrat" w:cs="Arial"/>
          <w:sz w:val="22"/>
          <w:szCs w:val="22"/>
        </w:rPr>
      </w:pPr>
      <w:r w:rsidRPr="004F3FE6">
        <w:rPr>
          <w:rFonts w:ascii="Montserrat" w:hAnsi="Montserrat" w:cs="Arial"/>
          <w:sz w:val="22"/>
          <w:szCs w:val="22"/>
        </w:rPr>
        <w:t>En la programación anual se planea que haya dos participaciones por unidad, durante este periodo hubo representación de las cinco unidades y Villahermosa ya cubrió la meta de dos participantes.</w:t>
      </w:r>
    </w:p>
    <w:p w14:paraId="5018E33F" w14:textId="77777777" w:rsidR="004F3FE6" w:rsidRPr="005D2F78" w:rsidRDefault="004F3FE6" w:rsidP="004F3FE6">
      <w:pPr>
        <w:spacing w:line="276" w:lineRule="auto"/>
        <w:rPr>
          <w:rFonts w:ascii="Montserrat Medium" w:hAnsi="Montserrat Medium" w:cs="Arial"/>
          <w:sz w:val="22"/>
        </w:rPr>
      </w:pPr>
      <w:r>
        <w:rPr>
          <w:rFonts w:ascii="Montserrat Medium" w:hAnsi="Montserrat Medium" w:cs="Arial"/>
          <w:noProof/>
          <w:sz w:val="22"/>
          <w:lang w:eastAsia="es-MX"/>
        </w:rPr>
        <w:drawing>
          <wp:inline distT="0" distB="0" distL="0" distR="0" wp14:anchorId="3A4DDF6D" wp14:editId="58812074">
            <wp:extent cx="5469927" cy="3122028"/>
            <wp:effectExtent l="0" t="0" r="3810" b="254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5492" cy="3130912"/>
                    </a:xfrm>
                    <a:prstGeom prst="rect">
                      <a:avLst/>
                    </a:prstGeom>
                    <a:noFill/>
                  </pic:spPr>
                </pic:pic>
              </a:graphicData>
            </a:graphic>
          </wp:inline>
        </w:drawing>
      </w:r>
    </w:p>
    <w:p w14:paraId="65D2D43B" w14:textId="77777777" w:rsidR="004F3FE6" w:rsidRPr="004F3FE6" w:rsidRDefault="004F3FE6" w:rsidP="004F3FE6">
      <w:pPr>
        <w:spacing w:line="276" w:lineRule="auto"/>
        <w:jc w:val="both"/>
        <w:rPr>
          <w:rFonts w:ascii="Montserrat" w:hAnsi="Montserrat" w:cs="Arial"/>
          <w:b/>
          <w:bCs/>
          <w:sz w:val="22"/>
          <w:szCs w:val="22"/>
        </w:rPr>
      </w:pPr>
      <w:r w:rsidRPr="004F3FE6">
        <w:rPr>
          <w:rFonts w:ascii="Montserrat" w:hAnsi="Montserrat" w:cs="Arial"/>
          <w:b/>
          <w:bCs/>
          <w:sz w:val="22"/>
          <w:szCs w:val="22"/>
        </w:rPr>
        <w:t>Infografías</w:t>
      </w:r>
    </w:p>
    <w:p w14:paraId="6424CE4C" w14:textId="77777777" w:rsidR="004F3FE6" w:rsidRDefault="004F3FE6" w:rsidP="004F3FE6">
      <w:pPr>
        <w:spacing w:line="276" w:lineRule="auto"/>
        <w:jc w:val="both"/>
        <w:rPr>
          <w:rFonts w:ascii="Montserrat" w:hAnsi="Montserrat" w:cs="Arial"/>
          <w:sz w:val="22"/>
          <w:szCs w:val="22"/>
        </w:rPr>
      </w:pPr>
    </w:p>
    <w:p w14:paraId="730B24E7" w14:textId="77777777" w:rsidR="004F3FE6" w:rsidRPr="004F3FE6" w:rsidRDefault="004F3FE6" w:rsidP="004F3FE6">
      <w:pPr>
        <w:spacing w:line="276" w:lineRule="auto"/>
        <w:jc w:val="both"/>
        <w:rPr>
          <w:rFonts w:ascii="Montserrat" w:hAnsi="Montserrat" w:cs="Arial"/>
          <w:sz w:val="22"/>
          <w:szCs w:val="22"/>
        </w:rPr>
      </w:pPr>
      <w:r w:rsidRPr="004F3FE6">
        <w:rPr>
          <w:rFonts w:ascii="Montserrat" w:hAnsi="Montserrat" w:cs="Arial"/>
          <w:sz w:val="22"/>
          <w:szCs w:val="22"/>
        </w:rPr>
        <w:t>Con el objetivo de difundir saberes sobre las diversas temáticas que se estudian en ECOSUR, desde 2020 se han elaborado de manera más frecuente infografías. En este primer semestre del año se han realizado 50, las cuales se han difundido por las redes sociales de ECOSUR.</w:t>
      </w:r>
    </w:p>
    <w:p w14:paraId="0D93B652" w14:textId="77777777" w:rsidR="004F3FE6" w:rsidRPr="004F3FE6" w:rsidRDefault="004F3FE6" w:rsidP="004F3FE6">
      <w:pPr>
        <w:spacing w:line="276" w:lineRule="auto"/>
        <w:rPr>
          <w:rFonts w:ascii="Montserrat" w:hAnsi="Montserrat"/>
          <w:b/>
          <w:bCs/>
          <w:sz w:val="22"/>
          <w:szCs w:val="22"/>
        </w:rPr>
      </w:pPr>
    </w:p>
    <w:p w14:paraId="76C619C3" w14:textId="77777777" w:rsidR="004F3FE6" w:rsidRPr="004F3FE6" w:rsidRDefault="004F3FE6" w:rsidP="004F3FE6">
      <w:pPr>
        <w:spacing w:line="276" w:lineRule="auto"/>
        <w:rPr>
          <w:rFonts w:ascii="Montserrat" w:hAnsi="Montserrat" w:cs="Arial"/>
          <w:b/>
          <w:bCs/>
          <w:sz w:val="22"/>
          <w:szCs w:val="22"/>
        </w:rPr>
      </w:pPr>
      <w:r w:rsidRPr="004F3FE6">
        <w:rPr>
          <w:rFonts w:ascii="Montserrat Medium" w:hAnsi="Montserrat Medium" w:cs="Arial"/>
          <w:b/>
          <w:bCs/>
          <w:sz w:val="22"/>
        </w:rPr>
        <w:t>5</w:t>
      </w:r>
      <w:r w:rsidRPr="004F3FE6">
        <w:rPr>
          <w:rFonts w:ascii="Montserrat" w:hAnsi="Montserrat" w:cs="Arial"/>
          <w:b/>
          <w:bCs/>
          <w:sz w:val="22"/>
          <w:szCs w:val="22"/>
        </w:rPr>
        <w:t>.4.3. Acciones para el periodo julio-diciembre del año 2022</w:t>
      </w:r>
    </w:p>
    <w:p w14:paraId="28D753F7" w14:textId="77777777" w:rsidR="004F3FE6" w:rsidRPr="004F3FE6" w:rsidRDefault="004F3FE6" w:rsidP="004F3FE6">
      <w:pPr>
        <w:spacing w:line="276" w:lineRule="auto"/>
        <w:rPr>
          <w:rFonts w:ascii="Montserrat" w:hAnsi="Montserrat" w:cs="Arial"/>
          <w:sz w:val="22"/>
          <w:szCs w:val="22"/>
        </w:rPr>
      </w:pPr>
    </w:p>
    <w:p w14:paraId="67BCE399" w14:textId="77777777" w:rsidR="004F3FE6" w:rsidRPr="004F3FE6" w:rsidRDefault="004F3FE6" w:rsidP="004F3FE6">
      <w:pPr>
        <w:spacing w:line="276" w:lineRule="auto"/>
        <w:jc w:val="both"/>
        <w:rPr>
          <w:rFonts w:ascii="Montserrat" w:hAnsi="Montserrat" w:cs="Arial"/>
          <w:sz w:val="22"/>
          <w:szCs w:val="22"/>
        </w:rPr>
      </w:pPr>
      <w:r w:rsidRPr="004F3FE6">
        <w:rPr>
          <w:rFonts w:ascii="Montserrat" w:hAnsi="Montserrat" w:cs="Arial"/>
          <w:sz w:val="22"/>
          <w:szCs w:val="22"/>
        </w:rPr>
        <w:t>En el objetivo de contribuir a la profesionalización del personal académico en la divulgación de la ciencia se realizará la segunda parte del taller ¿Cómo contar historias periodísticas de ciencia? Con lo que tendremos 15 artículos de divulgación, uno por cada persona participante.</w:t>
      </w:r>
    </w:p>
    <w:p w14:paraId="54745F9D" w14:textId="77777777" w:rsidR="004F3FE6" w:rsidRPr="004F3FE6" w:rsidRDefault="004F3FE6" w:rsidP="004F3FE6">
      <w:pPr>
        <w:spacing w:line="276" w:lineRule="auto"/>
        <w:rPr>
          <w:rFonts w:ascii="Montserrat" w:hAnsi="Montserrat" w:cs="Arial"/>
          <w:sz w:val="22"/>
          <w:szCs w:val="22"/>
        </w:rPr>
      </w:pPr>
    </w:p>
    <w:p w14:paraId="0F84ED9E" w14:textId="77777777" w:rsidR="004F3FE6" w:rsidRPr="004F3FE6" w:rsidRDefault="004F3FE6" w:rsidP="004F3FE6">
      <w:pPr>
        <w:spacing w:line="276" w:lineRule="auto"/>
        <w:jc w:val="both"/>
        <w:rPr>
          <w:rFonts w:ascii="Montserrat" w:hAnsi="Montserrat" w:cs="Arial"/>
          <w:sz w:val="22"/>
          <w:szCs w:val="22"/>
        </w:rPr>
      </w:pPr>
      <w:r w:rsidRPr="004F3FE6">
        <w:rPr>
          <w:rFonts w:ascii="Montserrat" w:hAnsi="Montserrat" w:cs="Arial"/>
          <w:sz w:val="22"/>
          <w:szCs w:val="22"/>
        </w:rPr>
        <w:t>Es necesario recordar al personal académico que la divulgación es una tarea relevante, pues a través de ella pretendemos dar a conocer el quehacer de la institución, ayudar a que la ciudadanía comprenda algunos fenómenos a partir del conocimiento científico y contribuir a aumentar la cultura científica de la población de nuestro país y principalmente de la región en la que ECOSUR tiene incidencia</w:t>
      </w:r>
    </w:p>
    <w:p w14:paraId="05D6ED19" w14:textId="7C4216FF" w:rsidR="004F3FE6" w:rsidRPr="004F3FE6" w:rsidRDefault="004F3FE6" w:rsidP="004F3FE6">
      <w:pPr>
        <w:spacing w:line="276" w:lineRule="auto"/>
        <w:rPr>
          <w:rFonts w:ascii="Montserrat" w:hAnsi="Montserrat" w:cs="Arial"/>
          <w:sz w:val="22"/>
          <w:szCs w:val="22"/>
        </w:rPr>
      </w:pPr>
      <w:bookmarkStart w:id="0" w:name="_GoBack"/>
      <w:bookmarkEnd w:id="0"/>
    </w:p>
    <w:sectPr w:rsidR="004F3FE6" w:rsidRPr="004F3FE6" w:rsidSect="00BC146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1FF17" w14:textId="77777777" w:rsidR="00FA72DC" w:rsidRDefault="00FA72DC">
      <w:r>
        <w:separator/>
      </w:r>
    </w:p>
  </w:endnote>
  <w:endnote w:type="continuationSeparator" w:id="0">
    <w:p w14:paraId="0887DC90" w14:textId="77777777" w:rsidR="00FA72DC" w:rsidRDefault="00FA72DC">
      <w:r>
        <w:continuationSeparator/>
      </w:r>
    </w:p>
  </w:endnote>
  <w:endnote w:type="continuationNotice" w:id="1">
    <w:p w14:paraId="2FB6CFC6" w14:textId="77777777" w:rsidR="00FA72DC" w:rsidRDefault="00FA7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charset w:val="00"/>
    <w:family w:val="auto"/>
    <w:pitch w:val="variable"/>
    <w:sig w:usb0="00000001" w:usb1="00000003" w:usb2="00000000" w:usb3="00000000" w:csb0="00000197" w:csb1="00000000"/>
  </w:font>
  <w:font w:name="Montserrat Medium">
    <w:altName w:val="Times New Roman"/>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945"/>
      <w:gridCol w:w="2945"/>
      <w:gridCol w:w="2945"/>
    </w:tblGrid>
    <w:tr w:rsidR="5787E950" w14:paraId="25FEC2DD" w14:textId="77777777" w:rsidTr="5787E950">
      <w:tc>
        <w:tcPr>
          <w:tcW w:w="2945" w:type="dxa"/>
        </w:tcPr>
        <w:p w14:paraId="3754CDDE" w14:textId="2BF48973" w:rsidR="5787E950" w:rsidRDefault="5787E950" w:rsidP="5787E950">
          <w:pPr>
            <w:pStyle w:val="Encabezado"/>
            <w:ind w:left="-115"/>
          </w:pPr>
        </w:p>
      </w:tc>
      <w:tc>
        <w:tcPr>
          <w:tcW w:w="2945" w:type="dxa"/>
        </w:tcPr>
        <w:p w14:paraId="3F628B1C" w14:textId="1AFEF17F" w:rsidR="5787E950" w:rsidRDefault="5787E950" w:rsidP="5787E950">
          <w:pPr>
            <w:pStyle w:val="Encabezado"/>
            <w:jc w:val="center"/>
          </w:pPr>
        </w:p>
      </w:tc>
      <w:tc>
        <w:tcPr>
          <w:tcW w:w="2945" w:type="dxa"/>
        </w:tcPr>
        <w:p w14:paraId="41CE0D91" w14:textId="34B9A9CE" w:rsidR="5787E950" w:rsidRDefault="5787E950" w:rsidP="5787E950">
          <w:pPr>
            <w:pStyle w:val="Encabezado"/>
            <w:ind w:right="-115"/>
            <w:jc w:val="right"/>
          </w:pPr>
        </w:p>
      </w:tc>
    </w:tr>
  </w:tbl>
  <w:p w14:paraId="3756AB9A" w14:textId="5B1FCE45" w:rsidR="5787E950" w:rsidRDefault="5787E950" w:rsidP="5787E9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1D407" w14:textId="77777777" w:rsidR="00FA72DC" w:rsidRDefault="00FA72DC">
      <w:r>
        <w:separator/>
      </w:r>
    </w:p>
  </w:footnote>
  <w:footnote w:type="continuationSeparator" w:id="0">
    <w:p w14:paraId="23FBA03F" w14:textId="77777777" w:rsidR="00FA72DC" w:rsidRDefault="00FA72DC">
      <w:r>
        <w:continuationSeparator/>
      </w:r>
    </w:p>
  </w:footnote>
  <w:footnote w:type="continuationNotice" w:id="1">
    <w:p w14:paraId="217EF1D7" w14:textId="77777777" w:rsidR="00FA72DC" w:rsidRDefault="00FA72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C1873" w14:textId="0B204377" w:rsidR="5787E950" w:rsidRDefault="5787E950" w:rsidP="5787E950">
    <w:pPr>
      <w:pStyle w:val="Encabezado"/>
    </w:pPr>
    <w:r>
      <w:rPr>
        <w:noProof/>
        <w:lang w:eastAsia="es-MX"/>
      </w:rPr>
      <w:drawing>
        <wp:inline distT="0" distB="0" distL="0" distR="0" wp14:anchorId="4AB21F83" wp14:editId="08D11417">
          <wp:extent cx="5600700" cy="1000125"/>
          <wp:effectExtent l="0" t="0" r="0" b="0"/>
          <wp:docPr id="972013202" name="Picture 972013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600700" cy="1000125"/>
                  </a:xfrm>
                  <a:prstGeom prst="rect">
                    <a:avLst/>
                  </a:prstGeom>
                </pic:spPr>
              </pic:pic>
            </a:graphicData>
          </a:graphic>
        </wp:inline>
      </w:drawing>
    </w: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FE6"/>
    <w:rsid w:val="00072CD1"/>
    <w:rsid w:val="004D7F92"/>
    <w:rsid w:val="004F3FE6"/>
    <w:rsid w:val="00732E8F"/>
    <w:rsid w:val="00816C99"/>
    <w:rsid w:val="00832920"/>
    <w:rsid w:val="008E0C83"/>
    <w:rsid w:val="00937E28"/>
    <w:rsid w:val="009A47DB"/>
    <w:rsid w:val="00B75154"/>
    <w:rsid w:val="00BC1469"/>
    <w:rsid w:val="00BF3C06"/>
    <w:rsid w:val="00D32EB4"/>
    <w:rsid w:val="00D711A4"/>
    <w:rsid w:val="00D76779"/>
    <w:rsid w:val="00EF0136"/>
    <w:rsid w:val="00F03ADF"/>
    <w:rsid w:val="00FA72DC"/>
    <w:rsid w:val="0320870F"/>
    <w:rsid w:val="06F0C0D0"/>
    <w:rsid w:val="08BB551B"/>
    <w:rsid w:val="096956D6"/>
    <w:rsid w:val="0BF84E5A"/>
    <w:rsid w:val="10ADD61B"/>
    <w:rsid w:val="125F4209"/>
    <w:rsid w:val="14049387"/>
    <w:rsid w:val="14D7D80F"/>
    <w:rsid w:val="1D668B78"/>
    <w:rsid w:val="1FB1506D"/>
    <w:rsid w:val="23808ABB"/>
    <w:rsid w:val="2AC50A00"/>
    <w:rsid w:val="2BC61950"/>
    <w:rsid w:val="2C140CB9"/>
    <w:rsid w:val="2CBB6CDD"/>
    <w:rsid w:val="2FAD7F38"/>
    <w:rsid w:val="3026FB8D"/>
    <w:rsid w:val="3680FBDA"/>
    <w:rsid w:val="386EE505"/>
    <w:rsid w:val="398A48A5"/>
    <w:rsid w:val="39E410D8"/>
    <w:rsid w:val="3AC2383E"/>
    <w:rsid w:val="3AF89A20"/>
    <w:rsid w:val="455D74EF"/>
    <w:rsid w:val="484F874A"/>
    <w:rsid w:val="4C63FD3A"/>
    <w:rsid w:val="4ED985DE"/>
    <w:rsid w:val="5032C5B1"/>
    <w:rsid w:val="51874440"/>
    <w:rsid w:val="520C9C95"/>
    <w:rsid w:val="52A5CD0C"/>
    <w:rsid w:val="532314A1"/>
    <w:rsid w:val="54D96C23"/>
    <w:rsid w:val="576D8BF2"/>
    <w:rsid w:val="5787E950"/>
    <w:rsid w:val="5FD75DF2"/>
    <w:rsid w:val="6047ED5C"/>
    <w:rsid w:val="61482D67"/>
    <w:rsid w:val="62912AFD"/>
    <w:rsid w:val="63252E73"/>
    <w:rsid w:val="65A04552"/>
    <w:rsid w:val="6D5BC013"/>
    <w:rsid w:val="70EF4DC3"/>
    <w:rsid w:val="72B19730"/>
    <w:rsid w:val="735F98EB"/>
    <w:rsid w:val="782B822A"/>
    <w:rsid w:val="7AA41830"/>
    <w:rsid w:val="7DFAD59C"/>
    <w:rsid w:val="7EF187D4"/>
    <w:rsid w:val="7FE5C120"/>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F162"/>
  <w15:chartTrackingRefBased/>
  <w15:docId w15:val="{8FF991B7-C6AD-4E54-9376-A3C58B1A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F3FE6"/>
    <w:pPr>
      <w:autoSpaceDE w:val="0"/>
      <w:autoSpaceDN w:val="0"/>
      <w:adjustRightInd w:val="0"/>
    </w:pPr>
    <w:rPr>
      <w:rFonts w:ascii="Calibri" w:hAnsi="Calibri" w:cs="Calibri"/>
      <w:color w:val="000000"/>
    </w:r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p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8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Users\mariamagdalenajimenezramirez\Desktop\2022\Indicadores%20Divulgacio&#769;n\Indicadores%20primer%20semestre\Copia%20de%205.8.21%20Actividades%20de%20divulgacion%20ene-jun%20fina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440C-8442-A234-FF2DD9303490}"/>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440C-8442-A234-FF2DD9303490}"/>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440C-8442-A234-FF2DD9303490}"/>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440C-8442-A234-FF2DD9303490}"/>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9-440C-8442-A234-FF2DD9303490}"/>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B-440C-8442-A234-FF2DD9303490}"/>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D-440C-8442-A234-FF2DD9303490}"/>
              </c:ext>
            </c:extLst>
          </c:dPt>
          <c:dPt>
            <c:idx val="7"/>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F-440C-8442-A234-FF2DD9303490}"/>
              </c:ext>
            </c:extLst>
          </c:dPt>
          <c:dLbls>
            <c:dLbl>
              <c:idx val="0"/>
              <c:layout>
                <c:manualLayout>
                  <c:x val="-1.7379440926833509E-2"/>
                  <c:y val="-2.3571133313841596E-2"/>
                </c:manualLayout>
              </c:layout>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ysClr val="windowText" lastClr="000000"/>
                      </a:solidFill>
                      <a:latin typeface="+mn-lt"/>
                      <a:ea typeface="+mn-ea"/>
                      <a:cs typeface="+mn-cs"/>
                    </a:defRPr>
                  </a:pPr>
                  <a:endParaRPr lang="es-MX"/>
                </a:p>
              </c:txPr>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440C-8442-A234-FF2DD9303490}"/>
                </c:ext>
                <c:ext xmlns:c15="http://schemas.microsoft.com/office/drawing/2012/chart" uri="{CE6537A1-D6FC-4f65-9D91-7224C49458BB}">
                  <c15:layout>
                    <c:manualLayout>
                      <c:w val="2.7776620129193581E-2"/>
                      <c:h val="4.6895258451208316E-2"/>
                    </c:manualLayout>
                  </c15:layout>
                </c:ext>
              </c:extLst>
            </c:dLbl>
            <c:dLbl>
              <c:idx val="1"/>
              <c:layout>
                <c:manualLayout>
                  <c:x val="4.3357392825896764E-3"/>
                  <c:y val="-2.0891294838145273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440C-8442-A234-FF2DD9303490}"/>
                </c:ext>
                <c:ext xmlns:c15="http://schemas.microsoft.com/office/drawing/2012/chart" uri="{CE6537A1-D6FC-4f65-9D91-7224C49458BB}">
                  <c15:layout/>
                </c:ext>
              </c:extLst>
            </c:dLbl>
            <c:dLbl>
              <c:idx val="2"/>
              <c:layout>
                <c:manualLayout>
                  <c:x val="4.7086176727909011E-2"/>
                  <c:y val="6.1942257217847768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440C-8442-A234-FF2DD9303490}"/>
                </c:ext>
                <c:ext xmlns:c15="http://schemas.microsoft.com/office/drawing/2012/chart" uri="{CE6537A1-D6FC-4f65-9D91-7224C49458BB}">
                  <c15:layout/>
                </c:ext>
              </c:extLst>
            </c:dLbl>
            <c:dLbl>
              <c:idx val="3"/>
              <c:layout>
                <c:manualLayout>
                  <c:x val="5.2067934100444154E-3"/>
                  <c:y val="-5.1670077731960841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440C-8442-A234-FF2DD9303490}"/>
                </c:ext>
                <c:ext xmlns:c15="http://schemas.microsoft.com/office/drawing/2012/chart" uri="{CE6537A1-D6FC-4f65-9D91-7224C49458BB}">
                  <c15:layout/>
                </c:ext>
              </c:extLst>
            </c:dLbl>
            <c:dLbl>
              <c:idx val="4"/>
              <c:layout>
                <c:manualLayout>
                  <c:x val="-9.1826873380773232E-3"/>
                  <c:y val="-2.8495165697117564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9-440C-8442-A234-FF2DD9303490}"/>
                </c:ext>
                <c:ext xmlns:c15="http://schemas.microsoft.com/office/drawing/2012/chart" uri="{CE6537A1-D6FC-4f65-9D91-7224C49458BB}">
                  <c15:layout/>
                </c:ext>
              </c:extLst>
            </c:dLbl>
            <c:dLbl>
              <c:idx val="5"/>
              <c:layout>
                <c:manualLayout>
                  <c:x val="-4.806529575551337E-3"/>
                  <c:y val="2.0414973736477562E-2"/>
                </c:manualLayout>
              </c:layout>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ysClr val="windowText" lastClr="000000"/>
                      </a:solidFill>
                      <a:latin typeface="+mn-lt"/>
                      <a:ea typeface="+mn-ea"/>
                      <a:cs typeface="+mn-cs"/>
                    </a:defRPr>
                  </a:pPr>
                  <a:endParaRPr lang="es-MX"/>
                </a:p>
              </c:txPr>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B-440C-8442-A234-FF2DD9303490}"/>
                </c:ext>
                <c:ext xmlns:c15="http://schemas.microsoft.com/office/drawing/2012/chart" uri="{CE6537A1-D6FC-4f65-9D91-7224C49458BB}">
                  <c15:layout>
                    <c:manualLayout>
                      <c:w val="4.4446759741612829E-2"/>
                      <c:h val="5.9699355762347889E-2"/>
                    </c:manualLayout>
                  </c15:layout>
                </c:ext>
              </c:extLst>
            </c:dLbl>
            <c:dLbl>
              <c:idx val="6"/>
              <c:layout>
                <c:manualLayout>
                  <c:x val="-9.2693195596851713E-3"/>
                  <c:y val="-1.9436014800326657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D-440C-8442-A234-FF2DD9303490}"/>
                </c:ext>
                <c:ext xmlns:c15="http://schemas.microsoft.com/office/drawing/2012/chart" uri="{CE6537A1-D6FC-4f65-9D91-7224C49458BB}">
                  <c15:layout/>
                </c:ext>
              </c:extLst>
            </c:dLbl>
            <c:dLbl>
              <c:idx val="7"/>
              <c:layout>
                <c:manualLayout>
                  <c:x val="8.3514774239376219E-4"/>
                  <c:y val="-1.1590228558178046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F-440C-8442-A234-FF2DD9303490}"/>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Departamentos!$L$33:$L$40</c:f>
              <c:strCache>
                <c:ptCount val="8"/>
                <c:pt idx="0">
                  <c:v>Artículos</c:v>
                </c:pt>
                <c:pt idx="1">
                  <c:v>Cine-debates</c:v>
                </c:pt>
                <c:pt idx="2">
                  <c:v>Conferencias de prensa </c:v>
                </c:pt>
                <c:pt idx="3">
                  <c:v>Entrevistas en medios</c:v>
                </c:pt>
                <c:pt idx="4">
                  <c:v>Pláticas</c:v>
                </c:pt>
                <c:pt idx="5">
                  <c:v>Presentaciones de libros</c:v>
                </c:pt>
                <c:pt idx="6">
                  <c:v>Videos</c:v>
                </c:pt>
                <c:pt idx="7">
                  <c:v>Exposiciones fotográficas</c:v>
                </c:pt>
              </c:strCache>
            </c:strRef>
          </c:cat>
          <c:val>
            <c:numRef>
              <c:f>Departamentos!$M$33:$M$40</c:f>
              <c:numCache>
                <c:formatCode>General</c:formatCode>
                <c:ptCount val="8"/>
                <c:pt idx="0">
                  <c:v>17</c:v>
                </c:pt>
                <c:pt idx="1">
                  <c:v>1</c:v>
                </c:pt>
                <c:pt idx="2">
                  <c:v>2</c:v>
                </c:pt>
                <c:pt idx="3">
                  <c:v>85</c:v>
                </c:pt>
                <c:pt idx="4">
                  <c:v>77</c:v>
                </c:pt>
                <c:pt idx="5">
                  <c:v>6</c:v>
                </c:pt>
                <c:pt idx="6">
                  <c:v>9</c:v>
                </c:pt>
                <c:pt idx="7">
                  <c:v>6</c:v>
                </c:pt>
              </c:numCache>
            </c:numRef>
          </c:val>
          <c:extLst xmlns:c16r2="http://schemas.microsoft.com/office/drawing/2015/06/chart">
            <c:ext xmlns:c16="http://schemas.microsoft.com/office/drawing/2014/chart" uri="{C3380CC4-5D6E-409C-BE32-E72D297353CC}">
              <c16:uniqueId val="{00000010-440C-8442-A234-FF2DD930349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740</Words>
  <Characters>4074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Alicia Quiroga Carapia</dc:creator>
  <cp:keywords/>
  <dc:description/>
  <cp:lastModifiedBy>FSPEREZ</cp:lastModifiedBy>
  <cp:revision>4</cp:revision>
  <dcterms:created xsi:type="dcterms:W3CDTF">2022-09-21T15:24:00Z</dcterms:created>
  <dcterms:modified xsi:type="dcterms:W3CDTF">2022-09-28T21:38:00Z</dcterms:modified>
</cp:coreProperties>
</file>