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C3365" w14:textId="77777777" w:rsidR="003B1953" w:rsidRPr="001768AE" w:rsidRDefault="003B1953" w:rsidP="001768AE">
      <w:pPr>
        <w:widowControl w:val="0"/>
        <w:tabs>
          <w:tab w:val="num" w:pos="0"/>
          <w:tab w:val="right" w:leader="dot" w:pos="7200"/>
        </w:tabs>
        <w:autoSpaceDE w:val="0"/>
        <w:autoSpaceDN w:val="0"/>
        <w:spacing w:line="276" w:lineRule="auto"/>
        <w:jc w:val="both"/>
        <w:outlineLvl w:val="0"/>
        <w:rPr>
          <w:rFonts w:ascii="Calibri" w:eastAsia="Times New Roman" w:hAnsi="Calibri" w:cs="Calibri"/>
          <w:b/>
          <w:i/>
          <w:lang w:eastAsia="es-ES"/>
        </w:rPr>
      </w:pPr>
      <w:r w:rsidRPr="001768AE">
        <w:rPr>
          <w:rFonts w:ascii="Calibri" w:eastAsia="Times New Roman" w:hAnsi="Calibri" w:cs="Calibri"/>
          <w:b/>
          <w:i/>
          <w:lang w:eastAsia="es-ES"/>
        </w:rPr>
        <w:t>5.15. Avance en la atención a observaciones de instancias fiscalizadoras</w:t>
      </w:r>
    </w:p>
    <w:p w14:paraId="476C6EB3" w14:textId="77777777" w:rsidR="003B1953" w:rsidRPr="001768AE" w:rsidRDefault="003B1953" w:rsidP="001768AE">
      <w:pPr>
        <w:widowControl w:val="0"/>
        <w:tabs>
          <w:tab w:val="num" w:pos="0"/>
          <w:tab w:val="right" w:leader="dot" w:pos="7200"/>
        </w:tabs>
        <w:autoSpaceDE w:val="0"/>
        <w:autoSpaceDN w:val="0"/>
        <w:spacing w:line="276" w:lineRule="auto"/>
        <w:outlineLvl w:val="0"/>
        <w:rPr>
          <w:rFonts w:ascii="Calibri" w:eastAsia="Times New Roman" w:hAnsi="Calibri" w:cs="Calibri"/>
          <w:i/>
          <w:lang w:eastAsia="es-ES"/>
        </w:rPr>
      </w:pPr>
    </w:p>
    <w:p w14:paraId="25DFAE08" w14:textId="70E7925D" w:rsidR="003B1953" w:rsidRPr="001768AE" w:rsidRDefault="003B1953" w:rsidP="001768AE">
      <w:pPr>
        <w:autoSpaceDE w:val="0"/>
        <w:autoSpaceDN w:val="0"/>
        <w:spacing w:line="276" w:lineRule="auto"/>
        <w:jc w:val="both"/>
        <w:rPr>
          <w:rFonts w:ascii="Calibri" w:eastAsia="Times New Roman" w:hAnsi="Calibri" w:cs="Calibri"/>
          <w:lang w:eastAsia="es-ES"/>
        </w:rPr>
      </w:pPr>
      <w:r w:rsidRPr="001768AE">
        <w:rPr>
          <w:rFonts w:ascii="Calibri" w:eastAsia="Times New Roman" w:hAnsi="Calibri" w:cs="Calibri"/>
          <w:lang w:eastAsia="es-ES"/>
        </w:rPr>
        <w:t>Al inicio del ejercicio 202</w:t>
      </w:r>
      <w:r w:rsidR="00B06D09" w:rsidRPr="001768AE">
        <w:rPr>
          <w:rFonts w:ascii="Calibri" w:eastAsia="Times New Roman" w:hAnsi="Calibri" w:cs="Calibri"/>
          <w:lang w:eastAsia="es-ES"/>
        </w:rPr>
        <w:t>2</w:t>
      </w:r>
      <w:r w:rsidRPr="001768AE">
        <w:rPr>
          <w:rFonts w:ascii="Calibri" w:eastAsia="Times New Roman" w:hAnsi="Calibri" w:cs="Calibri"/>
          <w:lang w:eastAsia="es-ES"/>
        </w:rPr>
        <w:t xml:space="preserve">, la institución tenía </w:t>
      </w:r>
      <w:r w:rsidR="00B06D09" w:rsidRPr="001768AE">
        <w:rPr>
          <w:rFonts w:ascii="Calibri" w:eastAsia="Times New Roman" w:hAnsi="Calibri" w:cs="Calibri"/>
          <w:lang w:eastAsia="es-ES"/>
        </w:rPr>
        <w:t>5</w:t>
      </w:r>
      <w:r w:rsidRPr="001768AE">
        <w:rPr>
          <w:rFonts w:ascii="Calibri" w:eastAsia="Times New Roman" w:hAnsi="Calibri" w:cs="Calibri"/>
          <w:lang w:eastAsia="es-ES"/>
        </w:rPr>
        <w:t xml:space="preserve"> observaciones pendientes de atender, durante el primer semestre </w:t>
      </w:r>
      <w:r w:rsidR="008B40CF">
        <w:rPr>
          <w:rFonts w:ascii="Calibri" w:eastAsia="Times New Roman" w:hAnsi="Calibri" w:cs="Calibri"/>
          <w:lang w:eastAsia="es-ES"/>
        </w:rPr>
        <w:t xml:space="preserve">(junio) </w:t>
      </w:r>
      <w:r w:rsidRPr="001768AE">
        <w:rPr>
          <w:rFonts w:ascii="Calibri" w:eastAsia="Times New Roman" w:hAnsi="Calibri" w:cs="Calibri"/>
          <w:lang w:eastAsia="es-ES"/>
        </w:rPr>
        <w:t xml:space="preserve">del año en curso, se determinaron </w:t>
      </w:r>
      <w:r w:rsidR="00B875EB" w:rsidRPr="001768AE">
        <w:rPr>
          <w:rFonts w:ascii="Calibri" w:eastAsia="Times New Roman" w:hAnsi="Calibri" w:cs="Calibri"/>
          <w:lang w:eastAsia="es-ES"/>
        </w:rPr>
        <w:t>8</w:t>
      </w:r>
      <w:r w:rsidRPr="001768AE">
        <w:rPr>
          <w:rFonts w:ascii="Calibri" w:eastAsia="Times New Roman" w:hAnsi="Calibri" w:cs="Calibri"/>
          <w:lang w:eastAsia="es-ES"/>
        </w:rPr>
        <w:t xml:space="preserve"> nuevas observaciones (</w:t>
      </w:r>
      <w:r w:rsidR="00B875EB" w:rsidRPr="001768AE">
        <w:rPr>
          <w:rFonts w:ascii="Calibri" w:eastAsia="Times New Roman" w:hAnsi="Calibri" w:cs="Calibri"/>
          <w:lang w:eastAsia="es-ES"/>
        </w:rPr>
        <w:t>5</w:t>
      </w:r>
      <w:r w:rsidRPr="001768AE">
        <w:rPr>
          <w:rFonts w:ascii="Calibri" w:eastAsia="Times New Roman" w:hAnsi="Calibri" w:cs="Calibri"/>
          <w:lang w:eastAsia="es-ES"/>
        </w:rPr>
        <w:t xml:space="preserve"> emitidas por el Órgano Interno de Control y </w:t>
      </w:r>
      <w:r w:rsidR="00B875EB" w:rsidRPr="001768AE">
        <w:rPr>
          <w:rFonts w:ascii="Calibri" w:eastAsia="Times New Roman" w:hAnsi="Calibri" w:cs="Calibri"/>
          <w:lang w:eastAsia="es-ES"/>
        </w:rPr>
        <w:t>3</w:t>
      </w:r>
      <w:r w:rsidRPr="001768AE">
        <w:rPr>
          <w:rFonts w:ascii="Calibri" w:eastAsia="Times New Roman" w:hAnsi="Calibri" w:cs="Calibri"/>
          <w:lang w:eastAsia="es-ES"/>
        </w:rPr>
        <w:t xml:space="preserve"> por el Despacho de Auditores Externos); al cierre del primer semestre se solventaron </w:t>
      </w:r>
      <w:r w:rsidR="00B875EB" w:rsidRPr="001768AE">
        <w:rPr>
          <w:rFonts w:ascii="Calibri" w:eastAsia="Times New Roman" w:hAnsi="Calibri" w:cs="Calibri"/>
          <w:lang w:eastAsia="es-ES"/>
        </w:rPr>
        <w:t>5</w:t>
      </w:r>
      <w:r w:rsidRPr="001768AE">
        <w:rPr>
          <w:rFonts w:ascii="Calibri" w:eastAsia="Times New Roman" w:hAnsi="Calibri" w:cs="Calibri"/>
          <w:lang w:eastAsia="es-ES"/>
        </w:rPr>
        <w:t xml:space="preserve"> observaciones, quedando pendientes de solventar </w:t>
      </w:r>
      <w:r w:rsidR="00895B27" w:rsidRPr="001768AE">
        <w:rPr>
          <w:rFonts w:ascii="Calibri" w:eastAsia="Times New Roman" w:hAnsi="Calibri" w:cs="Calibri"/>
          <w:lang w:eastAsia="es-ES"/>
        </w:rPr>
        <w:t>8</w:t>
      </w:r>
      <w:r w:rsidRPr="001768AE">
        <w:rPr>
          <w:rFonts w:ascii="Calibri" w:eastAsia="Times New Roman" w:hAnsi="Calibri" w:cs="Calibri"/>
          <w:lang w:eastAsia="es-ES"/>
        </w:rPr>
        <w:t xml:space="preserve"> observaciones, como a continuación se detalla:</w:t>
      </w:r>
    </w:p>
    <w:p w14:paraId="11243D0E" w14:textId="77777777" w:rsidR="003B1953" w:rsidRPr="001768AE" w:rsidRDefault="003B1953" w:rsidP="001768AE">
      <w:pPr>
        <w:autoSpaceDE w:val="0"/>
        <w:autoSpaceDN w:val="0"/>
        <w:spacing w:line="276" w:lineRule="auto"/>
        <w:jc w:val="both"/>
        <w:rPr>
          <w:rFonts w:ascii="Calibri" w:eastAsia="Times New Roman" w:hAnsi="Calibri" w:cs="Calibri"/>
          <w:lang w:eastAsia="es-ES"/>
        </w:rPr>
      </w:pPr>
    </w:p>
    <w:tbl>
      <w:tblPr>
        <w:tblW w:w="882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9"/>
        <w:gridCol w:w="1249"/>
        <w:gridCol w:w="989"/>
        <w:gridCol w:w="922"/>
        <w:gridCol w:w="860"/>
        <w:gridCol w:w="627"/>
        <w:gridCol w:w="2026"/>
      </w:tblGrid>
      <w:tr w:rsidR="003B1953" w:rsidRPr="001768AE" w14:paraId="0EA1ABD0" w14:textId="77777777" w:rsidTr="003B1953">
        <w:tc>
          <w:tcPr>
            <w:tcW w:w="2156"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646F4E3" w14:textId="77777777" w:rsidR="003B1953" w:rsidRPr="001768AE" w:rsidRDefault="003B1953" w:rsidP="001768AE">
            <w:pPr>
              <w:spacing w:line="276" w:lineRule="auto"/>
              <w:jc w:val="center"/>
              <w:textAlignment w:val="baseline"/>
              <w:rPr>
                <w:rFonts w:ascii="Calibri" w:eastAsia="Times New Roman" w:hAnsi="Calibri" w:cs="Calibri"/>
                <w:lang w:eastAsia="es-MX"/>
              </w:rPr>
            </w:pPr>
            <w:proofErr w:type="spellStart"/>
            <w:r w:rsidRPr="001768AE">
              <w:rPr>
                <w:rFonts w:ascii="Calibri" w:eastAsia="Times New Roman" w:hAnsi="Calibri" w:cs="Calibri"/>
                <w:b/>
                <w:bCs/>
                <w:lang w:val="en-US" w:eastAsia="es-MX"/>
              </w:rPr>
              <w:t>INSTANCIA</w:t>
            </w:r>
            <w:proofErr w:type="spellEnd"/>
            <w:r w:rsidRPr="001768AE">
              <w:rPr>
                <w:rFonts w:ascii="Calibri" w:eastAsia="Times New Roman" w:hAnsi="Calibri" w:cs="Calibri"/>
                <w:b/>
                <w:bCs/>
                <w:lang w:val="en-US" w:eastAsia="es-MX"/>
              </w:rPr>
              <w:t xml:space="preserve"> </w:t>
            </w:r>
            <w:proofErr w:type="spellStart"/>
            <w:r w:rsidRPr="001768AE">
              <w:rPr>
                <w:rFonts w:ascii="Calibri" w:eastAsia="Times New Roman" w:hAnsi="Calibri" w:cs="Calibri"/>
                <w:b/>
                <w:bCs/>
                <w:lang w:val="en-US" w:eastAsia="es-MX"/>
              </w:rPr>
              <w:t>FISCALIZADORA</w:t>
            </w:r>
            <w:proofErr w:type="spellEnd"/>
            <w:r w:rsidRPr="001768AE">
              <w:rPr>
                <w:rFonts w:ascii="Calibri" w:eastAsia="Times New Roman" w:hAnsi="Calibri" w:cs="Calibri"/>
                <w:lang w:eastAsia="es-MX"/>
              </w:rPr>
              <w:t> </w:t>
            </w:r>
          </w:p>
        </w:tc>
        <w:tc>
          <w:tcPr>
            <w:tcW w:w="1212" w:type="dxa"/>
            <w:tcBorders>
              <w:top w:val="single" w:sz="6" w:space="0" w:color="auto"/>
              <w:left w:val="single" w:sz="6" w:space="0" w:color="auto"/>
              <w:bottom w:val="nil"/>
              <w:right w:val="single" w:sz="6" w:space="0" w:color="auto"/>
            </w:tcBorders>
            <w:shd w:val="clear" w:color="auto" w:fill="auto"/>
            <w:hideMark/>
          </w:tcPr>
          <w:p w14:paraId="5B2D8826" w14:textId="77777777" w:rsidR="003B1953" w:rsidRPr="001768AE" w:rsidRDefault="003B1953" w:rsidP="001768AE">
            <w:pPr>
              <w:spacing w:line="276" w:lineRule="auto"/>
              <w:jc w:val="center"/>
              <w:textAlignment w:val="baseline"/>
              <w:rPr>
                <w:rFonts w:ascii="Calibri" w:eastAsia="Times New Roman" w:hAnsi="Calibri" w:cs="Calibri"/>
                <w:lang w:eastAsia="es-MX"/>
              </w:rPr>
            </w:pPr>
            <w:r w:rsidRPr="001768AE">
              <w:rPr>
                <w:rFonts w:ascii="Calibri" w:eastAsia="Times New Roman" w:hAnsi="Calibri" w:cs="Calibri"/>
                <w:b/>
                <w:bCs/>
                <w:lang w:val="en-US" w:eastAsia="es-MX"/>
              </w:rPr>
              <w:t>SALDO INICIAL</w:t>
            </w:r>
            <w:r w:rsidRPr="001768AE">
              <w:rPr>
                <w:rFonts w:ascii="Calibri" w:eastAsia="Times New Roman" w:hAnsi="Calibri" w:cs="Calibri"/>
                <w:lang w:eastAsia="es-MX"/>
              </w:rPr>
              <w:t> </w:t>
            </w:r>
          </w:p>
        </w:tc>
        <w:tc>
          <w:tcPr>
            <w:tcW w:w="19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CCF1EB" w14:textId="1C8DA40A" w:rsidR="003B1953" w:rsidRPr="001768AE" w:rsidRDefault="003B1953" w:rsidP="001768AE">
            <w:pPr>
              <w:spacing w:line="276" w:lineRule="auto"/>
              <w:jc w:val="center"/>
              <w:textAlignment w:val="baseline"/>
              <w:rPr>
                <w:rFonts w:ascii="Calibri" w:eastAsia="Times New Roman" w:hAnsi="Calibri" w:cs="Calibri"/>
                <w:lang w:eastAsia="es-MX"/>
              </w:rPr>
            </w:pPr>
            <w:proofErr w:type="spellStart"/>
            <w:r w:rsidRPr="001768AE">
              <w:rPr>
                <w:rFonts w:ascii="Calibri" w:eastAsia="Times New Roman" w:hAnsi="Calibri" w:cs="Calibri"/>
                <w:b/>
                <w:bCs/>
                <w:lang w:val="en-US" w:eastAsia="es-MX"/>
              </w:rPr>
              <w:t>DETERMINADAS</w:t>
            </w:r>
            <w:proofErr w:type="spellEnd"/>
            <w:r w:rsidRPr="001768AE">
              <w:rPr>
                <w:rFonts w:ascii="Calibri" w:eastAsia="Times New Roman" w:hAnsi="Calibri" w:cs="Calibri"/>
                <w:b/>
                <w:bCs/>
                <w:lang w:val="en-US" w:eastAsia="es-MX"/>
              </w:rPr>
              <w:t xml:space="preserve"> 202</w:t>
            </w:r>
            <w:r w:rsidR="00B06D09" w:rsidRPr="001768AE">
              <w:rPr>
                <w:rFonts w:ascii="Calibri" w:eastAsia="Times New Roman" w:hAnsi="Calibri" w:cs="Calibri"/>
                <w:b/>
                <w:bCs/>
                <w:lang w:val="en-US" w:eastAsia="es-MX"/>
              </w:rPr>
              <w:t>2</w:t>
            </w:r>
            <w:r w:rsidRPr="001768AE">
              <w:rPr>
                <w:rFonts w:ascii="Calibri" w:eastAsia="Times New Roman" w:hAnsi="Calibri" w:cs="Calibri"/>
                <w:b/>
                <w:bCs/>
                <w:lang w:val="en-US" w:eastAsia="es-MX"/>
              </w:rPr>
              <w:t> </w:t>
            </w:r>
            <w:proofErr w:type="spellStart"/>
            <w:r w:rsidRPr="001768AE">
              <w:rPr>
                <w:rFonts w:ascii="Calibri" w:eastAsia="Times New Roman" w:hAnsi="Calibri" w:cs="Calibri"/>
                <w:b/>
                <w:bCs/>
                <w:lang w:val="en-US" w:eastAsia="es-MX"/>
              </w:rPr>
              <w:t>SEMESTRE</w:t>
            </w:r>
            <w:proofErr w:type="spellEnd"/>
            <w:r w:rsidRPr="001768AE">
              <w:rPr>
                <w:rFonts w:ascii="Calibri" w:eastAsia="Times New Roman" w:hAnsi="Calibri" w:cs="Calibri"/>
                <w:lang w:eastAsia="es-MX"/>
              </w:rPr>
              <w:t> </w:t>
            </w:r>
          </w:p>
        </w:tc>
        <w:tc>
          <w:tcPr>
            <w:tcW w:w="149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69B596" w14:textId="7DC5069C" w:rsidR="003B1953" w:rsidRPr="001768AE" w:rsidRDefault="003B1953" w:rsidP="001768AE">
            <w:pPr>
              <w:spacing w:line="276" w:lineRule="auto"/>
              <w:jc w:val="center"/>
              <w:textAlignment w:val="baseline"/>
              <w:rPr>
                <w:rFonts w:ascii="Calibri" w:eastAsia="Times New Roman" w:hAnsi="Calibri" w:cs="Calibri"/>
                <w:lang w:eastAsia="es-MX"/>
              </w:rPr>
            </w:pPr>
            <w:proofErr w:type="spellStart"/>
            <w:r w:rsidRPr="001768AE">
              <w:rPr>
                <w:rFonts w:ascii="Calibri" w:eastAsia="Times New Roman" w:hAnsi="Calibri" w:cs="Calibri"/>
                <w:b/>
                <w:bCs/>
                <w:lang w:val="en-US" w:eastAsia="es-MX"/>
              </w:rPr>
              <w:t>ATENDIDAS</w:t>
            </w:r>
            <w:proofErr w:type="spellEnd"/>
            <w:r w:rsidRPr="001768AE">
              <w:rPr>
                <w:rFonts w:ascii="Calibri" w:eastAsia="Times New Roman" w:hAnsi="Calibri" w:cs="Calibri"/>
                <w:b/>
                <w:bCs/>
                <w:lang w:val="en-US" w:eastAsia="es-MX"/>
              </w:rPr>
              <w:t xml:space="preserve"> 202</w:t>
            </w:r>
            <w:r w:rsidR="00B06D09" w:rsidRPr="001768AE">
              <w:rPr>
                <w:rFonts w:ascii="Calibri" w:eastAsia="Times New Roman" w:hAnsi="Calibri" w:cs="Calibri"/>
                <w:b/>
                <w:bCs/>
                <w:lang w:val="en-US" w:eastAsia="es-MX"/>
              </w:rPr>
              <w:t>2</w:t>
            </w:r>
          </w:p>
          <w:p w14:paraId="3B682704" w14:textId="77777777" w:rsidR="003B1953" w:rsidRPr="001768AE" w:rsidRDefault="003B1953" w:rsidP="001768AE">
            <w:pPr>
              <w:spacing w:line="276" w:lineRule="auto"/>
              <w:jc w:val="center"/>
              <w:textAlignment w:val="baseline"/>
              <w:rPr>
                <w:rFonts w:ascii="Calibri" w:eastAsia="Times New Roman" w:hAnsi="Calibri" w:cs="Calibri"/>
                <w:lang w:eastAsia="es-MX"/>
              </w:rPr>
            </w:pPr>
            <w:r w:rsidRPr="001768AE">
              <w:rPr>
                <w:rFonts w:ascii="Calibri" w:eastAsia="Times New Roman" w:hAnsi="Calibri" w:cs="Calibri"/>
                <w:b/>
                <w:bCs/>
                <w:lang w:val="en-US" w:eastAsia="es-MX"/>
              </w:rPr>
              <w:t>SEMESTRE</w:t>
            </w:r>
            <w:r w:rsidRPr="001768AE">
              <w:rPr>
                <w:rFonts w:ascii="Calibri" w:eastAsia="Times New Roman" w:hAnsi="Calibri" w:cs="Calibri"/>
                <w:lang w:eastAsia="es-MX"/>
              </w:rPr>
              <w:t> </w:t>
            </w:r>
          </w:p>
        </w:tc>
        <w:tc>
          <w:tcPr>
            <w:tcW w:w="203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5AD9108" w14:textId="09EAD9F9" w:rsidR="003B1953" w:rsidRPr="001768AE" w:rsidRDefault="003B1953" w:rsidP="001768AE">
            <w:pPr>
              <w:spacing w:line="276" w:lineRule="auto"/>
              <w:jc w:val="center"/>
              <w:textAlignment w:val="baseline"/>
              <w:rPr>
                <w:rFonts w:ascii="Calibri" w:eastAsia="Times New Roman" w:hAnsi="Calibri" w:cs="Calibri"/>
                <w:lang w:eastAsia="es-MX"/>
              </w:rPr>
            </w:pPr>
            <w:proofErr w:type="spellStart"/>
            <w:r w:rsidRPr="001768AE">
              <w:rPr>
                <w:rFonts w:ascii="Calibri" w:eastAsia="Times New Roman" w:hAnsi="Calibri" w:cs="Calibri"/>
                <w:b/>
                <w:bCs/>
                <w:lang w:val="en-US" w:eastAsia="es-MX"/>
              </w:rPr>
              <w:t>OBSERVACIONES</w:t>
            </w:r>
            <w:proofErr w:type="spellEnd"/>
            <w:r w:rsidRPr="001768AE">
              <w:rPr>
                <w:rFonts w:ascii="Calibri" w:eastAsia="Times New Roman" w:hAnsi="Calibri" w:cs="Calibri"/>
                <w:b/>
                <w:bCs/>
                <w:lang w:val="en-US" w:eastAsia="es-MX"/>
              </w:rPr>
              <w:t xml:space="preserve"> </w:t>
            </w:r>
            <w:proofErr w:type="spellStart"/>
            <w:r w:rsidRPr="001768AE">
              <w:rPr>
                <w:rFonts w:ascii="Calibri" w:eastAsia="Times New Roman" w:hAnsi="Calibri" w:cs="Calibri"/>
                <w:b/>
                <w:bCs/>
                <w:lang w:val="en-US" w:eastAsia="es-MX"/>
              </w:rPr>
              <w:t>PENDIENTES</w:t>
            </w:r>
            <w:proofErr w:type="spellEnd"/>
            <w:r w:rsidRPr="001768AE">
              <w:rPr>
                <w:rFonts w:ascii="Calibri" w:eastAsia="Times New Roman" w:hAnsi="Calibri" w:cs="Calibri"/>
                <w:b/>
                <w:bCs/>
                <w:lang w:val="en-US" w:eastAsia="es-MX"/>
              </w:rPr>
              <w:t xml:space="preserve"> AL 30/06/202</w:t>
            </w:r>
            <w:r w:rsidR="00B06D09" w:rsidRPr="001768AE">
              <w:rPr>
                <w:rFonts w:ascii="Calibri" w:eastAsia="Times New Roman" w:hAnsi="Calibri" w:cs="Calibri"/>
                <w:b/>
                <w:bCs/>
                <w:lang w:val="en-US" w:eastAsia="es-MX"/>
              </w:rPr>
              <w:t>2</w:t>
            </w:r>
          </w:p>
        </w:tc>
      </w:tr>
      <w:tr w:rsidR="003B1953" w:rsidRPr="001768AE" w14:paraId="5FC80A0E" w14:textId="77777777" w:rsidTr="003B1953">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B48FE1C" w14:textId="77777777" w:rsidR="003B1953" w:rsidRPr="001768AE" w:rsidRDefault="003B1953" w:rsidP="001768AE">
            <w:pPr>
              <w:spacing w:line="276" w:lineRule="auto"/>
              <w:rPr>
                <w:rFonts w:ascii="Calibri" w:eastAsia="Times New Roman" w:hAnsi="Calibri" w:cs="Calibri"/>
                <w:lang w:eastAsia="es-MX"/>
              </w:rPr>
            </w:pPr>
          </w:p>
        </w:tc>
        <w:tc>
          <w:tcPr>
            <w:tcW w:w="1212" w:type="dxa"/>
            <w:tcBorders>
              <w:top w:val="nil"/>
              <w:left w:val="single" w:sz="6" w:space="0" w:color="auto"/>
              <w:bottom w:val="single" w:sz="6" w:space="0" w:color="auto"/>
              <w:right w:val="single" w:sz="6" w:space="0" w:color="auto"/>
            </w:tcBorders>
            <w:shd w:val="clear" w:color="auto" w:fill="auto"/>
            <w:hideMark/>
          </w:tcPr>
          <w:p w14:paraId="6A49772C" w14:textId="668512C7" w:rsidR="003B1953" w:rsidRPr="001768AE" w:rsidRDefault="003B1953" w:rsidP="001768AE">
            <w:pPr>
              <w:spacing w:line="276" w:lineRule="auto"/>
              <w:jc w:val="center"/>
              <w:textAlignment w:val="baseline"/>
              <w:rPr>
                <w:rFonts w:ascii="Calibri" w:eastAsia="Times New Roman" w:hAnsi="Calibri" w:cs="Calibri"/>
                <w:lang w:eastAsia="es-MX"/>
              </w:rPr>
            </w:pPr>
            <w:r w:rsidRPr="001768AE">
              <w:rPr>
                <w:rFonts w:ascii="Calibri" w:eastAsia="Times New Roman" w:hAnsi="Calibri" w:cs="Calibri"/>
                <w:b/>
                <w:bCs/>
                <w:lang w:val="en-US" w:eastAsia="es-MX"/>
              </w:rPr>
              <w:t>01/01/202</w:t>
            </w:r>
            <w:r w:rsidR="00B06D09" w:rsidRPr="001768AE">
              <w:rPr>
                <w:rFonts w:ascii="Calibri" w:eastAsia="Times New Roman" w:hAnsi="Calibri" w:cs="Calibri"/>
                <w:b/>
                <w:bCs/>
                <w:lang w:val="en-US" w:eastAsia="es-MX"/>
              </w:rPr>
              <w:t>2</w:t>
            </w:r>
            <w:r w:rsidRPr="001768AE">
              <w:rPr>
                <w:rFonts w:ascii="Calibri" w:eastAsia="Times New Roman" w:hAnsi="Calibri" w:cs="Calibri"/>
                <w:lang w:eastAsia="es-MX"/>
              </w:rPr>
              <w:t> </w:t>
            </w:r>
          </w:p>
        </w:tc>
        <w:tc>
          <w:tcPr>
            <w:tcW w:w="990" w:type="dxa"/>
            <w:tcBorders>
              <w:top w:val="nil"/>
              <w:left w:val="nil"/>
              <w:bottom w:val="single" w:sz="6" w:space="0" w:color="auto"/>
              <w:right w:val="single" w:sz="6" w:space="0" w:color="auto"/>
            </w:tcBorders>
            <w:shd w:val="clear" w:color="auto" w:fill="auto"/>
            <w:vAlign w:val="center"/>
            <w:hideMark/>
          </w:tcPr>
          <w:p w14:paraId="1F6DCEB1" w14:textId="77777777" w:rsidR="003B1953" w:rsidRPr="001768AE" w:rsidRDefault="003B1953" w:rsidP="001768AE">
            <w:pPr>
              <w:spacing w:line="276" w:lineRule="auto"/>
              <w:jc w:val="center"/>
              <w:textAlignment w:val="baseline"/>
              <w:rPr>
                <w:rFonts w:ascii="Calibri" w:eastAsia="Times New Roman" w:hAnsi="Calibri" w:cs="Calibri"/>
                <w:lang w:eastAsia="es-MX"/>
              </w:rPr>
            </w:pPr>
            <w:r w:rsidRPr="001768AE">
              <w:rPr>
                <w:rFonts w:ascii="Calibri" w:eastAsia="Times New Roman" w:hAnsi="Calibri" w:cs="Calibri"/>
                <w:b/>
                <w:bCs/>
                <w:lang w:val="en-US" w:eastAsia="es-MX"/>
              </w:rPr>
              <w:t>I</w:t>
            </w:r>
            <w:r w:rsidRPr="001768AE">
              <w:rPr>
                <w:rFonts w:ascii="Calibri" w:eastAsia="Times New Roman" w:hAnsi="Calibri" w:cs="Calibri"/>
                <w:lang w:eastAsia="es-MX"/>
              </w:rPr>
              <w:t> </w:t>
            </w:r>
          </w:p>
        </w:tc>
        <w:tc>
          <w:tcPr>
            <w:tcW w:w="930" w:type="dxa"/>
            <w:tcBorders>
              <w:top w:val="nil"/>
              <w:left w:val="nil"/>
              <w:bottom w:val="single" w:sz="6" w:space="0" w:color="auto"/>
              <w:right w:val="single" w:sz="6" w:space="0" w:color="auto"/>
            </w:tcBorders>
            <w:shd w:val="clear" w:color="auto" w:fill="auto"/>
            <w:vAlign w:val="center"/>
            <w:hideMark/>
          </w:tcPr>
          <w:p w14:paraId="529F31DE" w14:textId="77777777" w:rsidR="003B1953" w:rsidRPr="001768AE" w:rsidRDefault="003B1953" w:rsidP="001768AE">
            <w:pPr>
              <w:spacing w:line="276" w:lineRule="auto"/>
              <w:jc w:val="center"/>
              <w:textAlignment w:val="baseline"/>
              <w:rPr>
                <w:rFonts w:ascii="Calibri" w:eastAsia="Times New Roman" w:hAnsi="Calibri" w:cs="Calibri"/>
                <w:lang w:eastAsia="es-MX"/>
              </w:rPr>
            </w:pPr>
            <w:r w:rsidRPr="001768AE">
              <w:rPr>
                <w:rFonts w:ascii="Calibri" w:eastAsia="Times New Roman" w:hAnsi="Calibri" w:cs="Calibri"/>
                <w:b/>
                <w:bCs/>
                <w:lang w:val="en-US" w:eastAsia="es-MX"/>
              </w:rPr>
              <w:t>II</w:t>
            </w:r>
            <w:r w:rsidRPr="001768AE">
              <w:rPr>
                <w:rFonts w:ascii="Calibri" w:eastAsia="Times New Roman" w:hAnsi="Calibri" w:cs="Calibri"/>
                <w:lang w:eastAsia="es-MX"/>
              </w:rPr>
              <w:t> </w:t>
            </w:r>
          </w:p>
        </w:tc>
        <w:tc>
          <w:tcPr>
            <w:tcW w:w="865" w:type="dxa"/>
            <w:tcBorders>
              <w:top w:val="single" w:sz="6" w:space="0" w:color="auto"/>
              <w:left w:val="nil"/>
              <w:bottom w:val="single" w:sz="6" w:space="0" w:color="auto"/>
              <w:right w:val="single" w:sz="6" w:space="0" w:color="auto"/>
            </w:tcBorders>
            <w:shd w:val="clear" w:color="auto" w:fill="auto"/>
            <w:vAlign w:val="center"/>
            <w:hideMark/>
          </w:tcPr>
          <w:p w14:paraId="4048FC1F" w14:textId="77777777" w:rsidR="003B1953" w:rsidRPr="001768AE" w:rsidRDefault="003B1953" w:rsidP="001768AE">
            <w:pPr>
              <w:spacing w:line="276" w:lineRule="auto"/>
              <w:jc w:val="center"/>
              <w:textAlignment w:val="baseline"/>
              <w:rPr>
                <w:rFonts w:ascii="Calibri" w:eastAsia="Times New Roman" w:hAnsi="Calibri" w:cs="Calibri"/>
                <w:lang w:eastAsia="es-MX"/>
              </w:rPr>
            </w:pPr>
            <w:r w:rsidRPr="001768AE">
              <w:rPr>
                <w:rFonts w:ascii="Calibri" w:eastAsia="Times New Roman" w:hAnsi="Calibri" w:cs="Calibri"/>
                <w:b/>
                <w:bCs/>
                <w:lang w:val="en-US" w:eastAsia="es-MX"/>
              </w:rPr>
              <w:t>I</w:t>
            </w:r>
            <w:r w:rsidRPr="001768AE">
              <w:rPr>
                <w:rFonts w:ascii="Calibri" w:eastAsia="Times New Roman" w:hAnsi="Calibri" w:cs="Calibri"/>
                <w:lang w:eastAsia="es-MX"/>
              </w:rPr>
              <w:t> </w:t>
            </w:r>
          </w:p>
        </w:tc>
        <w:tc>
          <w:tcPr>
            <w:tcW w:w="632" w:type="dxa"/>
            <w:tcBorders>
              <w:top w:val="single" w:sz="6" w:space="0" w:color="auto"/>
              <w:left w:val="nil"/>
              <w:bottom w:val="single" w:sz="6" w:space="0" w:color="auto"/>
              <w:right w:val="single" w:sz="6" w:space="0" w:color="auto"/>
            </w:tcBorders>
            <w:shd w:val="clear" w:color="auto" w:fill="auto"/>
            <w:vAlign w:val="center"/>
            <w:hideMark/>
          </w:tcPr>
          <w:p w14:paraId="4AFD0F5F" w14:textId="77777777" w:rsidR="003B1953" w:rsidRPr="001768AE" w:rsidRDefault="003B1953" w:rsidP="001768AE">
            <w:pPr>
              <w:spacing w:line="276" w:lineRule="auto"/>
              <w:jc w:val="center"/>
              <w:textAlignment w:val="baseline"/>
              <w:rPr>
                <w:rFonts w:ascii="Calibri" w:eastAsia="Times New Roman" w:hAnsi="Calibri" w:cs="Calibri"/>
                <w:lang w:eastAsia="es-MX"/>
              </w:rPr>
            </w:pPr>
            <w:r w:rsidRPr="001768AE">
              <w:rPr>
                <w:rFonts w:ascii="Calibri" w:eastAsia="Times New Roman" w:hAnsi="Calibri" w:cs="Calibri"/>
                <w:b/>
                <w:bCs/>
                <w:lang w:val="en-US" w:eastAsia="es-MX"/>
              </w:rPr>
              <w:t>II</w:t>
            </w:r>
            <w:r w:rsidRPr="001768AE">
              <w:rPr>
                <w:rFonts w:ascii="Calibri" w:eastAsia="Times New Roman" w:hAnsi="Calibri" w:cs="Calibri"/>
                <w:lang w:eastAsia="es-MX"/>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438EBE" w14:textId="77777777" w:rsidR="003B1953" w:rsidRPr="001768AE" w:rsidRDefault="003B1953" w:rsidP="001768AE">
            <w:pPr>
              <w:spacing w:line="276" w:lineRule="auto"/>
              <w:rPr>
                <w:rFonts w:ascii="Calibri" w:eastAsia="Times New Roman" w:hAnsi="Calibri" w:cs="Calibri"/>
                <w:lang w:eastAsia="es-MX"/>
              </w:rPr>
            </w:pPr>
          </w:p>
        </w:tc>
      </w:tr>
      <w:tr w:rsidR="003B1953" w:rsidRPr="001768AE" w14:paraId="2C59861A" w14:textId="77777777" w:rsidTr="003B1953">
        <w:tc>
          <w:tcPr>
            <w:tcW w:w="2156" w:type="dxa"/>
            <w:tcBorders>
              <w:top w:val="nil"/>
              <w:left w:val="single" w:sz="6" w:space="0" w:color="auto"/>
              <w:bottom w:val="single" w:sz="6" w:space="0" w:color="auto"/>
              <w:right w:val="single" w:sz="6" w:space="0" w:color="auto"/>
            </w:tcBorders>
            <w:shd w:val="clear" w:color="auto" w:fill="auto"/>
            <w:hideMark/>
          </w:tcPr>
          <w:p w14:paraId="18369EAB" w14:textId="77777777" w:rsidR="003B1953" w:rsidRPr="001768AE" w:rsidRDefault="003B1953" w:rsidP="001768AE">
            <w:pPr>
              <w:spacing w:line="276" w:lineRule="auto"/>
              <w:textAlignment w:val="baseline"/>
              <w:rPr>
                <w:rFonts w:ascii="Calibri" w:eastAsia="Times New Roman" w:hAnsi="Calibri" w:cs="Calibri"/>
                <w:lang w:eastAsia="es-MX"/>
              </w:rPr>
            </w:pPr>
            <w:r w:rsidRPr="001768AE">
              <w:rPr>
                <w:rFonts w:ascii="Calibri" w:eastAsia="Times New Roman" w:hAnsi="Calibri" w:cs="Calibri"/>
                <w:lang w:val="en-US" w:eastAsia="es-MX"/>
              </w:rPr>
              <w:t>Órgano Interno de Control</w:t>
            </w:r>
            <w:r w:rsidRPr="001768AE">
              <w:rPr>
                <w:rFonts w:ascii="Calibri" w:eastAsia="Times New Roman" w:hAnsi="Calibri" w:cs="Calibri"/>
                <w:lang w:eastAsia="es-MX"/>
              </w:rPr>
              <w:t> </w:t>
            </w:r>
          </w:p>
        </w:tc>
        <w:tc>
          <w:tcPr>
            <w:tcW w:w="1212" w:type="dxa"/>
            <w:tcBorders>
              <w:top w:val="single" w:sz="6" w:space="0" w:color="auto"/>
              <w:left w:val="nil"/>
              <w:bottom w:val="single" w:sz="6" w:space="0" w:color="auto"/>
              <w:right w:val="single" w:sz="6" w:space="0" w:color="auto"/>
            </w:tcBorders>
            <w:shd w:val="clear" w:color="auto" w:fill="auto"/>
            <w:vAlign w:val="center"/>
            <w:hideMark/>
          </w:tcPr>
          <w:p w14:paraId="0271C8F6" w14:textId="0F56B934" w:rsidR="003B1953" w:rsidRPr="001768AE" w:rsidRDefault="00337B91" w:rsidP="001768AE">
            <w:pPr>
              <w:spacing w:line="276" w:lineRule="auto"/>
              <w:jc w:val="center"/>
              <w:textAlignment w:val="baseline"/>
              <w:rPr>
                <w:rFonts w:ascii="Calibri" w:eastAsia="Times New Roman" w:hAnsi="Calibri" w:cs="Calibri"/>
                <w:lang w:eastAsia="es-MX"/>
              </w:rPr>
            </w:pPr>
            <w:r w:rsidRPr="001768AE">
              <w:rPr>
                <w:rFonts w:ascii="Calibri" w:eastAsia="Times New Roman" w:hAnsi="Calibri" w:cs="Calibri"/>
                <w:lang w:eastAsia="es-MX"/>
              </w:rPr>
              <w:t>4</w:t>
            </w:r>
          </w:p>
        </w:tc>
        <w:tc>
          <w:tcPr>
            <w:tcW w:w="990" w:type="dxa"/>
            <w:tcBorders>
              <w:top w:val="nil"/>
              <w:left w:val="nil"/>
              <w:bottom w:val="single" w:sz="6" w:space="0" w:color="auto"/>
              <w:right w:val="single" w:sz="6" w:space="0" w:color="auto"/>
            </w:tcBorders>
            <w:shd w:val="clear" w:color="auto" w:fill="auto"/>
            <w:vAlign w:val="center"/>
            <w:hideMark/>
          </w:tcPr>
          <w:p w14:paraId="623739BE" w14:textId="510974BB" w:rsidR="003B1953" w:rsidRPr="001768AE" w:rsidRDefault="00B06D09" w:rsidP="001768AE">
            <w:pPr>
              <w:spacing w:line="276" w:lineRule="auto"/>
              <w:jc w:val="center"/>
              <w:textAlignment w:val="baseline"/>
              <w:rPr>
                <w:rFonts w:ascii="Calibri" w:eastAsia="Times New Roman" w:hAnsi="Calibri" w:cs="Calibri"/>
                <w:lang w:eastAsia="es-MX"/>
              </w:rPr>
            </w:pPr>
            <w:r w:rsidRPr="001768AE">
              <w:rPr>
                <w:rFonts w:ascii="Calibri" w:eastAsia="Times New Roman" w:hAnsi="Calibri" w:cs="Calibri"/>
                <w:lang w:eastAsia="es-MX"/>
              </w:rPr>
              <w:t>0</w:t>
            </w:r>
          </w:p>
        </w:tc>
        <w:tc>
          <w:tcPr>
            <w:tcW w:w="930" w:type="dxa"/>
            <w:tcBorders>
              <w:top w:val="nil"/>
              <w:left w:val="nil"/>
              <w:bottom w:val="single" w:sz="6" w:space="0" w:color="auto"/>
              <w:right w:val="single" w:sz="6" w:space="0" w:color="auto"/>
            </w:tcBorders>
            <w:shd w:val="clear" w:color="auto" w:fill="auto"/>
            <w:vAlign w:val="center"/>
            <w:hideMark/>
          </w:tcPr>
          <w:p w14:paraId="7BAF0696" w14:textId="22771834" w:rsidR="003B1953" w:rsidRPr="001768AE" w:rsidRDefault="0032397A" w:rsidP="001768AE">
            <w:pPr>
              <w:spacing w:line="276" w:lineRule="auto"/>
              <w:jc w:val="center"/>
              <w:textAlignment w:val="baseline"/>
              <w:rPr>
                <w:rFonts w:ascii="Calibri" w:eastAsia="Times New Roman" w:hAnsi="Calibri" w:cs="Calibri"/>
                <w:lang w:eastAsia="es-MX"/>
              </w:rPr>
            </w:pPr>
            <w:r w:rsidRPr="001768AE">
              <w:rPr>
                <w:rFonts w:ascii="Calibri" w:eastAsia="Times New Roman" w:hAnsi="Calibri" w:cs="Calibri"/>
                <w:lang w:eastAsia="es-MX"/>
              </w:rPr>
              <w:t>5</w:t>
            </w:r>
            <w:r w:rsidR="003B1953" w:rsidRPr="001768AE">
              <w:rPr>
                <w:rFonts w:ascii="Calibri" w:eastAsia="Times New Roman" w:hAnsi="Calibri" w:cs="Calibri"/>
                <w:lang w:eastAsia="es-MX"/>
              </w:rPr>
              <w:t> </w:t>
            </w:r>
          </w:p>
        </w:tc>
        <w:tc>
          <w:tcPr>
            <w:tcW w:w="865" w:type="dxa"/>
            <w:tcBorders>
              <w:top w:val="nil"/>
              <w:left w:val="nil"/>
              <w:bottom w:val="single" w:sz="6" w:space="0" w:color="auto"/>
              <w:right w:val="single" w:sz="6" w:space="0" w:color="auto"/>
            </w:tcBorders>
            <w:shd w:val="clear" w:color="auto" w:fill="auto"/>
            <w:vAlign w:val="center"/>
            <w:hideMark/>
          </w:tcPr>
          <w:p w14:paraId="049CB42A" w14:textId="19BDBA99" w:rsidR="003B1953" w:rsidRPr="001768AE" w:rsidRDefault="00895B27" w:rsidP="001768AE">
            <w:pPr>
              <w:spacing w:line="276" w:lineRule="auto"/>
              <w:jc w:val="center"/>
              <w:textAlignment w:val="baseline"/>
              <w:rPr>
                <w:rFonts w:ascii="Calibri" w:eastAsia="Times New Roman" w:hAnsi="Calibri" w:cs="Calibri"/>
                <w:lang w:eastAsia="es-MX"/>
              </w:rPr>
            </w:pPr>
            <w:r w:rsidRPr="001768AE">
              <w:rPr>
                <w:rFonts w:ascii="Calibri" w:eastAsia="Times New Roman" w:hAnsi="Calibri" w:cs="Calibri"/>
                <w:lang w:eastAsia="es-MX"/>
              </w:rPr>
              <w:t>4</w:t>
            </w:r>
          </w:p>
        </w:tc>
        <w:tc>
          <w:tcPr>
            <w:tcW w:w="632" w:type="dxa"/>
            <w:tcBorders>
              <w:top w:val="nil"/>
              <w:left w:val="nil"/>
              <w:bottom w:val="single" w:sz="6" w:space="0" w:color="auto"/>
              <w:right w:val="single" w:sz="6" w:space="0" w:color="auto"/>
            </w:tcBorders>
            <w:shd w:val="clear" w:color="auto" w:fill="auto"/>
            <w:vAlign w:val="center"/>
            <w:hideMark/>
          </w:tcPr>
          <w:p w14:paraId="0AB8528D" w14:textId="77777777" w:rsidR="003B1953" w:rsidRPr="001768AE" w:rsidRDefault="003B1953" w:rsidP="001768AE">
            <w:pPr>
              <w:spacing w:line="276" w:lineRule="auto"/>
              <w:jc w:val="center"/>
              <w:textAlignment w:val="baseline"/>
              <w:rPr>
                <w:rFonts w:ascii="Calibri" w:eastAsia="Times New Roman" w:hAnsi="Calibri" w:cs="Calibri"/>
                <w:lang w:eastAsia="es-MX"/>
              </w:rPr>
            </w:pPr>
            <w:r w:rsidRPr="001768AE">
              <w:rPr>
                <w:rFonts w:ascii="Calibri" w:eastAsia="Times New Roman" w:hAnsi="Calibri" w:cs="Calibri"/>
                <w:lang w:val="en-US" w:eastAsia="es-MX"/>
              </w:rPr>
              <w:t>0</w:t>
            </w:r>
          </w:p>
        </w:tc>
        <w:tc>
          <w:tcPr>
            <w:tcW w:w="2037" w:type="dxa"/>
            <w:tcBorders>
              <w:top w:val="nil"/>
              <w:left w:val="nil"/>
              <w:bottom w:val="single" w:sz="6" w:space="0" w:color="auto"/>
              <w:right w:val="single" w:sz="6" w:space="0" w:color="auto"/>
            </w:tcBorders>
            <w:shd w:val="clear" w:color="auto" w:fill="auto"/>
            <w:vAlign w:val="center"/>
            <w:hideMark/>
          </w:tcPr>
          <w:p w14:paraId="5C43B3E7" w14:textId="4E5801D2" w:rsidR="003B1953" w:rsidRPr="001768AE" w:rsidRDefault="00895B27" w:rsidP="001768AE">
            <w:pPr>
              <w:spacing w:line="276" w:lineRule="auto"/>
              <w:jc w:val="center"/>
              <w:textAlignment w:val="baseline"/>
              <w:rPr>
                <w:rFonts w:ascii="Calibri" w:eastAsia="Times New Roman" w:hAnsi="Calibri" w:cs="Calibri"/>
                <w:lang w:eastAsia="es-MX"/>
              </w:rPr>
            </w:pPr>
            <w:r w:rsidRPr="001768AE">
              <w:rPr>
                <w:rFonts w:ascii="Calibri" w:eastAsia="Times New Roman" w:hAnsi="Calibri" w:cs="Calibri"/>
                <w:lang w:eastAsia="es-MX"/>
              </w:rPr>
              <w:t>5</w:t>
            </w:r>
          </w:p>
        </w:tc>
      </w:tr>
      <w:tr w:rsidR="003B1953" w:rsidRPr="001768AE" w14:paraId="35027C7B" w14:textId="77777777" w:rsidTr="003B1953">
        <w:trPr>
          <w:trHeight w:val="360"/>
        </w:trPr>
        <w:tc>
          <w:tcPr>
            <w:tcW w:w="2156" w:type="dxa"/>
            <w:tcBorders>
              <w:top w:val="nil"/>
              <w:left w:val="single" w:sz="6" w:space="0" w:color="auto"/>
              <w:bottom w:val="single" w:sz="6" w:space="0" w:color="auto"/>
              <w:right w:val="single" w:sz="6" w:space="0" w:color="auto"/>
            </w:tcBorders>
            <w:shd w:val="clear" w:color="auto" w:fill="auto"/>
            <w:hideMark/>
          </w:tcPr>
          <w:p w14:paraId="017A5D7B" w14:textId="77777777" w:rsidR="003B1953" w:rsidRPr="001768AE" w:rsidRDefault="003B1953" w:rsidP="001768AE">
            <w:pPr>
              <w:spacing w:line="276" w:lineRule="auto"/>
              <w:jc w:val="both"/>
              <w:textAlignment w:val="baseline"/>
              <w:rPr>
                <w:rFonts w:ascii="Calibri" w:eastAsia="Times New Roman" w:hAnsi="Calibri" w:cs="Calibri"/>
                <w:lang w:eastAsia="es-MX"/>
              </w:rPr>
            </w:pPr>
            <w:proofErr w:type="spellStart"/>
            <w:r w:rsidRPr="001768AE">
              <w:rPr>
                <w:rFonts w:ascii="Calibri" w:eastAsia="Times New Roman" w:hAnsi="Calibri" w:cs="Calibri"/>
                <w:lang w:val="en-US" w:eastAsia="es-MX"/>
              </w:rPr>
              <w:t>Auditores</w:t>
            </w:r>
            <w:proofErr w:type="spellEnd"/>
            <w:r w:rsidRPr="001768AE">
              <w:rPr>
                <w:rFonts w:ascii="Calibri" w:eastAsia="Times New Roman" w:hAnsi="Calibri" w:cs="Calibri"/>
                <w:lang w:val="en-US" w:eastAsia="es-MX"/>
              </w:rPr>
              <w:t> </w:t>
            </w:r>
            <w:proofErr w:type="spellStart"/>
            <w:r w:rsidRPr="001768AE">
              <w:rPr>
                <w:rFonts w:ascii="Calibri" w:eastAsia="Times New Roman" w:hAnsi="Calibri" w:cs="Calibri"/>
                <w:lang w:val="en-US" w:eastAsia="es-MX"/>
              </w:rPr>
              <w:t>externos</w:t>
            </w:r>
            <w:proofErr w:type="spellEnd"/>
            <w:r w:rsidRPr="001768AE">
              <w:rPr>
                <w:rFonts w:ascii="Calibri" w:eastAsia="Times New Roman" w:hAnsi="Calibri" w:cs="Calibri"/>
                <w:lang w:eastAsia="es-MX"/>
              </w:rPr>
              <w:t> </w:t>
            </w:r>
          </w:p>
        </w:tc>
        <w:tc>
          <w:tcPr>
            <w:tcW w:w="1212" w:type="dxa"/>
            <w:tcBorders>
              <w:top w:val="nil"/>
              <w:left w:val="nil"/>
              <w:bottom w:val="single" w:sz="6" w:space="0" w:color="auto"/>
              <w:right w:val="single" w:sz="6" w:space="0" w:color="auto"/>
            </w:tcBorders>
            <w:shd w:val="clear" w:color="auto" w:fill="auto"/>
            <w:hideMark/>
          </w:tcPr>
          <w:p w14:paraId="4E60D67B" w14:textId="154EAA6D" w:rsidR="003B1953" w:rsidRPr="001768AE" w:rsidRDefault="00337B91" w:rsidP="001768AE">
            <w:pPr>
              <w:spacing w:line="276" w:lineRule="auto"/>
              <w:jc w:val="center"/>
              <w:textAlignment w:val="baseline"/>
              <w:rPr>
                <w:rFonts w:ascii="Calibri" w:eastAsia="Times New Roman" w:hAnsi="Calibri" w:cs="Calibri"/>
                <w:lang w:eastAsia="es-MX"/>
              </w:rPr>
            </w:pPr>
            <w:r w:rsidRPr="001768AE">
              <w:rPr>
                <w:rFonts w:ascii="Calibri" w:eastAsia="Times New Roman" w:hAnsi="Calibri" w:cs="Calibri"/>
                <w:lang w:eastAsia="es-MX"/>
              </w:rPr>
              <w:t>1</w:t>
            </w:r>
          </w:p>
        </w:tc>
        <w:tc>
          <w:tcPr>
            <w:tcW w:w="990" w:type="dxa"/>
            <w:tcBorders>
              <w:top w:val="nil"/>
              <w:left w:val="nil"/>
              <w:bottom w:val="single" w:sz="6" w:space="0" w:color="auto"/>
              <w:right w:val="single" w:sz="6" w:space="0" w:color="auto"/>
            </w:tcBorders>
            <w:shd w:val="clear" w:color="auto" w:fill="auto"/>
            <w:hideMark/>
          </w:tcPr>
          <w:p w14:paraId="7410F942" w14:textId="018B28D2" w:rsidR="003B1953" w:rsidRPr="001768AE" w:rsidRDefault="003B1953" w:rsidP="001768AE">
            <w:pPr>
              <w:spacing w:line="276" w:lineRule="auto"/>
              <w:textAlignment w:val="baseline"/>
              <w:rPr>
                <w:rFonts w:ascii="Calibri" w:eastAsia="Times New Roman" w:hAnsi="Calibri" w:cs="Calibri"/>
                <w:lang w:eastAsia="es-MX"/>
              </w:rPr>
            </w:pPr>
            <w:r w:rsidRPr="001768AE">
              <w:rPr>
                <w:rFonts w:ascii="Calibri" w:eastAsia="Times New Roman" w:hAnsi="Calibri" w:cs="Calibri"/>
                <w:lang w:val="en-US" w:eastAsia="es-MX"/>
              </w:rPr>
              <w:t xml:space="preserve">       </w:t>
            </w:r>
            <w:r w:rsidR="0032397A" w:rsidRPr="001768AE">
              <w:rPr>
                <w:rFonts w:ascii="Calibri" w:eastAsia="Times New Roman" w:hAnsi="Calibri" w:cs="Calibri"/>
                <w:lang w:val="en-US" w:eastAsia="es-MX"/>
              </w:rPr>
              <w:t>0</w:t>
            </w:r>
          </w:p>
        </w:tc>
        <w:tc>
          <w:tcPr>
            <w:tcW w:w="930" w:type="dxa"/>
            <w:tcBorders>
              <w:top w:val="nil"/>
              <w:left w:val="nil"/>
              <w:bottom w:val="single" w:sz="6" w:space="0" w:color="auto"/>
              <w:right w:val="single" w:sz="6" w:space="0" w:color="auto"/>
            </w:tcBorders>
            <w:shd w:val="clear" w:color="auto" w:fill="auto"/>
            <w:hideMark/>
          </w:tcPr>
          <w:p w14:paraId="4A3756B5" w14:textId="6021280E" w:rsidR="003B1953" w:rsidRPr="001768AE" w:rsidRDefault="00B875EB" w:rsidP="001768AE">
            <w:pPr>
              <w:spacing w:line="276" w:lineRule="auto"/>
              <w:textAlignment w:val="baseline"/>
              <w:rPr>
                <w:rFonts w:ascii="Calibri" w:eastAsia="Times New Roman" w:hAnsi="Calibri" w:cs="Calibri"/>
                <w:lang w:eastAsia="es-MX"/>
              </w:rPr>
            </w:pPr>
            <w:r w:rsidRPr="001768AE">
              <w:rPr>
                <w:rFonts w:ascii="Calibri" w:eastAsia="Times New Roman" w:hAnsi="Calibri" w:cs="Calibri"/>
                <w:lang w:eastAsia="es-MX"/>
              </w:rPr>
              <w:t xml:space="preserve">      </w:t>
            </w:r>
            <w:r w:rsidR="0034446A" w:rsidRPr="001768AE">
              <w:rPr>
                <w:rFonts w:ascii="Calibri" w:eastAsia="Times New Roman" w:hAnsi="Calibri" w:cs="Calibri"/>
                <w:lang w:eastAsia="es-MX"/>
              </w:rPr>
              <w:t xml:space="preserve"> </w:t>
            </w:r>
            <w:r w:rsidR="00337B91" w:rsidRPr="001768AE">
              <w:rPr>
                <w:rFonts w:ascii="Calibri" w:eastAsia="Times New Roman" w:hAnsi="Calibri" w:cs="Calibri"/>
                <w:lang w:eastAsia="es-MX"/>
              </w:rPr>
              <w:t>3</w:t>
            </w:r>
          </w:p>
        </w:tc>
        <w:tc>
          <w:tcPr>
            <w:tcW w:w="865" w:type="dxa"/>
            <w:tcBorders>
              <w:top w:val="nil"/>
              <w:left w:val="nil"/>
              <w:bottom w:val="single" w:sz="6" w:space="0" w:color="auto"/>
              <w:right w:val="single" w:sz="6" w:space="0" w:color="auto"/>
            </w:tcBorders>
            <w:shd w:val="clear" w:color="auto" w:fill="auto"/>
            <w:hideMark/>
          </w:tcPr>
          <w:p w14:paraId="48062FCD" w14:textId="2872549F" w:rsidR="003B1953" w:rsidRPr="001768AE" w:rsidRDefault="006A15E0" w:rsidP="001768AE">
            <w:pPr>
              <w:spacing w:line="276" w:lineRule="auto"/>
              <w:jc w:val="center"/>
              <w:textAlignment w:val="baseline"/>
              <w:rPr>
                <w:rFonts w:ascii="Calibri" w:eastAsia="Times New Roman" w:hAnsi="Calibri" w:cs="Calibri"/>
                <w:lang w:eastAsia="es-MX"/>
              </w:rPr>
            </w:pPr>
            <w:r w:rsidRPr="001768AE">
              <w:rPr>
                <w:rFonts w:ascii="Calibri" w:eastAsia="Times New Roman" w:hAnsi="Calibri" w:cs="Calibri"/>
                <w:lang w:eastAsia="es-MX"/>
              </w:rPr>
              <w:t>1</w:t>
            </w:r>
          </w:p>
        </w:tc>
        <w:tc>
          <w:tcPr>
            <w:tcW w:w="632" w:type="dxa"/>
            <w:tcBorders>
              <w:top w:val="nil"/>
              <w:left w:val="nil"/>
              <w:bottom w:val="single" w:sz="6" w:space="0" w:color="auto"/>
              <w:right w:val="single" w:sz="6" w:space="0" w:color="auto"/>
            </w:tcBorders>
            <w:shd w:val="clear" w:color="auto" w:fill="auto"/>
            <w:hideMark/>
          </w:tcPr>
          <w:p w14:paraId="3064A157" w14:textId="77777777" w:rsidR="003B1953" w:rsidRPr="001768AE" w:rsidRDefault="003B1953" w:rsidP="001768AE">
            <w:pPr>
              <w:spacing w:line="276" w:lineRule="auto"/>
              <w:jc w:val="center"/>
              <w:textAlignment w:val="baseline"/>
              <w:rPr>
                <w:rFonts w:ascii="Calibri" w:eastAsia="Times New Roman" w:hAnsi="Calibri" w:cs="Calibri"/>
                <w:lang w:eastAsia="es-MX"/>
              </w:rPr>
            </w:pPr>
            <w:r w:rsidRPr="001768AE">
              <w:rPr>
                <w:rFonts w:ascii="Calibri" w:eastAsia="Times New Roman" w:hAnsi="Calibri" w:cs="Calibri"/>
                <w:lang w:val="en-US" w:eastAsia="es-MX"/>
              </w:rPr>
              <w:t>0</w:t>
            </w:r>
          </w:p>
        </w:tc>
        <w:tc>
          <w:tcPr>
            <w:tcW w:w="2037" w:type="dxa"/>
            <w:tcBorders>
              <w:top w:val="nil"/>
              <w:left w:val="nil"/>
              <w:bottom w:val="single" w:sz="6" w:space="0" w:color="auto"/>
              <w:right w:val="single" w:sz="6" w:space="0" w:color="auto"/>
            </w:tcBorders>
            <w:shd w:val="clear" w:color="auto" w:fill="auto"/>
            <w:hideMark/>
          </w:tcPr>
          <w:p w14:paraId="1F8E6697" w14:textId="496F73AF" w:rsidR="003B1953" w:rsidRPr="001768AE" w:rsidRDefault="00895B27" w:rsidP="001768AE">
            <w:pPr>
              <w:spacing w:line="276" w:lineRule="auto"/>
              <w:jc w:val="center"/>
              <w:textAlignment w:val="baseline"/>
              <w:rPr>
                <w:rFonts w:ascii="Calibri" w:eastAsia="Times New Roman" w:hAnsi="Calibri" w:cs="Calibri"/>
                <w:lang w:eastAsia="es-MX"/>
              </w:rPr>
            </w:pPr>
            <w:r w:rsidRPr="001768AE">
              <w:rPr>
                <w:rFonts w:ascii="Calibri" w:eastAsia="Times New Roman" w:hAnsi="Calibri" w:cs="Calibri"/>
                <w:lang w:eastAsia="es-MX"/>
              </w:rPr>
              <w:t>3</w:t>
            </w:r>
          </w:p>
        </w:tc>
      </w:tr>
      <w:tr w:rsidR="003B1953" w:rsidRPr="001768AE" w14:paraId="78B49B52" w14:textId="77777777" w:rsidTr="003B1953">
        <w:trPr>
          <w:trHeight w:val="360"/>
        </w:trPr>
        <w:tc>
          <w:tcPr>
            <w:tcW w:w="2156" w:type="dxa"/>
            <w:tcBorders>
              <w:top w:val="nil"/>
              <w:left w:val="single" w:sz="6" w:space="0" w:color="auto"/>
              <w:bottom w:val="single" w:sz="6" w:space="0" w:color="auto"/>
              <w:right w:val="single" w:sz="6" w:space="0" w:color="auto"/>
            </w:tcBorders>
            <w:shd w:val="clear" w:color="auto" w:fill="auto"/>
            <w:hideMark/>
          </w:tcPr>
          <w:p w14:paraId="3B6E5B6B" w14:textId="77777777" w:rsidR="003B1953" w:rsidRPr="001768AE" w:rsidRDefault="003B1953" w:rsidP="001768AE">
            <w:pPr>
              <w:spacing w:line="276" w:lineRule="auto"/>
              <w:jc w:val="right"/>
              <w:textAlignment w:val="baseline"/>
              <w:rPr>
                <w:rFonts w:ascii="Calibri" w:eastAsia="Times New Roman" w:hAnsi="Calibri" w:cs="Calibri"/>
                <w:lang w:eastAsia="es-MX"/>
              </w:rPr>
            </w:pPr>
            <w:r w:rsidRPr="001768AE">
              <w:rPr>
                <w:rFonts w:ascii="Calibri" w:eastAsia="Times New Roman" w:hAnsi="Calibri" w:cs="Calibri"/>
                <w:b/>
                <w:bCs/>
                <w:lang w:val="en-US" w:eastAsia="es-MX"/>
              </w:rPr>
              <w:t>Total</w:t>
            </w:r>
            <w:r w:rsidRPr="001768AE">
              <w:rPr>
                <w:rFonts w:ascii="Calibri" w:eastAsia="Times New Roman" w:hAnsi="Calibri" w:cs="Calibri"/>
                <w:lang w:eastAsia="es-MX"/>
              </w:rPr>
              <w:t> </w:t>
            </w:r>
          </w:p>
        </w:tc>
        <w:tc>
          <w:tcPr>
            <w:tcW w:w="1212" w:type="dxa"/>
            <w:tcBorders>
              <w:top w:val="nil"/>
              <w:left w:val="nil"/>
              <w:bottom w:val="single" w:sz="6" w:space="0" w:color="auto"/>
              <w:right w:val="single" w:sz="6" w:space="0" w:color="auto"/>
            </w:tcBorders>
            <w:shd w:val="clear" w:color="auto" w:fill="auto"/>
            <w:hideMark/>
          </w:tcPr>
          <w:p w14:paraId="13B5DE75" w14:textId="52C9EFE0" w:rsidR="003B1953" w:rsidRPr="001768AE" w:rsidRDefault="00B875EB" w:rsidP="001768AE">
            <w:pPr>
              <w:spacing w:line="276" w:lineRule="auto"/>
              <w:jc w:val="center"/>
              <w:textAlignment w:val="baseline"/>
              <w:rPr>
                <w:rFonts w:ascii="Calibri" w:eastAsia="Times New Roman" w:hAnsi="Calibri" w:cs="Calibri"/>
                <w:lang w:eastAsia="es-MX"/>
              </w:rPr>
            </w:pPr>
            <w:r w:rsidRPr="001768AE">
              <w:rPr>
                <w:rFonts w:ascii="Calibri" w:eastAsia="Times New Roman" w:hAnsi="Calibri" w:cs="Calibri"/>
                <w:lang w:eastAsia="es-MX"/>
              </w:rPr>
              <w:t>5</w:t>
            </w:r>
          </w:p>
        </w:tc>
        <w:tc>
          <w:tcPr>
            <w:tcW w:w="990" w:type="dxa"/>
            <w:tcBorders>
              <w:top w:val="nil"/>
              <w:left w:val="nil"/>
              <w:bottom w:val="single" w:sz="6" w:space="0" w:color="auto"/>
              <w:right w:val="single" w:sz="6" w:space="0" w:color="auto"/>
            </w:tcBorders>
            <w:shd w:val="clear" w:color="auto" w:fill="auto"/>
            <w:hideMark/>
          </w:tcPr>
          <w:p w14:paraId="4323E607" w14:textId="49546D4D" w:rsidR="003B1953" w:rsidRPr="001768AE" w:rsidRDefault="00B875EB" w:rsidP="001768AE">
            <w:pPr>
              <w:spacing w:line="276" w:lineRule="auto"/>
              <w:jc w:val="center"/>
              <w:textAlignment w:val="baseline"/>
              <w:rPr>
                <w:rFonts w:ascii="Calibri" w:eastAsia="Times New Roman" w:hAnsi="Calibri" w:cs="Calibri"/>
                <w:lang w:eastAsia="es-MX"/>
              </w:rPr>
            </w:pPr>
            <w:r w:rsidRPr="001768AE">
              <w:rPr>
                <w:rFonts w:ascii="Calibri" w:eastAsia="Times New Roman" w:hAnsi="Calibri" w:cs="Calibri"/>
                <w:lang w:eastAsia="es-MX"/>
              </w:rPr>
              <w:t>0</w:t>
            </w:r>
          </w:p>
        </w:tc>
        <w:tc>
          <w:tcPr>
            <w:tcW w:w="930" w:type="dxa"/>
            <w:tcBorders>
              <w:top w:val="nil"/>
              <w:left w:val="nil"/>
              <w:bottom w:val="single" w:sz="6" w:space="0" w:color="auto"/>
              <w:right w:val="single" w:sz="6" w:space="0" w:color="auto"/>
            </w:tcBorders>
            <w:shd w:val="clear" w:color="auto" w:fill="auto"/>
            <w:hideMark/>
          </w:tcPr>
          <w:p w14:paraId="533C64DF" w14:textId="7C932F41" w:rsidR="003B1953" w:rsidRPr="001768AE" w:rsidRDefault="006A15E0" w:rsidP="001768AE">
            <w:pPr>
              <w:spacing w:line="276" w:lineRule="auto"/>
              <w:jc w:val="center"/>
              <w:textAlignment w:val="baseline"/>
              <w:rPr>
                <w:rFonts w:ascii="Calibri" w:eastAsia="Times New Roman" w:hAnsi="Calibri" w:cs="Calibri"/>
                <w:lang w:eastAsia="es-MX"/>
              </w:rPr>
            </w:pPr>
            <w:r w:rsidRPr="001768AE">
              <w:rPr>
                <w:rFonts w:ascii="Calibri" w:eastAsia="Times New Roman" w:hAnsi="Calibri" w:cs="Calibri"/>
                <w:lang w:eastAsia="es-MX"/>
              </w:rPr>
              <w:t>8</w:t>
            </w:r>
            <w:r w:rsidR="003B1953" w:rsidRPr="001768AE">
              <w:rPr>
                <w:rFonts w:ascii="Calibri" w:eastAsia="Times New Roman" w:hAnsi="Calibri" w:cs="Calibri"/>
                <w:lang w:eastAsia="es-MX"/>
              </w:rPr>
              <w:t> </w:t>
            </w:r>
          </w:p>
        </w:tc>
        <w:tc>
          <w:tcPr>
            <w:tcW w:w="865" w:type="dxa"/>
            <w:tcBorders>
              <w:top w:val="nil"/>
              <w:left w:val="nil"/>
              <w:bottom w:val="single" w:sz="6" w:space="0" w:color="auto"/>
              <w:right w:val="single" w:sz="6" w:space="0" w:color="auto"/>
            </w:tcBorders>
            <w:shd w:val="clear" w:color="auto" w:fill="auto"/>
            <w:hideMark/>
          </w:tcPr>
          <w:p w14:paraId="4EF6A00B" w14:textId="2AB78F5F" w:rsidR="003B1953" w:rsidRPr="001768AE" w:rsidRDefault="00F63010" w:rsidP="001768AE">
            <w:pPr>
              <w:spacing w:line="276" w:lineRule="auto"/>
              <w:jc w:val="center"/>
              <w:textAlignment w:val="baseline"/>
              <w:rPr>
                <w:rFonts w:ascii="Calibri" w:eastAsia="Times New Roman" w:hAnsi="Calibri" w:cs="Calibri"/>
                <w:lang w:eastAsia="es-MX"/>
              </w:rPr>
            </w:pPr>
            <w:r>
              <w:rPr>
                <w:rFonts w:ascii="Calibri" w:eastAsia="Times New Roman" w:hAnsi="Calibri" w:cs="Calibri"/>
                <w:lang w:eastAsia="es-MX"/>
              </w:rPr>
              <w:t>5</w:t>
            </w:r>
          </w:p>
        </w:tc>
        <w:tc>
          <w:tcPr>
            <w:tcW w:w="632" w:type="dxa"/>
            <w:tcBorders>
              <w:top w:val="nil"/>
              <w:left w:val="nil"/>
              <w:bottom w:val="single" w:sz="6" w:space="0" w:color="auto"/>
              <w:right w:val="single" w:sz="6" w:space="0" w:color="auto"/>
            </w:tcBorders>
            <w:shd w:val="clear" w:color="auto" w:fill="auto"/>
            <w:hideMark/>
          </w:tcPr>
          <w:p w14:paraId="6666A873" w14:textId="366EC34A" w:rsidR="003B1953" w:rsidRPr="001768AE" w:rsidRDefault="00895B27" w:rsidP="001768AE">
            <w:pPr>
              <w:spacing w:line="276" w:lineRule="auto"/>
              <w:jc w:val="center"/>
              <w:textAlignment w:val="baseline"/>
              <w:rPr>
                <w:rFonts w:ascii="Calibri" w:eastAsia="Times New Roman" w:hAnsi="Calibri" w:cs="Calibri"/>
                <w:lang w:eastAsia="es-MX"/>
              </w:rPr>
            </w:pPr>
            <w:r w:rsidRPr="001768AE">
              <w:rPr>
                <w:rFonts w:ascii="Calibri" w:eastAsia="Times New Roman" w:hAnsi="Calibri" w:cs="Calibri"/>
                <w:lang w:val="en-US" w:eastAsia="es-MX"/>
              </w:rPr>
              <w:t xml:space="preserve"> </w:t>
            </w:r>
            <w:r w:rsidR="003B1953" w:rsidRPr="001768AE">
              <w:rPr>
                <w:rFonts w:ascii="Calibri" w:eastAsia="Times New Roman" w:hAnsi="Calibri" w:cs="Calibri"/>
                <w:lang w:val="en-US" w:eastAsia="es-MX"/>
              </w:rPr>
              <w:t>0</w:t>
            </w:r>
            <w:r w:rsidR="003B1953" w:rsidRPr="001768AE">
              <w:rPr>
                <w:rFonts w:ascii="Calibri" w:eastAsia="Times New Roman" w:hAnsi="Calibri" w:cs="Calibri"/>
                <w:lang w:eastAsia="es-MX"/>
              </w:rPr>
              <w:t> </w:t>
            </w:r>
          </w:p>
        </w:tc>
        <w:tc>
          <w:tcPr>
            <w:tcW w:w="2037" w:type="dxa"/>
            <w:tcBorders>
              <w:top w:val="nil"/>
              <w:left w:val="nil"/>
              <w:bottom w:val="single" w:sz="6" w:space="0" w:color="auto"/>
              <w:right w:val="single" w:sz="6" w:space="0" w:color="auto"/>
            </w:tcBorders>
            <w:shd w:val="clear" w:color="auto" w:fill="auto"/>
            <w:hideMark/>
          </w:tcPr>
          <w:p w14:paraId="0B59378C" w14:textId="730A876F" w:rsidR="003B1953" w:rsidRPr="001768AE" w:rsidRDefault="00B875EB" w:rsidP="001768AE">
            <w:pPr>
              <w:spacing w:line="276" w:lineRule="auto"/>
              <w:jc w:val="center"/>
              <w:textAlignment w:val="baseline"/>
              <w:rPr>
                <w:rFonts w:ascii="Calibri" w:eastAsia="Times New Roman" w:hAnsi="Calibri" w:cs="Calibri"/>
                <w:lang w:eastAsia="es-MX"/>
              </w:rPr>
            </w:pPr>
            <w:r w:rsidRPr="001768AE">
              <w:rPr>
                <w:rFonts w:ascii="Calibri" w:eastAsia="Times New Roman" w:hAnsi="Calibri" w:cs="Calibri"/>
                <w:lang w:val="en-US" w:eastAsia="es-MX"/>
              </w:rPr>
              <w:t>8</w:t>
            </w:r>
          </w:p>
        </w:tc>
      </w:tr>
    </w:tbl>
    <w:p w14:paraId="5FCF73C0" w14:textId="77777777" w:rsidR="003B1953" w:rsidRPr="001768AE" w:rsidRDefault="003B1953" w:rsidP="001768AE">
      <w:pPr>
        <w:autoSpaceDE w:val="0"/>
        <w:autoSpaceDN w:val="0"/>
        <w:spacing w:line="276" w:lineRule="auto"/>
        <w:jc w:val="both"/>
        <w:rPr>
          <w:rFonts w:ascii="Calibri" w:eastAsia="Times New Roman" w:hAnsi="Calibri" w:cs="Calibri"/>
          <w:lang w:eastAsia="es-ES"/>
        </w:rPr>
      </w:pPr>
    </w:p>
    <w:p w14:paraId="36C56BF1" w14:textId="77777777" w:rsidR="00F63010" w:rsidRDefault="00F63010" w:rsidP="001768AE">
      <w:pPr>
        <w:autoSpaceDE w:val="0"/>
        <w:autoSpaceDN w:val="0"/>
        <w:spacing w:line="276" w:lineRule="auto"/>
        <w:jc w:val="both"/>
        <w:rPr>
          <w:rFonts w:ascii="Calibri" w:eastAsia="Times New Roman" w:hAnsi="Calibri" w:cs="Calibri"/>
          <w:lang w:eastAsia="es-ES"/>
        </w:rPr>
      </w:pPr>
    </w:p>
    <w:p w14:paraId="746CA5EA" w14:textId="5F03FB1D" w:rsidR="003B1953" w:rsidRPr="001768AE" w:rsidRDefault="003B1953" w:rsidP="001768AE">
      <w:pPr>
        <w:autoSpaceDE w:val="0"/>
        <w:autoSpaceDN w:val="0"/>
        <w:spacing w:line="276" w:lineRule="auto"/>
        <w:jc w:val="both"/>
        <w:rPr>
          <w:rFonts w:ascii="Calibri" w:eastAsia="Times New Roman" w:hAnsi="Calibri" w:cs="Calibri"/>
          <w:lang w:eastAsia="es-ES"/>
        </w:rPr>
      </w:pPr>
      <w:r w:rsidRPr="001768AE">
        <w:rPr>
          <w:rFonts w:ascii="Calibri" w:eastAsia="Times New Roman" w:hAnsi="Calibri" w:cs="Calibri"/>
          <w:lang w:eastAsia="es-ES"/>
        </w:rPr>
        <w:t>La descripción genérica de las observaciones pendientes de atención al cierre del primer semestre 202</w:t>
      </w:r>
      <w:r w:rsidR="00B875EB" w:rsidRPr="001768AE">
        <w:rPr>
          <w:rFonts w:ascii="Calibri" w:eastAsia="Times New Roman" w:hAnsi="Calibri" w:cs="Calibri"/>
          <w:lang w:eastAsia="es-ES"/>
        </w:rPr>
        <w:t>2</w:t>
      </w:r>
      <w:r w:rsidRPr="001768AE">
        <w:rPr>
          <w:rFonts w:ascii="Calibri" w:eastAsia="Times New Roman" w:hAnsi="Calibri" w:cs="Calibri"/>
          <w:lang w:eastAsia="es-ES"/>
        </w:rPr>
        <w:t xml:space="preserve"> clasificadas de bajo y mediano riesgo, es la siguiente:</w:t>
      </w:r>
    </w:p>
    <w:p w14:paraId="0684FE11" w14:textId="371396F6" w:rsidR="007C33AA" w:rsidRPr="001768AE" w:rsidRDefault="007C33AA" w:rsidP="001768AE">
      <w:pPr>
        <w:autoSpaceDE w:val="0"/>
        <w:autoSpaceDN w:val="0"/>
        <w:spacing w:line="276" w:lineRule="auto"/>
        <w:jc w:val="both"/>
        <w:rPr>
          <w:rFonts w:ascii="Calibri" w:eastAsia="Times New Roman" w:hAnsi="Calibri" w:cs="Calibri"/>
          <w:lang w:eastAsia="es-ES"/>
        </w:rPr>
      </w:pPr>
    </w:p>
    <w:p w14:paraId="0726043D" w14:textId="77777777" w:rsidR="003B1953" w:rsidRPr="001768AE" w:rsidRDefault="003B1953" w:rsidP="001768AE">
      <w:pPr>
        <w:autoSpaceDE w:val="0"/>
        <w:autoSpaceDN w:val="0"/>
        <w:spacing w:line="276" w:lineRule="auto"/>
        <w:rPr>
          <w:rFonts w:ascii="Calibri" w:eastAsia="Times New Roman" w:hAnsi="Calibri" w:cs="Calibri"/>
          <w:lang w:eastAsia="es-ES"/>
        </w:rPr>
      </w:pP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5097"/>
      </w:tblGrid>
      <w:tr w:rsidR="003B1953" w:rsidRPr="001768AE" w14:paraId="4BEA6635" w14:textId="77777777" w:rsidTr="0034446A">
        <w:trPr>
          <w:jc w:val="center"/>
        </w:trPr>
        <w:tc>
          <w:tcPr>
            <w:tcW w:w="951" w:type="pct"/>
            <w:shd w:val="clear" w:color="auto" w:fill="auto"/>
            <w:vAlign w:val="center"/>
          </w:tcPr>
          <w:p w14:paraId="587D3FF2" w14:textId="77777777" w:rsidR="003B1953" w:rsidRPr="001768AE" w:rsidRDefault="003B1953" w:rsidP="001768AE">
            <w:pPr>
              <w:autoSpaceDE w:val="0"/>
              <w:autoSpaceDN w:val="0"/>
              <w:spacing w:line="276" w:lineRule="auto"/>
              <w:jc w:val="center"/>
              <w:rPr>
                <w:rFonts w:ascii="Calibri" w:eastAsia="Times New Roman" w:hAnsi="Calibri" w:cs="Calibri"/>
                <w:b/>
                <w:lang w:eastAsia="es-ES"/>
              </w:rPr>
            </w:pPr>
            <w:r w:rsidRPr="001768AE">
              <w:rPr>
                <w:rFonts w:ascii="Calibri" w:eastAsia="Times New Roman" w:hAnsi="Calibri" w:cs="Calibri"/>
                <w:b/>
                <w:lang w:eastAsia="es-ES"/>
              </w:rPr>
              <w:t>No. DE AUDITORÍA Y</w:t>
            </w:r>
          </w:p>
          <w:p w14:paraId="580B120F" w14:textId="77777777" w:rsidR="003B1953" w:rsidRPr="001768AE" w:rsidRDefault="003B1953" w:rsidP="001768AE">
            <w:pPr>
              <w:autoSpaceDE w:val="0"/>
              <w:autoSpaceDN w:val="0"/>
              <w:spacing w:line="276" w:lineRule="auto"/>
              <w:jc w:val="center"/>
              <w:rPr>
                <w:rFonts w:ascii="Calibri" w:eastAsia="Times New Roman" w:hAnsi="Calibri" w:cs="Calibri"/>
                <w:b/>
                <w:lang w:eastAsia="es-ES"/>
              </w:rPr>
            </w:pPr>
            <w:r w:rsidRPr="001768AE">
              <w:rPr>
                <w:rFonts w:ascii="Calibri" w:eastAsia="Times New Roman" w:hAnsi="Calibri" w:cs="Calibri"/>
                <w:b/>
                <w:lang w:eastAsia="es-ES"/>
              </w:rPr>
              <w:t>OBSERVACIÓN</w:t>
            </w:r>
          </w:p>
        </w:tc>
        <w:tc>
          <w:tcPr>
            <w:tcW w:w="1192" w:type="pct"/>
            <w:shd w:val="clear" w:color="auto" w:fill="auto"/>
            <w:vAlign w:val="center"/>
          </w:tcPr>
          <w:p w14:paraId="3BC0BFE9" w14:textId="77777777" w:rsidR="003B1953" w:rsidRPr="001768AE" w:rsidRDefault="003B1953" w:rsidP="001768AE">
            <w:pPr>
              <w:autoSpaceDE w:val="0"/>
              <w:autoSpaceDN w:val="0"/>
              <w:spacing w:line="276" w:lineRule="auto"/>
              <w:jc w:val="center"/>
              <w:rPr>
                <w:rFonts w:ascii="Calibri" w:eastAsia="Times New Roman" w:hAnsi="Calibri" w:cs="Calibri"/>
                <w:b/>
                <w:lang w:eastAsia="es-ES"/>
              </w:rPr>
            </w:pPr>
            <w:r w:rsidRPr="001768AE">
              <w:rPr>
                <w:rFonts w:ascii="Calibri" w:eastAsia="Times New Roman" w:hAnsi="Calibri" w:cs="Calibri"/>
                <w:b/>
                <w:lang w:eastAsia="es-ES"/>
              </w:rPr>
              <w:t>NOMBRE DE LA AUDITORÍA</w:t>
            </w:r>
          </w:p>
        </w:tc>
        <w:tc>
          <w:tcPr>
            <w:tcW w:w="2857" w:type="pct"/>
            <w:shd w:val="clear" w:color="auto" w:fill="auto"/>
            <w:vAlign w:val="center"/>
          </w:tcPr>
          <w:p w14:paraId="6C8F2E26" w14:textId="77777777" w:rsidR="003B1953" w:rsidRPr="001768AE" w:rsidRDefault="003B1953" w:rsidP="001768AE">
            <w:pPr>
              <w:autoSpaceDE w:val="0"/>
              <w:autoSpaceDN w:val="0"/>
              <w:spacing w:line="276" w:lineRule="auto"/>
              <w:jc w:val="center"/>
              <w:rPr>
                <w:rFonts w:ascii="Calibri" w:eastAsia="Times New Roman" w:hAnsi="Calibri" w:cs="Calibri"/>
                <w:b/>
                <w:lang w:eastAsia="es-ES"/>
              </w:rPr>
            </w:pPr>
            <w:r w:rsidRPr="001768AE">
              <w:rPr>
                <w:rFonts w:ascii="Calibri" w:eastAsia="Times New Roman" w:hAnsi="Calibri" w:cs="Calibri"/>
                <w:b/>
                <w:lang w:eastAsia="es-ES"/>
              </w:rPr>
              <w:t>OBSERVACIÓN</w:t>
            </w:r>
          </w:p>
        </w:tc>
      </w:tr>
      <w:tr w:rsidR="003B1953" w:rsidRPr="001768AE" w14:paraId="0009E56C" w14:textId="77777777" w:rsidTr="0034446A">
        <w:trPr>
          <w:jc w:val="center"/>
        </w:trPr>
        <w:tc>
          <w:tcPr>
            <w:tcW w:w="951" w:type="pct"/>
            <w:shd w:val="clear" w:color="auto" w:fill="auto"/>
          </w:tcPr>
          <w:p w14:paraId="7A5FE993" w14:textId="7108B5E2" w:rsidR="003B1953" w:rsidRPr="001768AE" w:rsidRDefault="00A87AD3" w:rsidP="001768AE">
            <w:pPr>
              <w:autoSpaceDE w:val="0"/>
              <w:autoSpaceDN w:val="0"/>
              <w:spacing w:line="276" w:lineRule="auto"/>
              <w:jc w:val="center"/>
              <w:rPr>
                <w:rFonts w:ascii="Calibri" w:eastAsia="Times New Roman" w:hAnsi="Calibri" w:cs="Calibri"/>
                <w:bCs/>
                <w:color w:val="000000"/>
                <w:lang w:eastAsia="es-MX"/>
              </w:rPr>
            </w:pPr>
            <w:r w:rsidRPr="001768AE">
              <w:rPr>
                <w:rFonts w:ascii="Calibri" w:eastAsia="Times New Roman" w:hAnsi="Calibri" w:cs="Calibri"/>
                <w:bCs/>
                <w:color w:val="000000"/>
                <w:lang w:eastAsia="es-MX"/>
              </w:rPr>
              <w:t>001/2022</w:t>
            </w:r>
          </w:p>
        </w:tc>
        <w:tc>
          <w:tcPr>
            <w:tcW w:w="1192" w:type="pct"/>
            <w:shd w:val="clear" w:color="auto" w:fill="auto"/>
          </w:tcPr>
          <w:p w14:paraId="4C90A2F0" w14:textId="78ED605C" w:rsidR="003B1953" w:rsidRPr="001768AE" w:rsidRDefault="00A87AD3" w:rsidP="001768AE">
            <w:pPr>
              <w:autoSpaceDE w:val="0"/>
              <w:autoSpaceDN w:val="0"/>
              <w:spacing w:line="276" w:lineRule="auto"/>
              <w:rPr>
                <w:rFonts w:ascii="Calibri" w:eastAsia="Times New Roman" w:hAnsi="Calibri" w:cs="Calibri"/>
                <w:lang w:eastAsia="es-ES"/>
              </w:rPr>
            </w:pPr>
            <w:r w:rsidRPr="001768AE">
              <w:rPr>
                <w:rFonts w:ascii="Calibri" w:eastAsia="Times New Roman" w:hAnsi="Calibri" w:cs="Calibri"/>
                <w:lang w:eastAsia="es-ES"/>
              </w:rPr>
              <w:t>800 “Desempeño”</w:t>
            </w:r>
          </w:p>
        </w:tc>
        <w:tc>
          <w:tcPr>
            <w:tcW w:w="2857" w:type="pct"/>
            <w:shd w:val="clear" w:color="auto" w:fill="auto"/>
          </w:tcPr>
          <w:p w14:paraId="63C7B8D0" w14:textId="542E4EB1" w:rsidR="003B1953" w:rsidRPr="001768AE" w:rsidRDefault="00D4411A" w:rsidP="001768AE">
            <w:pPr>
              <w:autoSpaceDE w:val="0"/>
              <w:autoSpaceDN w:val="0"/>
              <w:spacing w:line="276" w:lineRule="auto"/>
              <w:jc w:val="both"/>
              <w:rPr>
                <w:rFonts w:ascii="Calibri" w:eastAsia="Times New Roman" w:hAnsi="Calibri" w:cs="Calibri"/>
                <w:color w:val="000000"/>
                <w:lang w:eastAsia="es-ES"/>
              </w:rPr>
            </w:pPr>
            <w:r w:rsidRPr="001768AE">
              <w:rPr>
                <w:rFonts w:ascii="Calibri" w:eastAsia="Times New Roman" w:hAnsi="Calibri" w:cs="Calibri"/>
                <w:color w:val="000000"/>
                <w:lang w:eastAsia="es-ES"/>
              </w:rPr>
              <w:t xml:space="preserve">Pago de estímulos (cargas administrativas) al personal sustantivo de El Colegio de la Frontera Sur, cuyos cargos no se encuentran establecidos en el Manual de Organización de El Colegio de la Frontera Sur, así como en los </w:t>
            </w:r>
            <w:r w:rsidR="00895B27" w:rsidRPr="001768AE">
              <w:rPr>
                <w:rFonts w:ascii="Calibri" w:eastAsia="Times New Roman" w:hAnsi="Calibri" w:cs="Calibri"/>
                <w:color w:val="000000"/>
                <w:lang w:eastAsia="es-ES"/>
              </w:rPr>
              <w:t>L</w:t>
            </w:r>
            <w:r w:rsidRPr="001768AE">
              <w:rPr>
                <w:rFonts w:ascii="Calibri" w:eastAsia="Times New Roman" w:hAnsi="Calibri" w:cs="Calibri"/>
                <w:color w:val="000000"/>
                <w:lang w:eastAsia="es-ES"/>
              </w:rPr>
              <w:t>ineamientos para el Otorgamiento de Estímulos por Proyecto del Personal Científico y Tecnológico de El Colegio de la Frontera Sur.</w:t>
            </w:r>
          </w:p>
        </w:tc>
      </w:tr>
      <w:tr w:rsidR="008056FC" w:rsidRPr="001768AE" w14:paraId="66BA5A3C" w14:textId="77777777" w:rsidTr="0034446A">
        <w:trPr>
          <w:jc w:val="center"/>
        </w:trPr>
        <w:tc>
          <w:tcPr>
            <w:tcW w:w="951" w:type="pct"/>
            <w:shd w:val="clear" w:color="auto" w:fill="auto"/>
          </w:tcPr>
          <w:p w14:paraId="46B03CD9" w14:textId="7F64C8F4" w:rsidR="008056FC" w:rsidRPr="001768AE" w:rsidRDefault="008056FC" w:rsidP="001768AE">
            <w:pPr>
              <w:autoSpaceDE w:val="0"/>
              <w:autoSpaceDN w:val="0"/>
              <w:spacing w:line="276" w:lineRule="auto"/>
              <w:jc w:val="center"/>
              <w:rPr>
                <w:rFonts w:ascii="Calibri" w:eastAsia="Times New Roman" w:hAnsi="Calibri" w:cs="Calibri"/>
                <w:bCs/>
                <w:color w:val="000000"/>
                <w:lang w:eastAsia="es-MX"/>
              </w:rPr>
            </w:pPr>
            <w:r w:rsidRPr="001768AE">
              <w:rPr>
                <w:rFonts w:ascii="Calibri" w:eastAsia="Times New Roman" w:hAnsi="Calibri" w:cs="Calibri"/>
                <w:bCs/>
                <w:color w:val="000000"/>
                <w:lang w:eastAsia="es-MX"/>
              </w:rPr>
              <w:lastRenderedPageBreak/>
              <w:t>001/2022</w:t>
            </w:r>
          </w:p>
        </w:tc>
        <w:tc>
          <w:tcPr>
            <w:tcW w:w="1192" w:type="pct"/>
            <w:shd w:val="clear" w:color="auto" w:fill="auto"/>
          </w:tcPr>
          <w:p w14:paraId="721B3994" w14:textId="6D64489B" w:rsidR="008056FC" w:rsidRPr="001768AE" w:rsidRDefault="008056FC" w:rsidP="001768AE">
            <w:pPr>
              <w:autoSpaceDE w:val="0"/>
              <w:autoSpaceDN w:val="0"/>
              <w:spacing w:line="276" w:lineRule="auto"/>
              <w:rPr>
                <w:rFonts w:ascii="Calibri" w:eastAsia="Times New Roman" w:hAnsi="Calibri" w:cs="Calibri"/>
                <w:lang w:eastAsia="es-ES"/>
              </w:rPr>
            </w:pPr>
            <w:r w:rsidRPr="001768AE">
              <w:rPr>
                <w:rFonts w:ascii="Calibri" w:eastAsia="Times New Roman" w:hAnsi="Calibri" w:cs="Calibri"/>
                <w:lang w:eastAsia="es-ES"/>
              </w:rPr>
              <w:t>800 “Desempeño”</w:t>
            </w:r>
          </w:p>
        </w:tc>
        <w:tc>
          <w:tcPr>
            <w:tcW w:w="2857" w:type="pct"/>
            <w:shd w:val="clear" w:color="auto" w:fill="auto"/>
          </w:tcPr>
          <w:p w14:paraId="197CE06C" w14:textId="176B10F1" w:rsidR="008056FC" w:rsidRPr="001768AE" w:rsidRDefault="008056FC" w:rsidP="001768AE">
            <w:pPr>
              <w:autoSpaceDE w:val="0"/>
              <w:autoSpaceDN w:val="0"/>
              <w:spacing w:line="276" w:lineRule="auto"/>
              <w:jc w:val="both"/>
              <w:rPr>
                <w:rFonts w:ascii="Calibri" w:eastAsia="Times New Roman" w:hAnsi="Calibri" w:cs="Calibri"/>
                <w:color w:val="000000"/>
                <w:lang w:eastAsia="es-ES"/>
              </w:rPr>
            </w:pPr>
            <w:r w:rsidRPr="001768AE">
              <w:rPr>
                <w:rFonts w:ascii="Calibri" w:eastAsia="Times New Roman" w:hAnsi="Calibri" w:cs="Calibri"/>
                <w:color w:val="000000"/>
                <w:lang w:eastAsia="es-ES"/>
              </w:rPr>
              <w:t>Conformación de Comité de Selección de candidatos para plazas vacantes de personal académico de El Colegio de la Frontera Sur sin fundamento jurídico establecido.</w:t>
            </w:r>
          </w:p>
        </w:tc>
      </w:tr>
      <w:tr w:rsidR="008056FC" w:rsidRPr="001768AE" w14:paraId="1F27182B" w14:textId="77777777" w:rsidTr="0034446A">
        <w:trPr>
          <w:jc w:val="center"/>
        </w:trPr>
        <w:tc>
          <w:tcPr>
            <w:tcW w:w="951" w:type="pct"/>
            <w:shd w:val="clear" w:color="auto" w:fill="auto"/>
          </w:tcPr>
          <w:p w14:paraId="3F3158C7" w14:textId="474C6A64" w:rsidR="008056FC" w:rsidRPr="001768AE" w:rsidRDefault="008056FC" w:rsidP="001768AE">
            <w:pPr>
              <w:autoSpaceDE w:val="0"/>
              <w:autoSpaceDN w:val="0"/>
              <w:spacing w:line="276" w:lineRule="auto"/>
              <w:jc w:val="center"/>
              <w:rPr>
                <w:rFonts w:ascii="Calibri" w:eastAsia="Times New Roman" w:hAnsi="Calibri" w:cs="Calibri"/>
                <w:bCs/>
                <w:color w:val="000000"/>
                <w:lang w:eastAsia="es-MX"/>
              </w:rPr>
            </w:pPr>
            <w:r w:rsidRPr="001768AE">
              <w:rPr>
                <w:rFonts w:ascii="Calibri" w:eastAsia="Times New Roman" w:hAnsi="Calibri" w:cs="Calibri"/>
                <w:bCs/>
                <w:color w:val="000000"/>
                <w:lang w:eastAsia="es-MX"/>
              </w:rPr>
              <w:t>001/2022</w:t>
            </w:r>
          </w:p>
        </w:tc>
        <w:tc>
          <w:tcPr>
            <w:tcW w:w="1192" w:type="pct"/>
            <w:shd w:val="clear" w:color="auto" w:fill="auto"/>
          </w:tcPr>
          <w:p w14:paraId="6327AA93" w14:textId="2C518630" w:rsidR="008056FC" w:rsidRPr="001768AE" w:rsidRDefault="008056FC" w:rsidP="001768AE">
            <w:pPr>
              <w:autoSpaceDE w:val="0"/>
              <w:autoSpaceDN w:val="0"/>
              <w:spacing w:line="276" w:lineRule="auto"/>
              <w:rPr>
                <w:rFonts w:ascii="Calibri" w:eastAsia="Times New Roman" w:hAnsi="Calibri" w:cs="Calibri"/>
                <w:lang w:eastAsia="es-ES"/>
              </w:rPr>
            </w:pPr>
            <w:r w:rsidRPr="001768AE">
              <w:rPr>
                <w:rFonts w:ascii="Calibri" w:eastAsia="Times New Roman" w:hAnsi="Calibri" w:cs="Calibri"/>
                <w:lang w:eastAsia="es-ES"/>
              </w:rPr>
              <w:t>800 “Desempeño”</w:t>
            </w:r>
          </w:p>
        </w:tc>
        <w:tc>
          <w:tcPr>
            <w:tcW w:w="2857" w:type="pct"/>
            <w:shd w:val="clear" w:color="auto" w:fill="auto"/>
          </w:tcPr>
          <w:p w14:paraId="03C7B2E8" w14:textId="33B064F3" w:rsidR="008056FC" w:rsidRPr="001768AE" w:rsidRDefault="008056FC" w:rsidP="001768AE">
            <w:pPr>
              <w:autoSpaceDE w:val="0"/>
              <w:autoSpaceDN w:val="0"/>
              <w:spacing w:line="276" w:lineRule="auto"/>
              <w:jc w:val="both"/>
              <w:rPr>
                <w:rFonts w:ascii="Calibri" w:eastAsia="Times New Roman" w:hAnsi="Calibri" w:cs="Calibri"/>
                <w:color w:val="000000"/>
                <w:lang w:eastAsia="es-ES"/>
              </w:rPr>
            </w:pPr>
            <w:r w:rsidRPr="001768AE">
              <w:rPr>
                <w:rFonts w:ascii="Calibri" w:eastAsia="Times New Roman" w:hAnsi="Calibri" w:cs="Calibri"/>
                <w:color w:val="000000"/>
                <w:lang w:eastAsia="es-ES"/>
              </w:rPr>
              <w:t>Baja productividad de la plantilla del personal de investigación.</w:t>
            </w:r>
          </w:p>
        </w:tc>
      </w:tr>
      <w:tr w:rsidR="008056FC" w:rsidRPr="001768AE" w14:paraId="0DF7058B" w14:textId="77777777" w:rsidTr="0034446A">
        <w:trPr>
          <w:jc w:val="center"/>
        </w:trPr>
        <w:tc>
          <w:tcPr>
            <w:tcW w:w="951" w:type="pct"/>
            <w:shd w:val="clear" w:color="auto" w:fill="auto"/>
          </w:tcPr>
          <w:p w14:paraId="5725DFB5" w14:textId="5C16B3EF" w:rsidR="008056FC" w:rsidRPr="001768AE" w:rsidRDefault="008056FC" w:rsidP="001768AE">
            <w:pPr>
              <w:autoSpaceDE w:val="0"/>
              <w:autoSpaceDN w:val="0"/>
              <w:spacing w:line="276" w:lineRule="auto"/>
              <w:jc w:val="center"/>
              <w:rPr>
                <w:rFonts w:ascii="Calibri" w:eastAsia="Times New Roman" w:hAnsi="Calibri" w:cs="Calibri"/>
                <w:bCs/>
                <w:color w:val="000000"/>
                <w:lang w:eastAsia="es-MX"/>
              </w:rPr>
            </w:pPr>
            <w:r w:rsidRPr="001768AE">
              <w:rPr>
                <w:rFonts w:ascii="Calibri" w:eastAsia="Times New Roman" w:hAnsi="Calibri" w:cs="Calibri"/>
                <w:bCs/>
                <w:color w:val="000000"/>
                <w:lang w:eastAsia="es-MX"/>
              </w:rPr>
              <w:t>002/2022</w:t>
            </w:r>
          </w:p>
        </w:tc>
        <w:tc>
          <w:tcPr>
            <w:tcW w:w="1192" w:type="pct"/>
            <w:shd w:val="clear" w:color="auto" w:fill="auto"/>
          </w:tcPr>
          <w:p w14:paraId="63040EE0" w14:textId="6E01AC7E" w:rsidR="008056FC" w:rsidRPr="001768AE" w:rsidRDefault="008056FC" w:rsidP="001768AE">
            <w:pPr>
              <w:autoSpaceDE w:val="0"/>
              <w:autoSpaceDN w:val="0"/>
              <w:spacing w:line="276" w:lineRule="auto"/>
              <w:rPr>
                <w:rFonts w:ascii="Calibri" w:eastAsia="Times New Roman" w:hAnsi="Calibri" w:cs="Calibri"/>
                <w:lang w:eastAsia="es-ES"/>
              </w:rPr>
            </w:pPr>
            <w:r w:rsidRPr="001768AE">
              <w:rPr>
                <w:rFonts w:ascii="Calibri" w:eastAsia="Times New Roman" w:hAnsi="Calibri" w:cs="Calibri"/>
                <w:lang w:eastAsia="es-ES"/>
              </w:rPr>
              <w:t>340 “Presupuesto-Gasto Corriente”</w:t>
            </w:r>
          </w:p>
        </w:tc>
        <w:tc>
          <w:tcPr>
            <w:tcW w:w="2857" w:type="pct"/>
            <w:shd w:val="clear" w:color="auto" w:fill="auto"/>
          </w:tcPr>
          <w:p w14:paraId="2DBB8556" w14:textId="3E75F891" w:rsidR="008056FC" w:rsidRPr="001768AE" w:rsidRDefault="008056FC" w:rsidP="001768AE">
            <w:pPr>
              <w:autoSpaceDE w:val="0"/>
              <w:autoSpaceDN w:val="0"/>
              <w:spacing w:line="276" w:lineRule="auto"/>
              <w:jc w:val="both"/>
              <w:rPr>
                <w:rFonts w:ascii="Calibri" w:eastAsia="Times New Roman" w:hAnsi="Calibri" w:cs="Calibri"/>
                <w:color w:val="000000"/>
                <w:lang w:eastAsia="es-ES"/>
              </w:rPr>
            </w:pPr>
            <w:r w:rsidRPr="001768AE">
              <w:rPr>
                <w:rFonts w:ascii="Calibri" w:eastAsia="Times New Roman" w:hAnsi="Calibri" w:cs="Calibri"/>
                <w:color w:val="000000"/>
                <w:lang w:eastAsia="es-ES"/>
              </w:rPr>
              <w:t xml:space="preserve">Saldos de </w:t>
            </w:r>
            <w:r w:rsidR="00BD66BC" w:rsidRPr="001768AE">
              <w:rPr>
                <w:rFonts w:ascii="Calibri" w:eastAsia="Times New Roman" w:hAnsi="Calibri" w:cs="Calibri"/>
                <w:color w:val="000000"/>
                <w:lang w:eastAsia="es-ES"/>
              </w:rPr>
              <w:t>D</w:t>
            </w:r>
            <w:r w:rsidRPr="001768AE">
              <w:rPr>
                <w:rFonts w:ascii="Calibri" w:eastAsia="Times New Roman" w:hAnsi="Calibri" w:cs="Calibri"/>
                <w:color w:val="000000"/>
                <w:lang w:eastAsia="es-ES"/>
              </w:rPr>
              <w:t xml:space="preserve">eudores </w:t>
            </w:r>
            <w:r w:rsidR="00BD66BC" w:rsidRPr="001768AE">
              <w:rPr>
                <w:rFonts w:ascii="Calibri" w:eastAsia="Times New Roman" w:hAnsi="Calibri" w:cs="Calibri"/>
                <w:color w:val="000000"/>
                <w:lang w:eastAsia="es-ES"/>
              </w:rPr>
              <w:t>D</w:t>
            </w:r>
            <w:r w:rsidRPr="001768AE">
              <w:rPr>
                <w:rFonts w:ascii="Calibri" w:eastAsia="Times New Roman" w:hAnsi="Calibri" w:cs="Calibri"/>
                <w:color w:val="000000"/>
                <w:lang w:eastAsia="es-ES"/>
              </w:rPr>
              <w:t>iversos de ejercicios anteriores, sin movimientos.</w:t>
            </w:r>
          </w:p>
        </w:tc>
      </w:tr>
      <w:tr w:rsidR="008056FC" w:rsidRPr="001768AE" w14:paraId="701C65D4" w14:textId="77777777" w:rsidTr="0034446A">
        <w:trPr>
          <w:jc w:val="center"/>
        </w:trPr>
        <w:tc>
          <w:tcPr>
            <w:tcW w:w="951" w:type="pct"/>
            <w:shd w:val="clear" w:color="auto" w:fill="auto"/>
          </w:tcPr>
          <w:p w14:paraId="16B31C41" w14:textId="1B9B24FC" w:rsidR="008056FC" w:rsidRPr="001768AE" w:rsidRDefault="008056FC" w:rsidP="001768AE">
            <w:pPr>
              <w:autoSpaceDE w:val="0"/>
              <w:autoSpaceDN w:val="0"/>
              <w:spacing w:line="276" w:lineRule="auto"/>
              <w:jc w:val="center"/>
              <w:rPr>
                <w:rFonts w:ascii="Calibri" w:eastAsia="Times New Roman" w:hAnsi="Calibri" w:cs="Calibri"/>
                <w:bCs/>
                <w:color w:val="000000"/>
                <w:lang w:eastAsia="es-MX"/>
              </w:rPr>
            </w:pPr>
            <w:r w:rsidRPr="001768AE">
              <w:rPr>
                <w:rFonts w:ascii="Calibri" w:eastAsia="Times New Roman" w:hAnsi="Calibri" w:cs="Calibri"/>
                <w:bCs/>
                <w:color w:val="000000"/>
                <w:lang w:eastAsia="es-MX"/>
              </w:rPr>
              <w:t>002/2022</w:t>
            </w:r>
          </w:p>
        </w:tc>
        <w:tc>
          <w:tcPr>
            <w:tcW w:w="1192" w:type="pct"/>
            <w:shd w:val="clear" w:color="auto" w:fill="auto"/>
          </w:tcPr>
          <w:p w14:paraId="704FB00B" w14:textId="251914DA" w:rsidR="008056FC" w:rsidRPr="001768AE" w:rsidRDefault="008056FC" w:rsidP="001768AE">
            <w:pPr>
              <w:autoSpaceDE w:val="0"/>
              <w:autoSpaceDN w:val="0"/>
              <w:spacing w:line="276" w:lineRule="auto"/>
              <w:rPr>
                <w:rFonts w:ascii="Calibri" w:eastAsia="Times New Roman" w:hAnsi="Calibri" w:cs="Calibri"/>
                <w:lang w:eastAsia="es-ES"/>
              </w:rPr>
            </w:pPr>
            <w:r w:rsidRPr="001768AE">
              <w:rPr>
                <w:rFonts w:ascii="Calibri" w:eastAsia="Times New Roman" w:hAnsi="Calibri" w:cs="Calibri"/>
                <w:lang w:eastAsia="es-ES"/>
              </w:rPr>
              <w:t>340 “Presupuesto-Gasto Corriente”</w:t>
            </w:r>
          </w:p>
        </w:tc>
        <w:tc>
          <w:tcPr>
            <w:tcW w:w="2857" w:type="pct"/>
            <w:shd w:val="clear" w:color="auto" w:fill="auto"/>
          </w:tcPr>
          <w:p w14:paraId="3C2199F7" w14:textId="4E5CE90A" w:rsidR="008056FC" w:rsidRPr="001768AE" w:rsidRDefault="008056FC" w:rsidP="001768AE">
            <w:pPr>
              <w:autoSpaceDE w:val="0"/>
              <w:autoSpaceDN w:val="0"/>
              <w:spacing w:line="276" w:lineRule="auto"/>
              <w:jc w:val="both"/>
              <w:rPr>
                <w:rFonts w:ascii="Calibri" w:eastAsia="Times New Roman" w:hAnsi="Calibri" w:cs="Calibri"/>
                <w:color w:val="000000"/>
                <w:lang w:eastAsia="es-ES"/>
              </w:rPr>
            </w:pPr>
            <w:r w:rsidRPr="001768AE">
              <w:rPr>
                <w:rFonts w:ascii="Calibri" w:eastAsia="Times New Roman" w:hAnsi="Calibri" w:cs="Calibri"/>
                <w:color w:val="000000"/>
                <w:lang w:eastAsia="es-ES"/>
              </w:rPr>
              <w:t>Pago de estímulos (cargas administrativas) al personal sustantivo de</w:t>
            </w:r>
            <w:r w:rsidRPr="001768AE">
              <w:rPr>
                <w:rFonts w:ascii="Calibri" w:eastAsia="Times New Roman" w:hAnsi="Calibri" w:cs="Calibri"/>
                <w:color w:val="000000"/>
                <w:lang w:eastAsia="es-ES"/>
              </w:rPr>
              <w:t xml:space="preserve"> </w:t>
            </w:r>
            <w:r w:rsidRPr="001768AE">
              <w:rPr>
                <w:rFonts w:ascii="Calibri" w:eastAsia="Times New Roman" w:hAnsi="Calibri" w:cs="Calibri"/>
                <w:color w:val="000000"/>
                <w:lang w:eastAsia="es-ES"/>
              </w:rPr>
              <w:t xml:space="preserve">El Colegio de la Frontera Sur, cuyos cargos no se encuentran establecidos en el Manual de Organización de El Colegio de la Frontera Sur, así como en los </w:t>
            </w:r>
            <w:r w:rsidR="00895B27" w:rsidRPr="001768AE">
              <w:rPr>
                <w:rFonts w:ascii="Calibri" w:eastAsia="Times New Roman" w:hAnsi="Calibri" w:cs="Calibri"/>
                <w:color w:val="000000"/>
                <w:lang w:eastAsia="es-ES"/>
              </w:rPr>
              <w:t>L</w:t>
            </w:r>
            <w:r w:rsidRPr="001768AE">
              <w:rPr>
                <w:rFonts w:ascii="Calibri" w:eastAsia="Times New Roman" w:hAnsi="Calibri" w:cs="Calibri"/>
                <w:color w:val="000000"/>
                <w:lang w:eastAsia="es-ES"/>
              </w:rPr>
              <w:t xml:space="preserve">ineamientos para el Otorgamiento de Estímulos por Proyecto del Personal Científico y Tecnológico de El Colegio de la Frontera Sur. </w:t>
            </w:r>
          </w:p>
        </w:tc>
      </w:tr>
      <w:tr w:rsidR="008056FC" w:rsidRPr="001768AE" w14:paraId="4E9898CD" w14:textId="77777777" w:rsidTr="0034446A">
        <w:trPr>
          <w:jc w:val="center"/>
        </w:trPr>
        <w:tc>
          <w:tcPr>
            <w:tcW w:w="951" w:type="pct"/>
            <w:shd w:val="clear" w:color="auto" w:fill="auto"/>
          </w:tcPr>
          <w:p w14:paraId="4F27C071" w14:textId="49B0AA7B" w:rsidR="008056FC" w:rsidRPr="001768AE" w:rsidRDefault="008056FC" w:rsidP="001768AE">
            <w:pPr>
              <w:autoSpaceDE w:val="0"/>
              <w:autoSpaceDN w:val="0"/>
              <w:spacing w:line="276" w:lineRule="auto"/>
              <w:jc w:val="center"/>
              <w:rPr>
                <w:rFonts w:ascii="Calibri" w:eastAsia="Times New Roman" w:hAnsi="Calibri" w:cs="Calibri"/>
                <w:bCs/>
                <w:color w:val="000000"/>
                <w:lang w:eastAsia="es-MX"/>
              </w:rPr>
            </w:pPr>
            <w:r w:rsidRPr="001768AE">
              <w:rPr>
                <w:rFonts w:ascii="Calibri" w:eastAsia="Times New Roman" w:hAnsi="Calibri" w:cs="Calibri"/>
                <w:bCs/>
                <w:color w:val="000000"/>
                <w:lang w:eastAsia="es-MX"/>
              </w:rPr>
              <w:t>006/2022</w:t>
            </w:r>
          </w:p>
        </w:tc>
        <w:tc>
          <w:tcPr>
            <w:tcW w:w="1192" w:type="pct"/>
            <w:shd w:val="clear" w:color="auto" w:fill="auto"/>
          </w:tcPr>
          <w:p w14:paraId="430E94CE" w14:textId="5B0F95E3" w:rsidR="008056FC" w:rsidRPr="001768AE" w:rsidRDefault="00895B27" w:rsidP="001768AE">
            <w:pPr>
              <w:autoSpaceDE w:val="0"/>
              <w:autoSpaceDN w:val="0"/>
              <w:spacing w:line="276" w:lineRule="auto"/>
              <w:rPr>
                <w:rFonts w:ascii="Calibri" w:eastAsia="Times New Roman" w:hAnsi="Calibri" w:cs="Calibri"/>
                <w:lang w:eastAsia="es-ES"/>
              </w:rPr>
            </w:pPr>
            <w:r w:rsidRPr="001768AE">
              <w:rPr>
                <w:rFonts w:ascii="Calibri" w:eastAsia="Times New Roman" w:hAnsi="Calibri" w:cs="Calibri"/>
                <w:lang w:eastAsia="es-ES"/>
              </w:rPr>
              <w:t>Auditores Externos</w:t>
            </w:r>
          </w:p>
        </w:tc>
        <w:tc>
          <w:tcPr>
            <w:tcW w:w="2857" w:type="pct"/>
            <w:shd w:val="clear" w:color="auto" w:fill="auto"/>
          </w:tcPr>
          <w:p w14:paraId="216F86F1" w14:textId="518ACA0E" w:rsidR="008056FC" w:rsidRPr="001768AE" w:rsidRDefault="008056FC" w:rsidP="001768AE">
            <w:pPr>
              <w:autoSpaceDE w:val="0"/>
              <w:autoSpaceDN w:val="0"/>
              <w:spacing w:line="276" w:lineRule="auto"/>
              <w:jc w:val="both"/>
              <w:rPr>
                <w:rFonts w:ascii="Calibri" w:eastAsia="Times New Roman" w:hAnsi="Calibri" w:cs="Calibri"/>
                <w:color w:val="000000"/>
                <w:lang w:eastAsia="es-ES"/>
              </w:rPr>
            </w:pPr>
            <w:r w:rsidRPr="001768AE">
              <w:rPr>
                <w:rFonts w:ascii="Calibri" w:eastAsia="Times New Roman" w:hAnsi="Calibri" w:cs="Calibri"/>
                <w:color w:val="000000"/>
                <w:lang w:eastAsia="es-ES"/>
              </w:rPr>
              <w:t>Exceso o insuficiencia en provisiones.</w:t>
            </w:r>
          </w:p>
        </w:tc>
      </w:tr>
      <w:tr w:rsidR="008056FC" w:rsidRPr="001768AE" w14:paraId="7E17914F" w14:textId="77777777" w:rsidTr="0034446A">
        <w:trPr>
          <w:jc w:val="center"/>
        </w:trPr>
        <w:tc>
          <w:tcPr>
            <w:tcW w:w="951" w:type="pct"/>
            <w:shd w:val="clear" w:color="auto" w:fill="auto"/>
          </w:tcPr>
          <w:p w14:paraId="0C7B72B3" w14:textId="780202EE" w:rsidR="008056FC" w:rsidRPr="001768AE" w:rsidRDefault="008056FC" w:rsidP="001768AE">
            <w:pPr>
              <w:autoSpaceDE w:val="0"/>
              <w:autoSpaceDN w:val="0"/>
              <w:spacing w:line="276" w:lineRule="auto"/>
              <w:jc w:val="center"/>
              <w:rPr>
                <w:rFonts w:ascii="Calibri" w:eastAsia="Times New Roman" w:hAnsi="Calibri" w:cs="Calibri"/>
                <w:bCs/>
                <w:color w:val="000000"/>
                <w:lang w:eastAsia="es-MX"/>
              </w:rPr>
            </w:pPr>
            <w:r w:rsidRPr="001768AE">
              <w:rPr>
                <w:rFonts w:ascii="Calibri" w:eastAsia="Times New Roman" w:hAnsi="Calibri" w:cs="Calibri"/>
                <w:bCs/>
                <w:color w:val="000000"/>
                <w:lang w:eastAsia="es-MX"/>
              </w:rPr>
              <w:t>006/2022</w:t>
            </w:r>
          </w:p>
        </w:tc>
        <w:tc>
          <w:tcPr>
            <w:tcW w:w="1192" w:type="pct"/>
            <w:shd w:val="clear" w:color="auto" w:fill="auto"/>
          </w:tcPr>
          <w:p w14:paraId="76EBFA17" w14:textId="09111CDA" w:rsidR="008056FC" w:rsidRPr="001768AE" w:rsidRDefault="00895B27" w:rsidP="001768AE">
            <w:pPr>
              <w:autoSpaceDE w:val="0"/>
              <w:autoSpaceDN w:val="0"/>
              <w:spacing w:line="276" w:lineRule="auto"/>
              <w:rPr>
                <w:rFonts w:ascii="Calibri" w:eastAsia="Times New Roman" w:hAnsi="Calibri" w:cs="Calibri"/>
                <w:lang w:eastAsia="es-ES"/>
              </w:rPr>
            </w:pPr>
            <w:r w:rsidRPr="001768AE">
              <w:rPr>
                <w:rFonts w:ascii="Calibri" w:eastAsia="Times New Roman" w:hAnsi="Calibri" w:cs="Calibri"/>
                <w:lang w:eastAsia="es-ES"/>
              </w:rPr>
              <w:t>Auditores Externos</w:t>
            </w:r>
          </w:p>
        </w:tc>
        <w:tc>
          <w:tcPr>
            <w:tcW w:w="2857" w:type="pct"/>
            <w:shd w:val="clear" w:color="auto" w:fill="auto"/>
          </w:tcPr>
          <w:p w14:paraId="55E645FB" w14:textId="326FD923" w:rsidR="008056FC" w:rsidRPr="001768AE" w:rsidRDefault="008056FC" w:rsidP="001768AE">
            <w:pPr>
              <w:autoSpaceDE w:val="0"/>
              <w:autoSpaceDN w:val="0"/>
              <w:spacing w:line="276" w:lineRule="auto"/>
              <w:jc w:val="both"/>
              <w:rPr>
                <w:rFonts w:ascii="Calibri" w:eastAsia="Times New Roman" w:hAnsi="Calibri" w:cs="Calibri"/>
                <w:color w:val="000000"/>
                <w:lang w:eastAsia="es-ES"/>
              </w:rPr>
            </w:pPr>
            <w:r w:rsidRPr="001768AE">
              <w:rPr>
                <w:rFonts w:ascii="Calibri" w:eastAsia="Times New Roman" w:hAnsi="Calibri" w:cs="Calibri"/>
                <w:color w:val="000000"/>
                <w:lang w:eastAsia="es-ES"/>
              </w:rPr>
              <w:t>Falta de actualización del Manual de organización de El Colegio de la Frontera Sur.</w:t>
            </w:r>
          </w:p>
        </w:tc>
      </w:tr>
      <w:tr w:rsidR="008056FC" w:rsidRPr="001768AE" w14:paraId="2F79EB22" w14:textId="77777777" w:rsidTr="0034446A">
        <w:trPr>
          <w:jc w:val="center"/>
        </w:trPr>
        <w:tc>
          <w:tcPr>
            <w:tcW w:w="951" w:type="pct"/>
            <w:shd w:val="clear" w:color="auto" w:fill="auto"/>
          </w:tcPr>
          <w:p w14:paraId="692E8FD0" w14:textId="2C9799FC" w:rsidR="008056FC" w:rsidRPr="001768AE" w:rsidRDefault="00BD66BC" w:rsidP="001768AE">
            <w:pPr>
              <w:autoSpaceDE w:val="0"/>
              <w:autoSpaceDN w:val="0"/>
              <w:spacing w:line="276" w:lineRule="auto"/>
              <w:jc w:val="center"/>
              <w:rPr>
                <w:rFonts w:ascii="Calibri" w:eastAsia="Times New Roman" w:hAnsi="Calibri" w:cs="Calibri"/>
                <w:bCs/>
                <w:color w:val="000000"/>
                <w:lang w:eastAsia="es-MX"/>
              </w:rPr>
            </w:pPr>
            <w:r w:rsidRPr="001768AE">
              <w:rPr>
                <w:rFonts w:ascii="Calibri" w:eastAsia="Times New Roman" w:hAnsi="Calibri" w:cs="Calibri"/>
                <w:bCs/>
                <w:color w:val="000000"/>
                <w:lang w:eastAsia="es-MX"/>
              </w:rPr>
              <w:t>006/2021</w:t>
            </w:r>
          </w:p>
        </w:tc>
        <w:tc>
          <w:tcPr>
            <w:tcW w:w="1192" w:type="pct"/>
            <w:shd w:val="clear" w:color="auto" w:fill="auto"/>
          </w:tcPr>
          <w:p w14:paraId="3A50122D" w14:textId="78EA02F9" w:rsidR="008056FC" w:rsidRPr="001768AE" w:rsidRDefault="008056FC" w:rsidP="001768AE">
            <w:pPr>
              <w:autoSpaceDE w:val="0"/>
              <w:autoSpaceDN w:val="0"/>
              <w:spacing w:line="276" w:lineRule="auto"/>
              <w:rPr>
                <w:rFonts w:ascii="Calibri" w:eastAsia="Times New Roman" w:hAnsi="Calibri" w:cs="Calibri"/>
                <w:lang w:eastAsia="es-ES"/>
              </w:rPr>
            </w:pPr>
            <w:r w:rsidRPr="001768AE">
              <w:rPr>
                <w:rFonts w:ascii="Calibri" w:eastAsia="Times New Roman" w:hAnsi="Calibri" w:cs="Calibri"/>
                <w:lang w:eastAsia="es-ES"/>
              </w:rPr>
              <w:t>Auditor</w:t>
            </w:r>
            <w:r w:rsidR="00895B27" w:rsidRPr="001768AE">
              <w:rPr>
                <w:rFonts w:ascii="Calibri" w:eastAsia="Times New Roman" w:hAnsi="Calibri" w:cs="Calibri"/>
                <w:lang w:eastAsia="es-ES"/>
              </w:rPr>
              <w:t>es</w:t>
            </w:r>
            <w:r w:rsidRPr="001768AE">
              <w:rPr>
                <w:rFonts w:ascii="Calibri" w:eastAsia="Times New Roman" w:hAnsi="Calibri" w:cs="Calibri"/>
                <w:lang w:eastAsia="es-ES"/>
              </w:rPr>
              <w:t xml:space="preserve"> Extern</w:t>
            </w:r>
            <w:r w:rsidR="00895B27" w:rsidRPr="001768AE">
              <w:rPr>
                <w:rFonts w:ascii="Calibri" w:eastAsia="Times New Roman" w:hAnsi="Calibri" w:cs="Calibri"/>
                <w:lang w:eastAsia="es-ES"/>
              </w:rPr>
              <w:t>os</w:t>
            </w:r>
          </w:p>
        </w:tc>
        <w:tc>
          <w:tcPr>
            <w:tcW w:w="2857" w:type="pct"/>
            <w:shd w:val="clear" w:color="auto" w:fill="auto"/>
          </w:tcPr>
          <w:p w14:paraId="2CD62C9A" w14:textId="40B90BF7" w:rsidR="008056FC" w:rsidRPr="001768AE" w:rsidRDefault="008056FC" w:rsidP="001768AE">
            <w:pPr>
              <w:autoSpaceDE w:val="0"/>
              <w:autoSpaceDN w:val="0"/>
              <w:spacing w:line="276" w:lineRule="auto"/>
              <w:jc w:val="both"/>
              <w:rPr>
                <w:rFonts w:ascii="Calibri" w:eastAsia="Times New Roman" w:hAnsi="Calibri" w:cs="Calibri"/>
                <w:color w:val="000000"/>
                <w:lang w:eastAsia="es-ES"/>
              </w:rPr>
            </w:pPr>
            <w:r w:rsidRPr="001768AE">
              <w:rPr>
                <w:rFonts w:ascii="Calibri" w:eastAsia="Times New Roman" w:hAnsi="Calibri" w:cs="Calibri"/>
                <w:color w:val="000000"/>
                <w:lang w:eastAsia="es-ES"/>
              </w:rPr>
              <w:t xml:space="preserve">Diferencia entre las cifras según contabilidad </w:t>
            </w:r>
            <w:r w:rsidR="007C33AA" w:rsidRPr="001768AE">
              <w:rPr>
                <w:rFonts w:ascii="Calibri" w:eastAsia="Times New Roman" w:hAnsi="Calibri" w:cs="Calibri"/>
                <w:color w:val="000000"/>
                <w:lang w:eastAsia="es-ES"/>
              </w:rPr>
              <w:t xml:space="preserve">y las cifras según sistema de inventarios. </w:t>
            </w:r>
          </w:p>
        </w:tc>
      </w:tr>
    </w:tbl>
    <w:p w14:paraId="4DFE1E4B" w14:textId="77777777" w:rsidR="003B1953" w:rsidRPr="001768AE" w:rsidRDefault="003B1953" w:rsidP="001768AE">
      <w:pPr>
        <w:autoSpaceDE w:val="0"/>
        <w:autoSpaceDN w:val="0"/>
        <w:spacing w:line="276" w:lineRule="auto"/>
        <w:rPr>
          <w:rFonts w:ascii="Calibri" w:eastAsia="Times New Roman" w:hAnsi="Calibri" w:cs="Calibri"/>
          <w:lang w:eastAsia="es-ES"/>
        </w:rPr>
      </w:pPr>
    </w:p>
    <w:p w14:paraId="122F74DA" w14:textId="77777777" w:rsidR="001768AE" w:rsidRDefault="001768AE" w:rsidP="001768AE">
      <w:pPr>
        <w:autoSpaceDE w:val="0"/>
        <w:autoSpaceDN w:val="0"/>
        <w:spacing w:line="276" w:lineRule="auto"/>
        <w:rPr>
          <w:rFonts w:ascii="Calibri" w:eastAsia="Times New Roman" w:hAnsi="Calibri" w:cs="Calibri"/>
          <w:lang w:eastAsia="es-ES"/>
        </w:rPr>
      </w:pPr>
    </w:p>
    <w:p w14:paraId="415061E1" w14:textId="41A29CAC" w:rsidR="003B1953" w:rsidRDefault="003B1953" w:rsidP="001768AE">
      <w:pPr>
        <w:autoSpaceDE w:val="0"/>
        <w:autoSpaceDN w:val="0"/>
        <w:spacing w:line="276" w:lineRule="auto"/>
        <w:rPr>
          <w:rFonts w:ascii="Calibri" w:eastAsia="Times New Roman" w:hAnsi="Calibri" w:cs="Calibri"/>
          <w:lang w:eastAsia="es-ES"/>
        </w:rPr>
      </w:pPr>
      <w:r w:rsidRPr="001768AE">
        <w:rPr>
          <w:rFonts w:ascii="Calibri" w:eastAsia="Times New Roman" w:hAnsi="Calibri" w:cs="Calibri"/>
          <w:lang w:eastAsia="es-ES"/>
        </w:rPr>
        <w:t>De acuerdo con su antigüedad las observaciones se clasifican de la siguiente manera:</w:t>
      </w:r>
    </w:p>
    <w:p w14:paraId="16614548" w14:textId="77777777" w:rsidR="001768AE" w:rsidRPr="001768AE" w:rsidRDefault="001768AE" w:rsidP="001768AE">
      <w:pPr>
        <w:autoSpaceDE w:val="0"/>
        <w:autoSpaceDN w:val="0"/>
        <w:spacing w:line="276" w:lineRule="auto"/>
        <w:rPr>
          <w:rFonts w:ascii="Calibri" w:eastAsia="Times New Roman" w:hAnsi="Calibri" w:cs="Calibri"/>
          <w:lang w:eastAsia="es-ES"/>
        </w:rPr>
      </w:pPr>
    </w:p>
    <w:p w14:paraId="43C7CF1A" w14:textId="77777777" w:rsidR="003B1953" w:rsidRPr="001768AE" w:rsidRDefault="003B1953" w:rsidP="001768AE">
      <w:pPr>
        <w:autoSpaceDE w:val="0"/>
        <w:autoSpaceDN w:val="0"/>
        <w:spacing w:line="276" w:lineRule="auto"/>
        <w:rPr>
          <w:rFonts w:ascii="Calibri" w:eastAsia="Times New Roman" w:hAnsi="Calibri" w:cs="Calibri"/>
          <w:lang w:eastAsia="es-ES"/>
        </w:rPr>
      </w:pP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30"/>
        <w:gridCol w:w="2507"/>
        <w:gridCol w:w="1007"/>
      </w:tblGrid>
      <w:tr w:rsidR="003B1953" w:rsidRPr="001768AE" w14:paraId="0D8A15EA" w14:textId="77777777" w:rsidTr="007C5B11">
        <w:trPr>
          <w:jc w:val="center"/>
        </w:trPr>
        <w:tc>
          <w:tcPr>
            <w:tcW w:w="7229" w:type="dxa"/>
            <w:gridSpan w:val="3"/>
            <w:shd w:val="clear" w:color="auto" w:fill="auto"/>
            <w:vAlign w:val="center"/>
          </w:tcPr>
          <w:p w14:paraId="6360F488" w14:textId="77777777" w:rsidR="003B1953" w:rsidRPr="001768AE" w:rsidRDefault="003B1953" w:rsidP="001768AE">
            <w:pPr>
              <w:autoSpaceDE w:val="0"/>
              <w:autoSpaceDN w:val="0"/>
              <w:spacing w:line="276" w:lineRule="auto"/>
              <w:jc w:val="center"/>
              <w:rPr>
                <w:rFonts w:ascii="Calibri" w:eastAsia="Times New Roman" w:hAnsi="Calibri" w:cs="Calibri"/>
                <w:b/>
                <w:lang w:eastAsia="es-ES"/>
              </w:rPr>
            </w:pPr>
            <w:r w:rsidRPr="001768AE">
              <w:rPr>
                <w:rFonts w:ascii="Calibri" w:eastAsia="Times New Roman" w:hAnsi="Calibri" w:cs="Calibri"/>
                <w:b/>
                <w:lang w:eastAsia="es-ES"/>
              </w:rPr>
              <w:t>ANTIGÜEDAD</w:t>
            </w:r>
          </w:p>
        </w:tc>
        <w:tc>
          <w:tcPr>
            <w:tcW w:w="1007" w:type="dxa"/>
            <w:vMerge w:val="restart"/>
            <w:shd w:val="clear" w:color="auto" w:fill="auto"/>
            <w:vAlign w:val="center"/>
          </w:tcPr>
          <w:p w14:paraId="1991E850" w14:textId="77777777" w:rsidR="003B1953" w:rsidRPr="001768AE" w:rsidRDefault="003B1953" w:rsidP="001768AE">
            <w:pPr>
              <w:autoSpaceDE w:val="0"/>
              <w:autoSpaceDN w:val="0"/>
              <w:spacing w:line="276" w:lineRule="auto"/>
              <w:jc w:val="center"/>
              <w:rPr>
                <w:rFonts w:ascii="Calibri" w:eastAsia="Times New Roman" w:hAnsi="Calibri" w:cs="Calibri"/>
                <w:b/>
                <w:lang w:eastAsia="es-ES"/>
              </w:rPr>
            </w:pPr>
            <w:r w:rsidRPr="001768AE">
              <w:rPr>
                <w:rFonts w:ascii="Calibri" w:eastAsia="Times New Roman" w:hAnsi="Calibri" w:cs="Calibri"/>
                <w:b/>
                <w:lang w:eastAsia="es-ES"/>
              </w:rPr>
              <w:t>TOTAL</w:t>
            </w:r>
          </w:p>
        </w:tc>
      </w:tr>
      <w:tr w:rsidR="003B1953" w:rsidRPr="001768AE" w14:paraId="0CFED817" w14:textId="77777777" w:rsidTr="007C5B11">
        <w:trPr>
          <w:jc w:val="center"/>
        </w:trPr>
        <w:tc>
          <w:tcPr>
            <w:tcW w:w="2392" w:type="dxa"/>
            <w:shd w:val="clear" w:color="auto" w:fill="auto"/>
            <w:vAlign w:val="center"/>
          </w:tcPr>
          <w:p w14:paraId="0577651D" w14:textId="77777777" w:rsidR="003B1953" w:rsidRPr="001768AE" w:rsidRDefault="003B1953" w:rsidP="001768AE">
            <w:pPr>
              <w:autoSpaceDE w:val="0"/>
              <w:autoSpaceDN w:val="0"/>
              <w:spacing w:line="276" w:lineRule="auto"/>
              <w:jc w:val="center"/>
              <w:rPr>
                <w:rFonts w:ascii="Calibri" w:eastAsia="Times New Roman" w:hAnsi="Calibri" w:cs="Calibri"/>
                <w:b/>
                <w:lang w:eastAsia="es-ES"/>
              </w:rPr>
            </w:pPr>
            <w:r w:rsidRPr="001768AE">
              <w:rPr>
                <w:rFonts w:ascii="Calibri" w:eastAsia="Times New Roman" w:hAnsi="Calibri" w:cs="Calibri"/>
                <w:b/>
                <w:lang w:eastAsia="es-ES"/>
              </w:rPr>
              <w:t>MAYOR A 18 MESES</w:t>
            </w:r>
          </w:p>
        </w:tc>
        <w:tc>
          <w:tcPr>
            <w:tcW w:w="2330" w:type="dxa"/>
            <w:shd w:val="clear" w:color="auto" w:fill="auto"/>
            <w:vAlign w:val="center"/>
          </w:tcPr>
          <w:p w14:paraId="506EB85D" w14:textId="77777777" w:rsidR="003B1953" w:rsidRPr="001768AE" w:rsidRDefault="003B1953" w:rsidP="001768AE">
            <w:pPr>
              <w:autoSpaceDE w:val="0"/>
              <w:autoSpaceDN w:val="0"/>
              <w:spacing w:line="276" w:lineRule="auto"/>
              <w:jc w:val="center"/>
              <w:rPr>
                <w:rFonts w:ascii="Calibri" w:eastAsia="Times New Roman" w:hAnsi="Calibri" w:cs="Calibri"/>
                <w:b/>
                <w:lang w:eastAsia="es-ES"/>
              </w:rPr>
            </w:pPr>
            <w:r w:rsidRPr="001768AE">
              <w:rPr>
                <w:rFonts w:ascii="Calibri" w:eastAsia="Times New Roman" w:hAnsi="Calibri" w:cs="Calibri"/>
                <w:b/>
                <w:lang w:eastAsia="es-ES"/>
              </w:rPr>
              <w:t>DE 6 A 18 MESES</w:t>
            </w:r>
          </w:p>
        </w:tc>
        <w:tc>
          <w:tcPr>
            <w:tcW w:w="2507" w:type="dxa"/>
            <w:shd w:val="clear" w:color="auto" w:fill="auto"/>
            <w:vAlign w:val="center"/>
          </w:tcPr>
          <w:p w14:paraId="42A3B5C8" w14:textId="77777777" w:rsidR="003B1953" w:rsidRPr="001768AE" w:rsidRDefault="003B1953" w:rsidP="001768AE">
            <w:pPr>
              <w:autoSpaceDE w:val="0"/>
              <w:autoSpaceDN w:val="0"/>
              <w:spacing w:line="276" w:lineRule="auto"/>
              <w:jc w:val="center"/>
              <w:rPr>
                <w:rFonts w:ascii="Calibri" w:eastAsia="Times New Roman" w:hAnsi="Calibri" w:cs="Calibri"/>
                <w:b/>
                <w:lang w:eastAsia="es-ES"/>
              </w:rPr>
            </w:pPr>
            <w:r w:rsidRPr="001768AE">
              <w:rPr>
                <w:rFonts w:ascii="Calibri" w:eastAsia="Times New Roman" w:hAnsi="Calibri" w:cs="Calibri"/>
                <w:b/>
                <w:lang w:eastAsia="es-ES"/>
              </w:rPr>
              <w:t>MENOR A 6 MESES</w:t>
            </w:r>
          </w:p>
        </w:tc>
        <w:tc>
          <w:tcPr>
            <w:tcW w:w="1007" w:type="dxa"/>
            <w:vMerge/>
            <w:shd w:val="clear" w:color="auto" w:fill="auto"/>
            <w:vAlign w:val="center"/>
          </w:tcPr>
          <w:p w14:paraId="1D818603" w14:textId="77777777" w:rsidR="003B1953" w:rsidRPr="001768AE" w:rsidRDefault="003B1953" w:rsidP="001768AE">
            <w:pPr>
              <w:autoSpaceDE w:val="0"/>
              <w:autoSpaceDN w:val="0"/>
              <w:spacing w:line="276" w:lineRule="auto"/>
              <w:jc w:val="center"/>
              <w:rPr>
                <w:rFonts w:ascii="Calibri" w:eastAsia="Times New Roman" w:hAnsi="Calibri" w:cs="Calibri"/>
                <w:lang w:eastAsia="es-ES"/>
              </w:rPr>
            </w:pPr>
          </w:p>
        </w:tc>
      </w:tr>
      <w:tr w:rsidR="003B1953" w:rsidRPr="001768AE" w14:paraId="1FB583D9" w14:textId="77777777" w:rsidTr="007C5B11">
        <w:trPr>
          <w:jc w:val="center"/>
        </w:trPr>
        <w:tc>
          <w:tcPr>
            <w:tcW w:w="2392" w:type="dxa"/>
            <w:shd w:val="clear" w:color="auto" w:fill="auto"/>
            <w:vAlign w:val="center"/>
          </w:tcPr>
          <w:p w14:paraId="27B4AA45" w14:textId="77777777" w:rsidR="003B1953" w:rsidRPr="001768AE" w:rsidRDefault="003B1953" w:rsidP="001768AE">
            <w:pPr>
              <w:autoSpaceDE w:val="0"/>
              <w:autoSpaceDN w:val="0"/>
              <w:spacing w:line="276" w:lineRule="auto"/>
              <w:jc w:val="center"/>
              <w:rPr>
                <w:rFonts w:ascii="Calibri" w:eastAsia="Times New Roman" w:hAnsi="Calibri" w:cs="Calibri"/>
                <w:lang w:eastAsia="es-ES"/>
              </w:rPr>
            </w:pPr>
            <w:r w:rsidRPr="001768AE">
              <w:rPr>
                <w:rFonts w:ascii="Calibri" w:eastAsia="Times New Roman" w:hAnsi="Calibri" w:cs="Calibri"/>
                <w:lang w:eastAsia="es-ES"/>
              </w:rPr>
              <w:t>0</w:t>
            </w:r>
          </w:p>
        </w:tc>
        <w:tc>
          <w:tcPr>
            <w:tcW w:w="2330" w:type="dxa"/>
            <w:shd w:val="clear" w:color="auto" w:fill="auto"/>
            <w:vAlign w:val="center"/>
          </w:tcPr>
          <w:p w14:paraId="58F4F095" w14:textId="77777777" w:rsidR="003B1953" w:rsidRPr="001768AE" w:rsidRDefault="003B1953" w:rsidP="001768AE">
            <w:pPr>
              <w:autoSpaceDE w:val="0"/>
              <w:autoSpaceDN w:val="0"/>
              <w:spacing w:line="276" w:lineRule="auto"/>
              <w:jc w:val="center"/>
              <w:rPr>
                <w:rFonts w:ascii="Calibri" w:eastAsia="Times New Roman" w:hAnsi="Calibri" w:cs="Calibri"/>
                <w:lang w:eastAsia="es-ES"/>
              </w:rPr>
            </w:pPr>
            <w:r w:rsidRPr="001768AE">
              <w:rPr>
                <w:rFonts w:ascii="Calibri" w:eastAsia="Times New Roman" w:hAnsi="Calibri" w:cs="Calibri"/>
                <w:lang w:eastAsia="es-ES"/>
              </w:rPr>
              <w:t>1</w:t>
            </w:r>
          </w:p>
        </w:tc>
        <w:tc>
          <w:tcPr>
            <w:tcW w:w="2507" w:type="dxa"/>
            <w:shd w:val="clear" w:color="auto" w:fill="auto"/>
            <w:vAlign w:val="center"/>
          </w:tcPr>
          <w:p w14:paraId="47BE63F6" w14:textId="23C2296F" w:rsidR="003B1953" w:rsidRPr="001768AE" w:rsidRDefault="00935745" w:rsidP="001768AE">
            <w:pPr>
              <w:autoSpaceDE w:val="0"/>
              <w:autoSpaceDN w:val="0"/>
              <w:spacing w:line="276" w:lineRule="auto"/>
              <w:jc w:val="center"/>
              <w:rPr>
                <w:rFonts w:ascii="Calibri" w:eastAsia="Times New Roman" w:hAnsi="Calibri" w:cs="Calibri"/>
                <w:lang w:eastAsia="es-ES"/>
              </w:rPr>
            </w:pPr>
            <w:r w:rsidRPr="001768AE">
              <w:rPr>
                <w:rFonts w:ascii="Calibri" w:eastAsia="Times New Roman" w:hAnsi="Calibri" w:cs="Calibri"/>
                <w:lang w:eastAsia="es-ES"/>
              </w:rPr>
              <w:t>7</w:t>
            </w:r>
          </w:p>
        </w:tc>
        <w:tc>
          <w:tcPr>
            <w:tcW w:w="1007" w:type="dxa"/>
            <w:shd w:val="clear" w:color="auto" w:fill="auto"/>
            <w:vAlign w:val="center"/>
          </w:tcPr>
          <w:p w14:paraId="6E0DBA6B" w14:textId="57BA5BFF" w:rsidR="003B1953" w:rsidRPr="001768AE" w:rsidRDefault="00935745" w:rsidP="001768AE">
            <w:pPr>
              <w:autoSpaceDE w:val="0"/>
              <w:autoSpaceDN w:val="0"/>
              <w:spacing w:line="276" w:lineRule="auto"/>
              <w:jc w:val="center"/>
              <w:rPr>
                <w:rFonts w:ascii="Calibri" w:eastAsia="Times New Roman" w:hAnsi="Calibri" w:cs="Calibri"/>
                <w:lang w:eastAsia="es-ES"/>
              </w:rPr>
            </w:pPr>
            <w:r w:rsidRPr="001768AE">
              <w:rPr>
                <w:rFonts w:ascii="Calibri" w:eastAsia="Times New Roman" w:hAnsi="Calibri" w:cs="Calibri"/>
                <w:lang w:eastAsia="es-ES"/>
              </w:rPr>
              <w:t>8</w:t>
            </w:r>
          </w:p>
        </w:tc>
      </w:tr>
    </w:tbl>
    <w:p w14:paraId="118FE1BE" w14:textId="77777777" w:rsidR="003B1953" w:rsidRPr="001768AE" w:rsidRDefault="003B1953" w:rsidP="001768AE">
      <w:pPr>
        <w:spacing w:line="276" w:lineRule="auto"/>
        <w:rPr>
          <w:rFonts w:ascii="Calibri" w:eastAsia="Calibri" w:hAnsi="Calibri" w:cs="Calibri"/>
        </w:rPr>
      </w:pPr>
    </w:p>
    <w:p w14:paraId="7A666600" w14:textId="4A6C6FF3" w:rsidR="003B1953" w:rsidRPr="001768AE" w:rsidRDefault="003B1953" w:rsidP="001768AE">
      <w:pPr>
        <w:tabs>
          <w:tab w:val="left" w:pos="5760"/>
        </w:tabs>
        <w:autoSpaceDE w:val="0"/>
        <w:autoSpaceDN w:val="0"/>
        <w:spacing w:line="276" w:lineRule="auto"/>
        <w:rPr>
          <w:rFonts w:ascii="Calibri" w:eastAsia="Times New Roman" w:hAnsi="Calibri" w:cs="Calibri"/>
          <w:lang w:eastAsia="es-ES"/>
        </w:rPr>
      </w:pPr>
    </w:p>
    <w:p w14:paraId="45641206" w14:textId="77777777" w:rsidR="003B1953" w:rsidRPr="001768AE" w:rsidRDefault="003B1953" w:rsidP="001768AE">
      <w:pPr>
        <w:autoSpaceDE w:val="0"/>
        <w:autoSpaceDN w:val="0"/>
        <w:spacing w:line="276" w:lineRule="auto"/>
        <w:rPr>
          <w:rFonts w:ascii="Calibri" w:eastAsia="Times New Roman" w:hAnsi="Calibri" w:cs="Calibri"/>
          <w:lang w:eastAsia="es-ES"/>
        </w:rPr>
      </w:pPr>
    </w:p>
    <w:p w14:paraId="2B144C1E" w14:textId="77777777" w:rsidR="003B1953" w:rsidRPr="001768AE" w:rsidRDefault="003B1953" w:rsidP="001768AE">
      <w:pPr>
        <w:tabs>
          <w:tab w:val="left" w:pos="4155"/>
        </w:tabs>
        <w:autoSpaceDE w:val="0"/>
        <w:autoSpaceDN w:val="0"/>
        <w:spacing w:line="276" w:lineRule="auto"/>
        <w:rPr>
          <w:rFonts w:ascii="Calibri" w:eastAsia="Times New Roman" w:hAnsi="Calibri" w:cs="Calibri"/>
          <w:lang w:eastAsia="es-ES"/>
        </w:rPr>
      </w:pPr>
    </w:p>
    <w:p w14:paraId="440BF222" w14:textId="77777777" w:rsidR="000934AA" w:rsidRPr="001768AE" w:rsidRDefault="000934AA" w:rsidP="001768AE">
      <w:pPr>
        <w:spacing w:line="276" w:lineRule="auto"/>
        <w:rPr>
          <w:rFonts w:ascii="Calibri" w:hAnsi="Calibri" w:cs="Calibri"/>
        </w:rPr>
      </w:pPr>
    </w:p>
    <w:sectPr w:rsidR="000934AA" w:rsidRPr="001768AE" w:rsidSect="0034446A">
      <w:headerReference w:type="default" r:id="rId7"/>
      <w:footerReference w:type="default" r:id="rId8"/>
      <w:pgSz w:w="12240" w:h="15840"/>
      <w:pgMar w:top="1758" w:right="1701" w:bottom="1418" w:left="1701"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17666" w14:textId="77777777" w:rsidR="00F569C5" w:rsidRDefault="00F569C5">
      <w:r>
        <w:separator/>
      </w:r>
    </w:p>
  </w:endnote>
  <w:endnote w:type="continuationSeparator" w:id="0">
    <w:p w14:paraId="376459B3" w14:textId="77777777" w:rsidR="00F569C5" w:rsidRDefault="00F56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2D45" w14:textId="77777777" w:rsidR="003A63EB" w:rsidRPr="004C16DA" w:rsidRDefault="00866E8B" w:rsidP="0034446A">
    <w:pPr>
      <w:pStyle w:val="Piedepgina"/>
      <w:jc w:val="center"/>
      <w:rPr>
        <w:rFonts w:ascii="Montserrat" w:eastAsia="Batang" w:hAnsi="Montserrat"/>
        <w:b/>
        <w:i/>
        <w:color w:val="A6A6A6"/>
        <w:sz w:val="18"/>
        <w:szCs w:val="18"/>
      </w:rPr>
    </w:pPr>
  </w:p>
  <w:p w14:paraId="400704E1" w14:textId="25E4D7A1" w:rsidR="0034446A" w:rsidRPr="009E5A53" w:rsidRDefault="0034446A" w:rsidP="0034446A">
    <w:pPr>
      <w:pStyle w:val="Piedepgina"/>
      <w:tabs>
        <w:tab w:val="left" w:pos="7668"/>
      </w:tabs>
      <w:jc w:val="center"/>
      <w:rPr>
        <w:rFonts w:ascii="Montserrat" w:eastAsia="Batang" w:hAnsi="Montserrat"/>
        <w:b/>
        <w:i/>
        <w:color w:val="A6A6A6" w:themeColor="background1" w:themeShade="A6"/>
        <w:sz w:val="18"/>
        <w:szCs w:val="18"/>
      </w:rPr>
    </w:pPr>
    <w:r>
      <w:rPr>
        <w:rFonts w:ascii="Montserrat" w:eastAsia="Batang" w:hAnsi="Montserrat"/>
        <w:b/>
        <w:i/>
        <w:color w:val="A6A6A6" w:themeColor="background1" w:themeShade="A6"/>
        <w:sz w:val="18"/>
        <w:szCs w:val="18"/>
      </w:rPr>
      <w:t>Segunda</w:t>
    </w:r>
    <w:r w:rsidRPr="009E5A53">
      <w:rPr>
        <w:rFonts w:ascii="Montserrat" w:eastAsia="Batang" w:hAnsi="Montserrat"/>
        <w:b/>
        <w:i/>
        <w:color w:val="A6A6A6" w:themeColor="background1" w:themeShade="A6"/>
        <w:sz w:val="18"/>
        <w:szCs w:val="18"/>
      </w:rPr>
      <w:t xml:space="preserve"> Sesión Ordinaria de la Junta de Gobierno 202</w:t>
    </w:r>
    <w:r>
      <w:rPr>
        <w:rFonts w:ascii="Montserrat" w:eastAsia="Batang" w:hAnsi="Montserrat"/>
        <w:b/>
        <w:i/>
        <w:color w:val="A6A6A6" w:themeColor="background1" w:themeShade="A6"/>
        <w:sz w:val="18"/>
        <w:szCs w:val="18"/>
      </w:rPr>
      <w:t>2</w:t>
    </w:r>
  </w:p>
  <w:p w14:paraId="6853002E" w14:textId="77777777" w:rsidR="0034446A" w:rsidRPr="009E5A53" w:rsidRDefault="0034446A" w:rsidP="0034446A">
    <w:pPr>
      <w:pStyle w:val="Piedepgina"/>
      <w:jc w:val="center"/>
      <w:rPr>
        <w:rFonts w:ascii="Montserrat" w:eastAsia="Batang" w:hAnsi="Montserrat"/>
        <w:b/>
        <w:i/>
        <w:color w:val="A6A6A6" w:themeColor="background1" w:themeShade="A6"/>
        <w:sz w:val="18"/>
        <w:szCs w:val="18"/>
      </w:rPr>
    </w:pPr>
  </w:p>
  <w:p w14:paraId="43426146" w14:textId="77777777" w:rsidR="003A63EB" w:rsidRDefault="00866E8B" w:rsidP="0034446A">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9BD44" w14:textId="77777777" w:rsidR="00F569C5" w:rsidRDefault="00F569C5">
      <w:r>
        <w:separator/>
      </w:r>
    </w:p>
  </w:footnote>
  <w:footnote w:type="continuationSeparator" w:id="0">
    <w:p w14:paraId="0F8EB5A3" w14:textId="77777777" w:rsidR="00F569C5" w:rsidRDefault="00F56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C572" w14:textId="31D54E64" w:rsidR="00EE1715" w:rsidRDefault="0034446A" w:rsidP="00E364CC">
    <w:pPr>
      <w:pStyle w:val="Encabezado"/>
      <w:tabs>
        <w:tab w:val="left" w:pos="1134"/>
      </w:tabs>
    </w:pPr>
    <w:r>
      <w:rPr>
        <w:noProof/>
      </w:rPr>
      <w:drawing>
        <wp:inline distT="0" distB="0" distL="0" distR="0" wp14:anchorId="5F2D20C7" wp14:editId="33C00955">
          <wp:extent cx="5612130" cy="1009650"/>
          <wp:effectExtent l="0" t="0" r="7620" b="0"/>
          <wp:docPr id="3" name="Imagen 3"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009650"/>
                  </a:xfrm>
                  <a:prstGeom prst="rect">
                    <a:avLst/>
                  </a:prstGeom>
                  <a:noFill/>
                </pic:spPr>
              </pic:pic>
            </a:graphicData>
          </a:graphic>
        </wp:inline>
      </w:drawing>
    </w:r>
  </w:p>
  <w:p w14:paraId="50E2E2A0" w14:textId="77777777" w:rsidR="00EE1715" w:rsidRDefault="00866E8B" w:rsidP="00E364CC">
    <w:pPr>
      <w:pStyle w:val="Encabezado"/>
      <w:tabs>
        <w:tab w:val="left" w:pos="1134"/>
      </w:tabs>
    </w:pPr>
  </w:p>
  <w:p w14:paraId="5E74838F" w14:textId="77777777" w:rsidR="00C83CC2" w:rsidRDefault="00C83C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749C2"/>
    <w:multiLevelType w:val="hybridMultilevel"/>
    <w:tmpl w:val="1CE4B478"/>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04A2484"/>
    <w:multiLevelType w:val="multilevel"/>
    <w:tmpl w:val="52B6895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EC4513"/>
    <w:multiLevelType w:val="hybridMultilevel"/>
    <w:tmpl w:val="4B94CC3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391264553">
    <w:abstractNumId w:val="1"/>
  </w:num>
  <w:num w:numId="2" w16cid:durableId="1511262664">
    <w:abstractNumId w:val="0"/>
  </w:num>
  <w:num w:numId="3" w16cid:durableId="694692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30"/>
    <w:rsid w:val="00004802"/>
    <w:rsid w:val="000934AA"/>
    <w:rsid w:val="001768AE"/>
    <w:rsid w:val="001B7CC2"/>
    <w:rsid w:val="0024762E"/>
    <w:rsid w:val="0032397A"/>
    <w:rsid w:val="00337B91"/>
    <w:rsid w:val="0034446A"/>
    <w:rsid w:val="003B1953"/>
    <w:rsid w:val="00423F70"/>
    <w:rsid w:val="00452284"/>
    <w:rsid w:val="004531C7"/>
    <w:rsid w:val="00486143"/>
    <w:rsid w:val="004C16DA"/>
    <w:rsid w:val="005E3C8A"/>
    <w:rsid w:val="006A15E0"/>
    <w:rsid w:val="007C33AA"/>
    <w:rsid w:val="008056FC"/>
    <w:rsid w:val="00822148"/>
    <w:rsid w:val="00842569"/>
    <w:rsid w:val="00866E8B"/>
    <w:rsid w:val="00884C76"/>
    <w:rsid w:val="00895B27"/>
    <w:rsid w:val="008B40CF"/>
    <w:rsid w:val="00935745"/>
    <w:rsid w:val="009B48AB"/>
    <w:rsid w:val="00A87AD3"/>
    <w:rsid w:val="00B06D09"/>
    <w:rsid w:val="00B875EB"/>
    <w:rsid w:val="00BD66BC"/>
    <w:rsid w:val="00C83CC2"/>
    <w:rsid w:val="00C96130"/>
    <w:rsid w:val="00D4411A"/>
    <w:rsid w:val="00DB0CC2"/>
    <w:rsid w:val="00DE0521"/>
    <w:rsid w:val="00F00D3B"/>
    <w:rsid w:val="00F569C5"/>
    <w:rsid w:val="00F63010"/>
    <w:rsid w:val="00F64E2E"/>
    <w:rsid w:val="00FE28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AA4B54"/>
  <w15:chartTrackingRefBased/>
  <w15:docId w15:val="{5D8E6732-76B5-4D99-B64D-4F793D36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13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130"/>
    <w:pPr>
      <w:tabs>
        <w:tab w:val="center" w:pos="4419"/>
        <w:tab w:val="right" w:pos="8838"/>
      </w:tabs>
    </w:pPr>
  </w:style>
  <w:style w:type="character" w:customStyle="1" w:styleId="EncabezadoCar">
    <w:name w:val="Encabezado Car"/>
    <w:basedOn w:val="Fuentedeprrafopredeter"/>
    <w:link w:val="Encabezado"/>
    <w:uiPriority w:val="99"/>
    <w:rsid w:val="00C96130"/>
    <w:rPr>
      <w:sz w:val="24"/>
      <w:szCs w:val="24"/>
    </w:rPr>
  </w:style>
  <w:style w:type="paragraph" w:styleId="Piedepgina">
    <w:name w:val="footer"/>
    <w:basedOn w:val="Normal"/>
    <w:link w:val="PiedepginaCar"/>
    <w:uiPriority w:val="99"/>
    <w:unhideWhenUsed/>
    <w:rsid w:val="00C96130"/>
    <w:pPr>
      <w:tabs>
        <w:tab w:val="center" w:pos="4419"/>
        <w:tab w:val="right" w:pos="8838"/>
      </w:tabs>
    </w:pPr>
  </w:style>
  <w:style w:type="character" w:customStyle="1" w:styleId="PiedepginaCar">
    <w:name w:val="Pie de página Car"/>
    <w:basedOn w:val="Fuentedeprrafopredeter"/>
    <w:link w:val="Piedepgina"/>
    <w:uiPriority w:val="99"/>
    <w:rsid w:val="00C96130"/>
    <w:rPr>
      <w:sz w:val="24"/>
      <w:szCs w:val="24"/>
    </w:rPr>
  </w:style>
  <w:style w:type="paragraph" w:styleId="Sinespaciado">
    <w:name w:val="No Spacing"/>
    <w:uiPriority w:val="1"/>
    <w:qFormat/>
    <w:rsid w:val="00C96130"/>
    <w:pPr>
      <w:spacing w:after="0" w:line="240" w:lineRule="auto"/>
    </w:pPr>
    <w:rPr>
      <w:sz w:val="24"/>
      <w:szCs w:val="24"/>
    </w:rPr>
  </w:style>
  <w:style w:type="paragraph" w:styleId="Prrafodelista">
    <w:name w:val="List Paragraph"/>
    <w:basedOn w:val="Normal"/>
    <w:uiPriority w:val="34"/>
    <w:qFormat/>
    <w:rsid w:val="00C96130"/>
    <w:pPr>
      <w:ind w:left="720"/>
      <w:contextualSpacing/>
    </w:pPr>
  </w:style>
  <w:style w:type="table" w:customStyle="1" w:styleId="Tablanormal21">
    <w:name w:val="Tabla normal 21"/>
    <w:basedOn w:val="Tablanormal"/>
    <w:uiPriority w:val="42"/>
    <w:rsid w:val="00822148"/>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39"/>
    <w:rsid w:val="0084256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92332">
      <w:bodyDiv w:val="1"/>
      <w:marLeft w:val="0"/>
      <w:marRight w:val="0"/>
      <w:marTop w:val="0"/>
      <w:marBottom w:val="0"/>
      <w:divBdr>
        <w:top w:val="none" w:sz="0" w:space="0" w:color="auto"/>
        <w:left w:val="none" w:sz="0" w:space="0" w:color="auto"/>
        <w:bottom w:val="none" w:sz="0" w:space="0" w:color="auto"/>
        <w:right w:val="none" w:sz="0" w:space="0" w:color="auto"/>
      </w:divBdr>
    </w:div>
    <w:div w:id="197802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2235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Noé Gilberto Martínez Gómez</dc:creator>
  <cp:keywords/>
  <dc:description/>
  <cp:lastModifiedBy>Elizabeth Torres Suarez</cp:lastModifiedBy>
  <cp:revision>2</cp:revision>
  <cp:lastPrinted>2022-09-21T15:56:00Z</cp:lastPrinted>
  <dcterms:created xsi:type="dcterms:W3CDTF">2022-09-21T18:02:00Z</dcterms:created>
  <dcterms:modified xsi:type="dcterms:W3CDTF">2022-09-21T18:02:00Z</dcterms:modified>
</cp:coreProperties>
</file>