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AF7DE" w14:textId="77777777" w:rsidR="002802AA" w:rsidRPr="002802AA" w:rsidRDefault="002802AA" w:rsidP="00011BEA">
      <w:pPr>
        <w:spacing w:line="276" w:lineRule="auto"/>
        <w:jc w:val="both"/>
        <w:rPr>
          <w:rFonts w:ascii="Montserrat" w:hAnsi="Montserrat"/>
          <w:b/>
        </w:rPr>
      </w:pPr>
      <w:r w:rsidRPr="002802AA">
        <w:rPr>
          <w:rFonts w:ascii="Montserrat" w:hAnsi="Montserrat"/>
          <w:b/>
          <w:sz w:val="22"/>
          <w:szCs w:val="22"/>
        </w:rPr>
        <w:t>5.19.a. CÁLCULO Y DETERMINACIÓN DEL PORCENTAJE DEL 30% A QUE SE REFIERE EL ARTÍCULO 42 DE LA LAASSP</w:t>
      </w:r>
    </w:p>
    <w:p w14:paraId="1F43B586" w14:textId="77777777" w:rsidR="002802AA" w:rsidRPr="002802AA" w:rsidRDefault="002802AA" w:rsidP="002802AA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0397A02A" w14:textId="77777777" w:rsidR="002802AA" w:rsidRPr="002802AA" w:rsidRDefault="002802AA" w:rsidP="002802AA">
      <w:pPr>
        <w:spacing w:line="276" w:lineRule="auto"/>
        <w:jc w:val="both"/>
        <w:rPr>
          <w:rFonts w:ascii="Montserrat" w:hAnsi="Montserrat"/>
          <w:sz w:val="22"/>
          <w:szCs w:val="22"/>
        </w:rPr>
      </w:pPr>
      <w:r w:rsidRPr="002802AA">
        <w:rPr>
          <w:rFonts w:ascii="Montserrat" w:hAnsi="Montserrat"/>
          <w:sz w:val="22"/>
          <w:szCs w:val="22"/>
        </w:rPr>
        <w:t>Derivado del Presupuesto de Egresos asignado a El colegio de la Frontera Sur y el Programa Anual de Adquisiciones, Arrendamientos y Servicios 2021, contemplando el capítulo 2000= Materiales y Suministros y capítulo 3000= Servicios Generales, se desprende lo siguiente:</w:t>
      </w:r>
    </w:p>
    <w:p w14:paraId="6AE80D7F" w14:textId="77777777" w:rsidR="002802AA" w:rsidRPr="002802AA" w:rsidRDefault="002802AA" w:rsidP="002802AA">
      <w:pPr>
        <w:spacing w:line="276" w:lineRule="auto"/>
        <w:jc w:val="both"/>
        <w:rPr>
          <w:rFonts w:ascii="Montserrat" w:hAnsi="Montserrat"/>
          <w:sz w:val="22"/>
          <w:szCs w:val="22"/>
        </w:rPr>
      </w:pPr>
    </w:p>
    <w:p w14:paraId="635AC1B6" w14:textId="77777777" w:rsidR="002802AA" w:rsidRPr="002802AA" w:rsidRDefault="002802AA" w:rsidP="002802AA">
      <w:pPr>
        <w:numPr>
          <w:ilvl w:val="0"/>
          <w:numId w:val="4"/>
        </w:numPr>
        <w:spacing w:line="276" w:lineRule="auto"/>
        <w:contextualSpacing/>
        <w:jc w:val="both"/>
        <w:rPr>
          <w:rFonts w:ascii="Montserrat" w:eastAsia="Calibri" w:hAnsi="Montserrat" w:cs="Times New Roman"/>
          <w:sz w:val="22"/>
          <w:szCs w:val="22"/>
        </w:rPr>
      </w:pPr>
      <w:r w:rsidRPr="002802AA">
        <w:rPr>
          <w:rFonts w:ascii="Montserrat" w:eastAsia="Calibri" w:hAnsi="Montserrat" w:cs="Times New Roman"/>
          <w:sz w:val="22"/>
          <w:szCs w:val="22"/>
        </w:rPr>
        <w:t>Para el cálculo y determinación del porcentaje a que se refiere el artículo 42 de la LAASSP, el monto ejercido de enero a junio de 2021 se ha realizado  de la siguiente manera:</w:t>
      </w:r>
    </w:p>
    <w:p w14:paraId="2BC657A2" w14:textId="77777777" w:rsidR="002802AA" w:rsidRPr="002802AA" w:rsidRDefault="002802AA" w:rsidP="002802AA">
      <w:pPr>
        <w:spacing w:line="276" w:lineRule="auto"/>
        <w:ind w:left="720"/>
        <w:contextualSpacing/>
        <w:jc w:val="both"/>
        <w:rPr>
          <w:rFonts w:ascii="Montserrat" w:eastAsia="Calibri" w:hAnsi="Montserrat" w:cs="Times New Roman"/>
          <w:sz w:val="22"/>
          <w:szCs w:val="22"/>
        </w:rPr>
      </w:pPr>
    </w:p>
    <w:p w14:paraId="731CA6A2" w14:textId="77777777" w:rsidR="002802AA" w:rsidRPr="002802AA" w:rsidRDefault="002802AA" w:rsidP="002802AA">
      <w:pPr>
        <w:numPr>
          <w:ilvl w:val="1"/>
          <w:numId w:val="4"/>
        </w:numPr>
        <w:spacing w:line="276" w:lineRule="auto"/>
        <w:contextualSpacing/>
        <w:jc w:val="both"/>
        <w:rPr>
          <w:rFonts w:ascii="Montserrat" w:eastAsia="Calibri" w:hAnsi="Montserrat" w:cs="Times New Roman"/>
          <w:sz w:val="22"/>
          <w:szCs w:val="22"/>
        </w:rPr>
      </w:pPr>
      <w:r w:rsidRPr="002802AA">
        <w:rPr>
          <w:rFonts w:ascii="Montserrat" w:eastAsia="Calibri" w:hAnsi="Montserrat" w:cs="Times New Roman"/>
          <w:sz w:val="22"/>
          <w:szCs w:val="22"/>
        </w:rPr>
        <w:t>A través del procedimiento de licitación pública, se ha ejercido un monto de $6,768,489.50 lo cual equivale al 16.08% del presupuesto; los servicios que se han contratado son: seguros de personas, reservación y expedición de boletos de avión, servicio de limpieza, servicio de seguridad, suscripción electrónica a 20 títulos de revistas científicas publicadas en el extranjero, servicio de combustible.</w:t>
      </w:r>
    </w:p>
    <w:p w14:paraId="2D318B51" w14:textId="77777777" w:rsidR="002802AA" w:rsidRPr="002802AA" w:rsidRDefault="002802AA" w:rsidP="002802AA">
      <w:pPr>
        <w:spacing w:line="276" w:lineRule="auto"/>
        <w:ind w:left="1440"/>
        <w:contextualSpacing/>
        <w:jc w:val="both"/>
        <w:rPr>
          <w:rFonts w:ascii="Montserrat" w:eastAsia="Calibri" w:hAnsi="Montserrat" w:cs="Times New Roman"/>
          <w:sz w:val="22"/>
          <w:szCs w:val="22"/>
        </w:rPr>
      </w:pPr>
    </w:p>
    <w:p w14:paraId="60BA5CA5" w14:textId="77777777" w:rsidR="002802AA" w:rsidRPr="002802AA" w:rsidRDefault="002802AA" w:rsidP="002802AA">
      <w:pPr>
        <w:numPr>
          <w:ilvl w:val="1"/>
          <w:numId w:val="4"/>
        </w:numPr>
        <w:spacing w:line="276" w:lineRule="auto"/>
        <w:contextualSpacing/>
        <w:jc w:val="both"/>
        <w:rPr>
          <w:rFonts w:ascii="Montserrat" w:eastAsia="Calibri" w:hAnsi="Montserrat" w:cs="Times New Roman"/>
          <w:sz w:val="22"/>
          <w:szCs w:val="22"/>
        </w:rPr>
      </w:pPr>
      <w:r w:rsidRPr="002802AA">
        <w:rPr>
          <w:rFonts w:ascii="Montserrat" w:eastAsia="Calibri" w:hAnsi="Montserrat" w:cs="Times New Roman"/>
          <w:sz w:val="22"/>
          <w:szCs w:val="22"/>
        </w:rPr>
        <w:t>A través de los casos de excepción al amparo del Artículo 41, fracción I.- Inexistencia de bienes o servicios alternativos o sustitutos técnicamente razonables. Adjudicado a: Comisión Federal de Electricidad, mantenimiento al sistema integral Net-Multix; fracción XIV.- Se trate de servicios prestados por una persona física; todo lo anterior asciende a un monto de $11,298,215.44 lo cual corresponde al 26.85%.</w:t>
      </w:r>
    </w:p>
    <w:p w14:paraId="688104F3" w14:textId="77777777" w:rsidR="002802AA" w:rsidRPr="002802AA" w:rsidRDefault="002802AA" w:rsidP="002802AA">
      <w:pPr>
        <w:spacing w:after="160" w:line="276" w:lineRule="auto"/>
        <w:ind w:left="720"/>
        <w:contextualSpacing/>
        <w:rPr>
          <w:rFonts w:ascii="Montserrat" w:eastAsia="Calibri" w:hAnsi="Montserrat" w:cs="Times New Roman"/>
          <w:sz w:val="22"/>
          <w:szCs w:val="22"/>
        </w:rPr>
      </w:pPr>
    </w:p>
    <w:p w14:paraId="38A7C468" w14:textId="77777777" w:rsidR="002802AA" w:rsidRPr="002802AA" w:rsidRDefault="002802AA" w:rsidP="002802AA">
      <w:pPr>
        <w:numPr>
          <w:ilvl w:val="1"/>
          <w:numId w:val="4"/>
        </w:numPr>
        <w:spacing w:line="276" w:lineRule="auto"/>
        <w:contextualSpacing/>
        <w:jc w:val="both"/>
        <w:rPr>
          <w:rFonts w:ascii="Montserrat" w:eastAsia="Calibri" w:hAnsi="Montserrat" w:cs="Times New Roman"/>
          <w:sz w:val="22"/>
          <w:szCs w:val="22"/>
        </w:rPr>
      </w:pPr>
      <w:r w:rsidRPr="002802AA">
        <w:rPr>
          <w:rFonts w:ascii="Montserrat" w:eastAsia="Calibri" w:hAnsi="Montserrat" w:cs="Times New Roman"/>
          <w:sz w:val="22"/>
          <w:szCs w:val="22"/>
        </w:rPr>
        <w:t>El monto correspondiente al inciso “a” y “b” asciende a un monto de $18,066,704.94 lo cual representa el 42.94% del presupuesto, y</w:t>
      </w:r>
    </w:p>
    <w:p w14:paraId="1726935D" w14:textId="77777777" w:rsidR="002802AA" w:rsidRPr="002802AA" w:rsidRDefault="002802AA" w:rsidP="002802AA">
      <w:pPr>
        <w:spacing w:line="276" w:lineRule="auto"/>
        <w:ind w:left="1440"/>
        <w:contextualSpacing/>
        <w:jc w:val="both"/>
        <w:rPr>
          <w:rFonts w:ascii="Montserrat" w:eastAsia="Calibri" w:hAnsi="Montserrat" w:cs="Times New Roman"/>
          <w:sz w:val="22"/>
          <w:szCs w:val="22"/>
        </w:rPr>
      </w:pPr>
    </w:p>
    <w:p w14:paraId="3DF0187F" w14:textId="77777777" w:rsidR="002802AA" w:rsidRPr="002802AA" w:rsidRDefault="002802AA" w:rsidP="002802AA">
      <w:pPr>
        <w:numPr>
          <w:ilvl w:val="1"/>
          <w:numId w:val="4"/>
        </w:numPr>
        <w:spacing w:line="276" w:lineRule="auto"/>
        <w:contextualSpacing/>
        <w:jc w:val="both"/>
        <w:rPr>
          <w:rFonts w:ascii="Montserrat" w:eastAsia="Calibri" w:hAnsi="Montserrat" w:cs="Times New Roman"/>
          <w:sz w:val="22"/>
          <w:szCs w:val="22"/>
        </w:rPr>
      </w:pPr>
      <w:r w:rsidRPr="002802AA">
        <w:rPr>
          <w:rFonts w:ascii="Montserrat" w:eastAsia="Calibri" w:hAnsi="Montserrat" w:cs="Times New Roman"/>
          <w:sz w:val="22"/>
          <w:szCs w:val="22"/>
        </w:rPr>
        <w:t xml:space="preserve"> El monto total de los procedimientos realizados al amparo del artículo 42 de la LAASSP es de $7,721,043.24 equivalente al 18.35% dentro del cual se adquirió: material de limpieza (desodorante, toallas, bolsas p/basura y acido), materiales y útiles de oficina, material eléctrico, materiales y reactivos de laboratorio, productos básicos de laboratorio, vestuario y uniformes, refacciones y accesorios menores, servicio postal, impresión de material informativo, etc.</w:t>
      </w:r>
    </w:p>
    <w:p w14:paraId="1FBE4D70" w14:textId="77777777" w:rsidR="002802AA" w:rsidRPr="002802AA" w:rsidRDefault="002802AA" w:rsidP="002802AA">
      <w:pPr>
        <w:spacing w:line="276" w:lineRule="auto"/>
        <w:rPr>
          <w:rFonts w:ascii="Montserrat" w:hAnsi="Montserrat"/>
          <w:b/>
          <w:sz w:val="22"/>
          <w:szCs w:val="22"/>
          <w:u w:val="single"/>
        </w:rPr>
      </w:pPr>
      <w:r w:rsidRPr="002802AA">
        <w:rPr>
          <w:rFonts w:ascii="Montserrat" w:hAnsi="Montserrat"/>
          <w:b/>
          <w:sz w:val="22"/>
          <w:szCs w:val="22"/>
          <w:u w:val="single"/>
        </w:rPr>
        <w:lastRenderedPageBreak/>
        <w:t>Consolidación de procedimientos a través de Oficialía Mayor de la SHCP:</w:t>
      </w:r>
    </w:p>
    <w:p w14:paraId="62AD7CA7" w14:textId="77777777" w:rsidR="002802AA" w:rsidRPr="002802AA" w:rsidRDefault="002802AA" w:rsidP="002802AA">
      <w:pPr>
        <w:spacing w:line="276" w:lineRule="auto"/>
        <w:rPr>
          <w:rFonts w:ascii="Montserrat" w:hAnsi="Montserrat"/>
          <w:b/>
          <w:sz w:val="22"/>
          <w:szCs w:val="22"/>
          <w:u w:val="single"/>
        </w:rPr>
      </w:pPr>
    </w:p>
    <w:p w14:paraId="34941100" w14:textId="77777777" w:rsidR="002802AA" w:rsidRPr="002802AA" w:rsidRDefault="002802AA" w:rsidP="002802AA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Montserrat" w:eastAsia="Calibri" w:hAnsi="Montserrat" w:cs="Times New Roman"/>
          <w:sz w:val="22"/>
          <w:szCs w:val="22"/>
        </w:rPr>
      </w:pPr>
      <w:r w:rsidRPr="002802AA">
        <w:rPr>
          <w:rFonts w:ascii="Montserrat" w:eastAsia="Calibri" w:hAnsi="Montserrat" w:cs="Times New Roman"/>
          <w:b/>
          <w:bCs/>
          <w:sz w:val="22"/>
          <w:szCs w:val="22"/>
        </w:rPr>
        <w:t>Vales de despensa</w:t>
      </w:r>
      <w:r w:rsidRPr="002802AA">
        <w:rPr>
          <w:rFonts w:ascii="Montserrat" w:eastAsia="Calibri" w:hAnsi="Montserrat" w:cs="Times New Roman"/>
          <w:sz w:val="22"/>
          <w:szCs w:val="22"/>
        </w:rPr>
        <w:t>, el procedimiento se realizó bajo la estrategia de contratación consolidada, a través de la licitación pública nacional, adjudicado a dos proveedores: Toka Internacional S.A.P.I. de C.V. por un monto mínimo de $ 4,108,716.00 y un monto máximo de $4,521,114.00; y a Servicios Broxel, S.A.P.I. de C.V., por un monto mínimo de $340,00.00, y un monto máximo de $357,000.00, cuya vigencia es del 01 de abril al 31 de diciembre de 2021; el primero para prestaciones mensuales y el segundo para prestaciones de única ocasión (día de la madre y día del padre).</w:t>
      </w:r>
    </w:p>
    <w:p w14:paraId="2F5CE9EB" w14:textId="77777777" w:rsidR="002802AA" w:rsidRPr="002802AA" w:rsidRDefault="002802AA" w:rsidP="002802AA">
      <w:pPr>
        <w:spacing w:after="160" w:line="276" w:lineRule="auto"/>
        <w:ind w:left="1065"/>
        <w:contextualSpacing/>
        <w:jc w:val="both"/>
        <w:rPr>
          <w:rFonts w:ascii="Montserrat" w:eastAsia="Calibri" w:hAnsi="Montserrat" w:cs="Times New Roman"/>
          <w:sz w:val="22"/>
          <w:szCs w:val="22"/>
        </w:rPr>
      </w:pPr>
    </w:p>
    <w:p w14:paraId="1A86A9B3" w14:textId="77777777" w:rsidR="002802AA" w:rsidRPr="002802AA" w:rsidRDefault="002802AA" w:rsidP="00696021">
      <w:pPr>
        <w:numPr>
          <w:ilvl w:val="0"/>
          <w:numId w:val="5"/>
        </w:numPr>
        <w:spacing w:after="160" w:line="276" w:lineRule="auto"/>
        <w:contextualSpacing/>
        <w:jc w:val="both"/>
        <w:rPr>
          <w:rFonts w:ascii="Montserrat" w:eastAsia="Calibri" w:hAnsi="Montserrat" w:cs="Times New Roman"/>
          <w:sz w:val="22"/>
          <w:szCs w:val="22"/>
        </w:rPr>
      </w:pPr>
      <w:r w:rsidRPr="002802AA">
        <w:rPr>
          <w:rFonts w:ascii="Montserrat" w:eastAsia="Calibri" w:hAnsi="Montserrat" w:cs="Times New Roman"/>
          <w:b/>
          <w:bCs/>
          <w:sz w:val="22"/>
          <w:szCs w:val="22"/>
        </w:rPr>
        <w:t>Servicios de Abastecimiento de Combustible</w:t>
      </w:r>
      <w:r w:rsidRPr="002802AA">
        <w:rPr>
          <w:rFonts w:ascii="Montserrat" w:eastAsia="Calibri" w:hAnsi="Montserrat" w:cs="Times New Roman"/>
          <w:sz w:val="22"/>
          <w:szCs w:val="22"/>
        </w:rPr>
        <w:t>, al igual que el servicio anterior, se hizo uso de la contratación consolidada, a través de la licitación pública nacional, el procedimiento fue adjudicado al proveedor Edenred México, S.A. de C.V., por un monto mínimo de $540,000.00 más I.V.A. y un monto máximo de $1,359,000.00 más I.V.A.</w:t>
      </w:r>
    </w:p>
    <w:sectPr w:rsidR="002802AA" w:rsidRPr="002802AA" w:rsidSect="00422F43">
      <w:headerReference w:type="default" r:id="rId7"/>
      <w:footerReference w:type="default" r:id="rId8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7C677" w14:textId="77777777" w:rsidR="00E51359" w:rsidRDefault="00E51359">
      <w:r>
        <w:separator/>
      </w:r>
    </w:p>
  </w:endnote>
  <w:endnote w:type="continuationSeparator" w:id="0">
    <w:p w14:paraId="56A5C734" w14:textId="77777777" w:rsidR="00E51359" w:rsidRDefault="00E5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2D45" w14:textId="77777777" w:rsidR="003A63EB" w:rsidRPr="004C16DA" w:rsidRDefault="00E51359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</w:p>
  <w:p w14:paraId="2E1DAB53" w14:textId="77777777" w:rsidR="003A63EB" w:rsidRPr="004C16DA" w:rsidRDefault="00C96130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  <w:r w:rsidRPr="004C16DA">
      <w:rPr>
        <w:rFonts w:ascii="Montserrat" w:eastAsia="Batang" w:hAnsi="Montserrat"/>
        <w:b/>
        <w:i/>
        <w:color w:val="A6A6A6"/>
        <w:sz w:val="18"/>
        <w:szCs w:val="18"/>
      </w:rPr>
      <w:t>Segunda Sesión Ordinaria de la Junta de Gobierno 2021</w:t>
    </w:r>
  </w:p>
  <w:p w14:paraId="43426146" w14:textId="77777777" w:rsidR="003A63EB" w:rsidRDefault="00E51359" w:rsidP="003A63EB">
    <w:pPr>
      <w:pStyle w:val="Piedepgina"/>
      <w:jc w:val="center"/>
    </w:pPr>
  </w:p>
  <w:sdt>
    <w:sdtPr>
      <w:id w:val="1156028607"/>
      <w:docPartObj>
        <w:docPartGallery w:val="Page Numbers (Bottom of Page)"/>
        <w:docPartUnique/>
      </w:docPartObj>
    </w:sdtPr>
    <w:sdtEndPr>
      <w:rPr>
        <w:rFonts w:ascii="Montserrat" w:hAnsi="Montserrat"/>
        <w:sz w:val="16"/>
        <w:szCs w:val="16"/>
      </w:rPr>
    </w:sdtEndPr>
    <w:sdtContent>
      <w:p w14:paraId="649A9744" w14:textId="77777777" w:rsidR="003A63EB" w:rsidRDefault="00C96130">
        <w:pPr>
          <w:pStyle w:val="Piedepgina"/>
          <w:jc w:val="right"/>
        </w:pPr>
        <w:r w:rsidRPr="00822148">
          <w:rPr>
            <w:rFonts w:ascii="Montserrat" w:hAnsi="Montserrat"/>
            <w:sz w:val="20"/>
            <w:szCs w:val="20"/>
          </w:rPr>
          <w:fldChar w:fldCharType="begin"/>
        </w:r>
        <w:r w:rsidRPr="00822148">
          <w:rPr>
            <w:rFonts w:ascii="Montserrat" w:hAnsi="Montserrat"/>
            <w:sz w:val="20"/>
            <w:szCs w:val="20"/>
          </w:rPr>
          <w:instrText>PAGE   \* MERGEFORMAT</w:instrText>
        </w:r>
        <w:r w:rsidRPr="00822148">
          <w:rPr>
            <w:rFonts w:ascii="Montserrat" w:hAnsi="Montserrat"/>
            <w:sz w:val="20"/>
            <w:szCs w:val="20"/>
          </w:rPr>
          <w:fldChar w:fldCharType="separate"/>
        </w:r>
        <w:r w:rsidRPr="00822148">
          <w:rPr>
            <w:rFonts w:ascii="Montserrat" w:hAnsi="Montserrat"/>
            <w:sz w:val="20"/>
            <w:szCs w:val="20"/>
            <w:lang w:val="es-ES"/>
          </w:rPr>
          <w:t>2</w:t>
        </w:r>
        <w:r w:rsidRPr="00822148">
          <w:rPr>
            <w:rFonts w:ascii="Montserrat" w:hAnsi="Montserrat"/>
            <w:sz w:val="20"/>
            <w:szCs w:val="20"/>
          </w:rPr>
          <w:fldChar w:fldCharType="end"/>
        </w:r>
      </w:p>
    </w:sdtContent>
  </w:sdt>
  <w:p w14:paraId="19A9E791" w14:textId="77777777" w:rsidR="00E57969" w:rsidRPr="004C16DA" w:rsidRDefault="00E51359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2D5FA" w14:textId="77777777" w:rsidR="00E51359" w:rsidRDefault="00E51359">
      <w:r>
        <w:separator/>
      </w:r>
    </w:p>
  </w:footnote>
  <w:footnote w:type="continuationSeparator" w:id="0">
    <w:p w14:paraId="6130011F" w14:textId="77777777" w:rsidR="00E51359" w:rsidRDefault="00E51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3D7D" w14:textId="77777777" w:rsidR="00EE1715" w:rsidRDefault="00C96130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D39110" wp14:editId="2070C4CB">
              <wp:simplePos x="0" y="0"/>
              <wp:positionH relativeFrom="margin">
                <wp:align>center</wp:align>
              </wp:positionH>
              <wp:positionV relativeFrom="paragraph">
                <wp:posOffset>-199390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FED5F" id="Grupo 9" o:spid="_x0000_s1026" style="position:absolute;margin-left:0;margin-top:-15.7pt;width:435.1pt;height:75.7pt;z-index:251659264;mso-position-horizontal:center;mso-position-horizontal-relative:margin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AiusBl&#10;3gAAAAgBAAAPAAAAZHJzL2Rvd25yZXYueG1sTI9Pa8JAFMTvhX6H5RV60020fyRmIyJtT1JQC8Xb&#10;M3kmwezbkF2T+O37emqPwwwzv0lXo21UT52vHRuIpxEo4twVNZcGvg7vkwUoH5ALbByTgRt5WGX3&#10;dykmhRt4R/0+lEpK2CdooAqhTbT2eUUW/dS1xOKdXWcxiOxKXXQ4SLlt9CyKXrTFmmWhwpY2FeWX&#10;/dUa+BhwWM/jt357OW9ux8Pz5/c2JmMeH8b1ElSgMfyF4Rdf0CETppO7cuFVY0COBAOTefwESuzF&#10;azQDdZKczILOUv3/QPYD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9zJpsCgMAAFQKAAAOAAAAAAAAAAAAAAAAAEUCAABkcnMvZTJvRG9jLnht&#10;bFBLAQItAAoAAAAAAAAAIQBIHo6TycsGAMnLBgAUAAAAAAAAAAAAAAAAAHsFAABkcnMvbWVkaWEv&#10;aW1hZ2UxLmpwZ1BLAQItAAoAAAAAAAAAIQDWnBtZCiwBAAosAQAUAAAAAAAAAAAAAAAAAHbRBgBk&#10;cnMvbWVkaWEvaW1hZ2UyLnBuZ1BLAQItABQABgAIAAAAIQAiusBl3gAAAAgBAAAPAAAAAAAAAAAA&#10;AAAAALL9BwBkcnMvZG93bnJldi54bWxQSwECLQAUAAYACAAAACEAs9c/pscAAAClAQAAGQAAAAAA&#10;AAAAAAAAAAC9/gcAZHJzL19yZWxzL2Uyb0RvYy54bWwucmVsc1BLBQYAAAAABwAHAL4BAAC7/w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  <w10:wrap anchorx="margin"/>
            </v:group>
          </w:pict>
        </mc:Fallback>
      </mc:AlternateContent>
    </w:r>
  </w:p>
  <w:p w14:paraId="10FCC572" w14:textId="77777777" w:rsidR="00EE1715" w:rsidRDefault="00E51359" w:rsidP="00E364CC">
    <w:pPr>
      <w:pStyle w:val="Encabezado"/>
      <w:tabs>
        <w:tab w:val="left" w:pos="1134"/>
      </w:tabs>
    </w:pPr>
  </w:p>
  <w:p w14:paraId="4C2F6282" w14:textId="77777777" w:rsidR="00EE1715" w:rsidRDefault="00E51359" w:rsidP="00E364CC">
    <w:pPr>
      <w:pStyle w:val="Encabezado"/>
      <w:tabs>
        <w:tab w:val="left" w:pos="1134"/>
      </w:tabs>
    </w:pPr>
  </w:p>
  <w:p w14:paraId="50E2E2A0" w14:textId="77777777" w:rsidR="00EE1715" w:rsidRDefault="00E51359" w:rsidP="00E364CC">
    <w:pPr>
      <w:pStyle w:val="Encabezado"/>
      <w:tabs>
        <w:tab w:val="left" w:pos="1134"/>
      </w:tabs>
    </w:pPr>
  </w:p>
  <w:p w14:paraId="5E74838F" w14:textId="77777777" w:rsidR="004A5AB0" w:rsidRDefault="004A5A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A464B"/>
    <w:multiLevelType w:val="hybridMultilevel"/>
    <w:tmpl w:val="CE50787C"/>
    <w:lvl w:ilvl="0" w:tplc="6FFA22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90904"/>
    <w:multiLevelType w:val="hybridMultilevel"/>
    <w:tmpl w:val="B92080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749C2"/>
    <w:multiLevelType w:val="hybridMultilevel"/>
    <w:tmpl w:val="1CE4B47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A2484"/>
    <w:multiLevelType w:val="multilevel"/>
    <w:tmpl w:val="52B6895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6EC4513"/>
    <w:multiLevelType w:val="hybridMultilevel"/>
    <w:tmpl w:val="4B94CC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30"/>
    <w:rsid w:val="00011BEA"/>
    <w:rsid w:val="000934AA"/>
    <w:rsid w:val="001B7CC2"/>
    <w:rsid w:val="0024762E"/>
    <w:rsid w:val="002802AA"/>
    <w:rsid w:val="00387473"/>
    <w:rsid w:val="00452284"/>
    <w:rsid w:val="004531C7"/>
    <w:rsid w:val="004A5AB0"/>
    <w:rsid w:val="004C16DA"/>
    <w:rsid w:val="005E3C8A"/>
    <w:rsid w:val="00822148"/>
    <w:rsid w:val="00842569"/>
    <w:rsid w:val="00884C76"/>
    <w:rsid w:val="009B48AB"/>
    <w:rsid w:val="00C96130"/>
    <w:rsid w:val="00DE0521"/>
    <w:rsid w:val="00E51359"/>
    <w:rsid w:val="00F0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A4B54"/>
  <w15:chartTrackingRefBased/>
  <w15:docId w15:val="{5D8E6732-76B5-4D99-B64D-4F793D36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130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613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130"/>
    <w:rPr>
      <w:sz w:val="24"/>
      <w:szCs w:val="24"/>
    </w:rPr>
  </w:style>
  <w:style w:type="paragraph" w:styleId="Sinespaciado">
    <w:name w:val="No Spacing"/>
    <w:uiPriority w:val="1"/>
    <w:qFormat/>
    <w:rsid w:val="00C96130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C96130"/>
    <w:pPr>
      <w:ind w:left="720"/>
      <w:contextualSpacing/>
    </w:pPr>
  </w:style>
  <w:style w:type="table" w:customStyle="1" w:styleId="Tablanormal21">
    <w:name w:val="Tabla normal 21"/>
    <w:basedOn w:val="Tablanormal"/>
    <w:uiPriority w:val="42"/>
    <w:rsid w:val="00822148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8425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 Gilberto Martínez Gómez</dc:creator>
  <cp:keywords/>
  <dc:description/>
  <cp:lastModifiedBy>Noé Gilberto Martínez Gómez</cp:lastModifiedBy>
  <cp:revision>4</cp:revision>
  <dcterms:created xsi:type="dcterms:W3CDTF">2021-09-21T17:43:00Z</dcterms:created>
  <dcterms:modified xsi:type="dcterms:W3CDTF">2021-09-21T19:53:00Z</dcterms:modified>
</cp:coreProperties>
</file>