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408ED" w14:textId="444A6A98" w:rsidR="00234C5D" w:rsidRPr="00345656" w:rsidRDefault="00345656" w:rsidP="00551347">
      <w:pPr>
        <w:ind w:firstLine="0"/>
        <w:rPr>
          <w:rFonts w:ascii="Candara" w:hAnsi="Candara"/>
          <w:b/>
          <w:sz w:val="28"/>
          <w:szCs w:val="28"/>
        </w:rPr>
      </w:pPr>
      <w:r w:rsidRPr="00345656">
        <w:rPr>
          <w:rFonts w:ascii="Candara" w:hAnsi="Candara"/>
          <w:b/>
          <w:sz w:val="28"/>
          <w:szCs w:val="28"/>
        </w:rPr>
        <w:t>5. 20. Actividades desarrolladas para dar cumplimiento al Programa para u</w:t>
      </w:r>
      <w:r w:rsidR="00B13DEF" w:rsidRPr="00345656">
        <w:rPr>
          <w:rFonts w:ascii="Candara" w:hAnsi="Candara"/>
          <w:b/>
          <w:sz w:val="28"/>
          <w:szCs w:val="28"/>
        </w:rPr>
        <w:t xml:space="preserve">n </w:t>
      </w:r>
      <w:r w:rsidR="00BA7374" w:rsidRPr="00345656">
        <w:rPr>
          <w:rFonts w:ascii="Candara" w:hAnsi="Candara"/>
          <w:b/>
          <w:sz w:val="28"/>
          <w:szCs w:val="28"/>
        </w:rPr>
        <w:t>G</w:t>
      </w:r>
      <w:r w:rsidR="00B13DEF" w:rsidRPr="00345656">
        <w:rPr>
          <w:rFonts w:ascii="Candara" w:hAnsi="Candara"/>
          <w:b/>
          <w:sz w:val="28"/>
          <w:szCs w:val="28"/>
        </w:rPr>
        <w:t xml:space="preserve">obierno </w:t>
      </w:r>
      <w:r w:rsidR="00BA7374" w:rsidRPr="00345656">
        <w:rPr>
          <w:rFonts w:ascii="Candara" w:hAnsi="Candara"/>
          <w:b/>
          <w:sz w:val="28"/>
          <w:szCs w:val="28"/>
        </w:rPr>
        <w:t>C</w:t>
      </w:r>
      <w:r w:rsidR="00B13DEF" w:rsidRPr="00345656">
        <w:rPr>
          <w:rFonts w:ascii="Candara" w:hAnsi="Candara"/>
          <w:b/>
          <w:sz w:val="28"/>
          <w:szCs w:val="28"/>
        </w:rPr>
        <w:t xml:space="preserve">ercano y </w:t>
      </w:r>
      <w:r w:rsidR="00BA7374" w:rsidRPr="00345656">
        <w:rPr>
          <w:rFonts w:ascii="Candara" w:hAnsi="Candara"/>
          <w:b/>
          <w:sz w:val="28"/>
          <w:szCs w:val="28"/>
        </w:rPr>
        <w:t>M</w:t>
      </w:r>
      <w:r w:rsidR="00B13DEF" w:rsidRPr="00345656">
        <w:rPr>
          <w:rFonts w:ascii="Candara" w:hAnsi="Candara"/>
          <w:b/>
          <w:sz w:val="28"/>
          <w:szCs w:val="28"/>
        </w:rPr>
        <w:t>oderno</w:t>
      </w:r>
    </w:p>
    <w:p w14:paraId="75E82A3F" w14:textId="77777777" w:rsidR="00345656" w:rsidRDefault="00345656" w:rsidP="00551347">
      <w:pPr>
        <w:ind w:firstLine="0"/>
        <w:rPr>
          <w:rFonts w:ascii="Candara" w:hAnsi="Candara"/>
          <w:b/>
        </w:rPr>
      </w:pPr>
    </w:p>
    <w:p w14:paraId="5EE47278" w14:textId="7D0861D2" w:rsidR="006A1CB6" w:rsidRPr="000D72E4" w:rsidRDefault="006A1CB6" w:rsidP="00551347">
      <w:pPr>
        <w:ind w:firstLine="0"/>
        <w:rPr>
          <w:rFonts w:ascii="Candara" w:hAnsi="Candara"/>
          <w:b/>
        </w:rPr>
      </w:pPr>
      <w:r w:rsidRPr="000D72E4">
        <w:rPr>
          <w:rFonts w:ascii="Candara" w:hAnsi="Candara"/>
          <w:b/>
        </w:rPr>
        <w:t>Resumen ejecutivo</w:t>
      </w:r>
    </w:p>
    <w:p w14:paraId="445931BB" w14:textId="77777777" w:rsidR="00AA0F61" w:rsidRPr="005B187E" w:rsidRDefault="00AA0F61" w:rsidP="005B187E">
      <w:pPr>
        <w:ind w:firstLine="0"/>
        <w:rPr>
          <w:rFonts w:ascii="Candara" w:hAnsi="Candara"/>
        </w:rPr>
      </w:pPr>
    </w:p>
    <w:p w14:paraId="33183C58" w14:textId="3A1CBC5F" w:rsidR="00761D47" w:rsidRDefault="0016454E" w:rsidP="00EC265F">
      <w:pPr>
        <w:spacing w:after="120"/>
        <w:ind w:firstLine="0"/>
        <w:jc w:val="both"/>
        <w:rPr>
          <w:rFonts w:ascii="Candara" w:hAnsi="Candara"/>
        </w:rPr>
      </w:pPr>
      <w:r w:rsidRPr="000D72E4">
        <w:rPr>
          <w:rFonts w:ascii="Candara" w:hAnsi="Candara"/>
        </w:rPr>
        <w:t xml:space="preserve">Si bien </w:t>
      </w:r>
      <w:r w:rsidR="00761D47">
        <w:rPr>
          <w:rFonts w:ascii="Candara" w:hAnsi="Candara"/>
        </w:rPr>
        <w:t>la mayor parte de indicadores se reportan de forma anual</w:t>
      </w:r>
      <w:r w:rsidRPr="000D72E4">
        <w:rPr>
          <w:rFonts w:ascii="Candara" w:hAnsi="Candara"/>
        </w:rPr>
        <w:t>, a</w:t>
      </w:r>
      <w:r w:rsidR="00EC265F" w:rsidRPr="000D72E4">
        <w:rPr>
          <w:rFonts w:ascii="Candara" w:hAnsi="Candara"/>
        </w:rPr>
        <w:t>l</w:t>
      </w:r>
      <w:r w:rsidRPr="000D72E4">
        <w:rPr>
          <w:rFonts w:ascii="Candara" w:hAnsi="Candara"/>
        </w:rPr>
        <w:t xml:space="preserve"> cierre del</w:t>
      </w:r>
      <w:r w:rsidR="00EC265F" w:rsidRPr="000D72E4">
        <w:rPr>
          <w:rFonts w:ascii="Candara" w:hAnsi="Candara"/>
        </w:rPr>
        <w:t xml:space="preserve"> primer </w:t>
      </w:r>
      <w:r w:rsidR="00761D47">
        <w:rPr>
          <w:rFonts w:ascii="Candara" w:hAnsi="Candara"/>
        </w:rPr>
        <w:t>se</w:t>
      </w:r>
      <w:r w:rsidR="00EC265F" w:rsidRPr="000D72E4">
        <w:rPr>
          <w:rFonts w:ascii="Candara" w:hAnsi="Candara"/>
        </w:rPr>
        <w:t xml:space="preserve">mestre de 2017, ECOSUR </w:t>
      </w:r>
      <w:r w:rsidRPr="000D72E4">
        <w:rPr>
          <w:rFonts w:ascii="Candara" w:hAnsi="Candara"/>
        </w:rPr>
        <w:t>realizó</w:t>
      </w:r>
      <w:r w:rsidR="00B410FF" w:rsidRPr="000D72E4">
        <w:rPr>
          <w:rFonts w:ascii="Candara" w:hAnsi="Candara"/>
        </w:rPr>
        <w:t xml:space="preserve"> un ejercicio de análisis sobre el </w:t>
      </w:r>
      <w:r w:rsidR="005F3E0D" w:rsidRPr="000D72E4">
        <w:rPr>
          <w:rFonts w:ascii="Candara" w:hAnsi="Candara"/>
        </w:rPr>
        <w:t>avance</w:t>
      </w:r>
      <w:r w:rsidR="00B410FF" w:rsidRPr="000D72E4">
        <w:rPr>
          <w:rFonts w:ascii="Candara" w:hAnsi="Candara"/>
        </w:rPr>
        <w:t xml:space="preserve"> </w:t>
      </w:r>
      <w:r w:rsidR="00761D47">
        <w:rPr>
          <w:rFonts w:ascii="Candara" w:hAnsi="Candara"/>
        </w:rPr>
        <w:t xml:space="preserve">que se ha dado en el cumplimiento del programa, mediante la revisión </w:t>
      </w:r>
      <w:r w:rsidR="00B410FF" w:rsidRPr="000D72E4">
        <w:rPr>
          <w:rFonts w:ascii="Candara" w:hAnsi="Candara"/>
        </w:rPr>
        <w:t xml:space="preserve">de los indicadores </w:t>
      </w:r>
      <w:r w:rsidR="00761D47">
        <w:rPr>
          <w:rFonts w:ascii="Candara" w:hAnsi="Candara"/>
        </w:rPr>
        <w:t>(ver Tabla adjunt</w:t>
      </w:r>
      <w:r w:rsidR="00A041BD">
        <w:rPr>
          <w:rFonts w:ascii="Candara" w:hAnsi="Candara"/>
        </w:rPr>
        <w:t xml:space="preserve">a) y </w:t>
      </w:r>
      <w:r w:rsidR="00CF5C52">
        <w:rPr>
          <w:rFonts w:ascii="Candara" w:hAnsi="Candara"/>
        </w:rPr>
        <w:t xml:space="preserve">de </w:t>
      </w:r>
      <w:r w:rsidR="00A041BD">
        <w:rPr>
          <w:rFonts w:ascii="Candara" w:hAnsi="Candara"/>
        </w:rPr>
        <w:t xml:space="preserve">los compromisos, estos últimos con la asesoría del Órgano Interno de Control (OIC). Cabe decir que para </w:t>
      </w:r>
      <w:r w:rsidR="00CF5C52">
        <w:rPr>
          <w:rFonts w:ascii="Candara" w:hAnsi="Candara"/>
        </w:rPr>
        <w:t>los</w:t>
      </w:r>
      <w:r w:rsidR="00A041BD">
        <w:rPr>
          <w:rFonts w:ascii="Candara" w:hAnsi="Candara"/>
        </w:rPr>
        <w:t xml:space="preserve"> indicadores y compromisos </w:t>
      </w:r>
      <w:r w:rsidR="00CF5C52">
        <w:rPr>
          <w:rFonts w:ascii="Candara" w:hAnsi="Candara"/>
        </w:rPr>
        <w:t>que aún no muestran</w:t>
      </w:r>
      <w:r w:rsidR="00A041BD">
        <w:rPr>
          <w:rFonts w:ascii="Candara" w:hAnsi="Candara"/>
        </w:rPr>
        <w:t xml:space="preserve"> un avance satisfactorio, se han efectuado acciones correctivas en la mayoría de los casos, con las que se espera que al cierre del tercer trimestre </w:t>
      </w:r>
      <w:r w:rsidR="00CF5C52">
        <w:rPr>
          <w:rFonts w:ascii="Candara" w:hAnsi="Candara"/>
        </w:rPr>
        <w:t>se realice</w:t>
      </w:r>
      <w:r w:rsidR="00A041BD">
        <w:rPr>
          <w:rFonts w:ascii="Candara" w:hAnsi="Candara"/>
        </w:rPr>
        <w:t xml:space="preserve"> un salto cuanti</w:t>
      </w:r>
      <w:r w:rsidR="003B0AFA">
        <w:rPr>
          <w:rFonts w:ascii="Candara" w:hAnsi="Candara"/>
        </w:rPr>
        <w:t>tativo y cualitativo favorable</w:t>
      </w:r>
      <w:r w:rsidR="00CF5C52">
        <w:rPr>
          <w:rFonts w:ascii="Candara" w:hAnsi="Candara"/>
        </w:rPr>
        <w:t>. T</w:t>
      </w:r>
      <w:r w:rsidR="00A041BD">
        <w:rPr>
          <w:rFonts w:ascii="Candara" w:hAnsi="Candara"/>
        </w:rPr>
        <w:t>a</w:t>
      </w:r>
      <w:r w:rsidR="003B0AFA">
        <w:rPr>
          <w:rFonts w:ascii="Candara" w:hAnsi="Candara"/>
        </w:rPr>
        <w:t xml:space="preserve">l es el caso del tema </w:t>
      </w:r>
      <w:r w:rsidR="00CF5C52">
        <w:rPr>
          <w:rFonts w:ascii="Candara" w:hAnsi="Candara"/>
        </w:rPr>
        <w:t xml:space="preserve">de los </w:t>
      </w:r>
      <w:r w:rsidR="004D11B2">
        <w:rPr>
          <w:rFonts w:ascii="Candara" w:hAnsi="Candara"/>
        </w:rPr>
        <w:t>p</w:t>
      </w:r>
      <w:r w:rsidR="003B0AFA">
        <w:rPr>
          <w:rFonts w:ascii="Candara" w:hAnsi="Candara"/>
        </w:rPr>
        <w:t xml:space="preserve">rocesos, </w:t>
      </w:r>
      <w:r w:rsidR="00CF5C52">
        <w:rPr>
          <w:rFonts w:ascii="Candara" w:hAnsi="Candara"/>
        </w:rPr>
        <w:t xml:space="preserve">la </w:t>
      </w:r>
      <w:r w:rsidR="004D11B2">
        <w:rPr>
          <w:rFonts w:ascii="Candara" w:hAnsi="Candara"/>
        </w:rPr>
        <w:t>mejora r</w:t>
      </w:r>
      <w:r w:rsidR="009C34D9">
        <w:rPr>
          <w:rFonts w:ascii="Candara" w:hAnsi="Candara"/>
        </w:rPr>
        <w:t>egulatoria</w:t>
      </w:r>
      <w:r w:rsidR="00DC1D88">
        <w:rPr>
          <w:rFonts w:ascii="Candara" w:hAnsi="Candara"/>
        </w:rPr>
        <w:t>,</w:t>
      </w:r>
      <w:r w:rsidR="009C34D9">
        <w:rPr>
          <w:rFonts w:ascii="Candara" w:hAnsi="Candara"/>
        </w:rPr>
        <w:t xml:space="preserve"> </w:t>
      </w:r>
      <w:r w:rsidR="00CF5C52">
        <w:rPr>
          <w:rFonts w:ascii="Candara" w:hAnsi="Candara"/>
        </w:rPr>
        <w:t xml:space="preserve">las </w:t>
      </w:r>
      <w:r w:rsidR="004D11B2">
        <w:rPr>
          <w:rFonts w:ascii="Candara" w:hAnsi="Candara"/>
        </w:rPr>
        <w:t>contrataciones p</w:t>
      </w:r>
      <w:r w:rsidR="003B0AFA">
        <w:rPr>
          <w:rFonts w:ascii="Candara" w:hAnsi="Candara"/>
        </w:rPr>
        <w:t>úblicas</w:t>
      </w:r>
      <w:r w:rsidR="004D11B2">
        <w:rPr>
          <w:rFonts w:ascii="Candara" w:hAnsi="Candara"/>
        </w:rPr>
        <w:t xml:space="preserve"> y </w:t>
      </w:r>
      <w:r w:rsidR="00CF5C52">
        <w:rPr>
          <w:rFonts w:ascii="Candara" w:hAnsi="Candara"/>
        </w:rPr>
        <w:t xml:space="preserve">las </w:t>
      </w:r>
      <w:r w:rsidR="004D11B2">
        <w:rPr>
          <w:rFonts w:ascii="Candara" w:hAnsi="Candara"/>
        </w:rPr>
        <w:t>tecnologías de la i</w:t>
      </w:r>
      <w:r w:rsidR="00DC1D88">
        <w:rPr>
          <w:rFonts w:ascii="Candara" w:hAnsi="Candara"/>
        </w:rPr>
        <w:t>nformación</w:t>
      </w:r>
      <w:r w:rsidR="003B0AFA">
        <w:rPr>
          <w:rFonts w:ascii="Candara" w:hAnsi="Candara"/>
        </w:rPr>
        <w:t xml:space="preserve">. </w:t>
      </w:r>
    </w:p>
    <w:p w14:paraId="4AE47595" w14:textId="54FC286B" w:rsidR="00B410FF" w:rsidRPr="000D72E4" w:rsidRDefault="003B0AFA" w:rsidP="00EC265F">
      <w:pPr>
        <w:spacing w:after="120"/>
        <w:ind w:firstLine="0"/>
        <w:jc w:val="both"/>
        <w:rPr>
          <w:rFonts w:ascii="Candara" w:hAnsi="Candara"/>
        </w:rPr>
      </w:pPr>
      <w:r>
        <w:rPr>
          <w:rFonts w:ascii="Candara" w:hAnsi="Candara"/>
        </w:rPr>
        <w:t xml:space="preserve">En </w:t>
      </w:r>
      <w:r w:rsidR="00581CE4">
        <w:rPr>
          <w:rFonts w:ascii="Candara" w:hAnsi="Candara"/>
        </w:rPr>
        <w:t>concreto</w:t>
      </w:r>
      <w:r>
        <w:rPr>
          <w:rFonts w:ascii="Candara" w:hAnsi="Candara"/>
        </w:rPr>
        <w:t>, se</w:t>
      </w:r>
      <w:r w:rsidR="005B187E">
        <w:rPr>
          <w:rFonts w:ascii="Candara" w:hAnsi="Candara"/>
        </w:rPr>
        <w:t xml:space="preserve"> </w:t>
      </w:r>
      <w:r>
        <w:rPr>
          <w:rFonts w:ascii="Candara" w:hAnsi="Candara"/>
        </w:rPr>
        <w:t>está cumpliendo</w:t>
      </w:r>
      <w:r w:rsidR="005B187E">
        <w:rPr>
          <w:rFonts w:ascii="Candara" w:hAnsi="Candara"/>
        </w:rPr>
        <w:t xml:space="preserve"> con lo programado para </w:t>
      </w:r>
      <w:r>
        <w:rPr>
          <w:rFonts w:ascii="Candara" w:hAnsi="Candara"/>
        </w:rPr>
        <w:t>el primer semestre del año</w:t>
      </w:r>
      <w:r w:rsidR="00B410FF" w:rsidRPr="000D72E4">
        <w:rPr>
          <w:rFonts w:ascii="Candara" w:hAnsi="Candara"/>
        </w:rPr>
        <w:t xml:space="preserve"> en </w:t>
      </w:r>
      <w:r w:rsidR="00761D47">
        <w:rPr>
          <w:rFonts w:ascii="Candara" w:hAnsi="Candara"/>
        </w:rPr>
        <w:t>nueve</w:t>
      </w:r>
      <w:r w:rsidR="00B410FF" w:rsidRPr="000D72E4">
        <w:rPr>
          <w:rFonts w:ascii="Candara" w:hAnsi="Candara"/>
        </w:rPr>
        <w:t xml:space="preserve"> </w:t>
      </w:r>
      <w:r>
        <w:rPr>
          <w:rFonts w:ascii="Candara" w:hAnsi="Candara"/>
        </w:rPr>
        <w:t>indicadores</w:t>
      </w:r>
      <w:r w:rsidR="00B410FF" w:rsidRPr="000D72E4">
        <w:rPr>
          <w:rFonts w:ascii="Candara" w:hAnsi="Candara"/>
        </w:rPr>
        <w:t xml:space="preserve">: </w:t>
      </w:r>
    </w:p>
    <w:p w14:paraId="6D35ECF8" w14:textId="49290CDA" w:rsidR="00B410FF" w:rsidRPr="000D72E4" w:rsidRDefault="00B410FF" w:rsidP="00B410FF">
      <w:pPr>
        <w:pStyle w:val="Prrafodelista"/>
        <w:numPr>
          <w:ilvl w:val="0"/>
          <w:numId w:val="2"/>
        </w:numPr>
        <w:spacing w:after="120"/>
        <w:jc w:val="both"/>
        <w:rPr>
          <w:rFonts w:ascii="Candara" w:hAnsi="Candara"/>
        </w:rPr>
      </w:pPr>
      <w:r w:rsidRPr="000D72E4">
        <w:rPr>
          <w:rFonts w:ascii="Candara" w:hAnsi="Candara"/>
        </w:rPr>
        <w:t>IAI.1 Tiempo de respuesta a solicitudes de información y calidad de las mismas</w:t>
      </w:r>
    </w:p>
    <w:p w14:paraId="339729BD" w14:textId="35F1EF79" w:rsidR="00B410FF" w:rsidRPr="000D72E4" w:rsidRDefault="00B410FF" w:rsidP="00B410FF">
      <w:pPr>
        <w:pStyle w:val="Prrafodelista"/>
        <w:numPr>
          <w:ilvl w:val="0"/>
          <w:numId w:val="2"/>
        </w:numPr>
        <w:spacing w:after="120"/>
        <w:jc w:val="both"/>
        <w:rPr>
          <w:rFonts w:ascii="Candara" w:hAnsi="Candara"/>
        </w:rPr>
      </w:pPr>
      <w:r w:rsidRPr="000D72E4">
        <w:rPr>
          <w:rFonts w:ascii="Candara" w:hAnsi="Candara"/>
        </w:rPr>
        <w:t>IAR.1 Archivo de concentración liberado</w:t>
      </w:r>
    </w:p>
    <w:p w14:paraId="447D500A" w14:textId="0424D266" w:rsidR="00B410FF" w:rsidRDefault="00B410FF" w:rsidP="00B410FF">
      <w:pPr>
        <w:pStyle w:val="Prrafodelista"/>
        <w:numPr>
          <w:ilvl w:val="0"/>
          <w:numId w:val="2"/>
        </w:numPr>
        <w:spacing w:after="120"/>
        <w:jc w:val="both"/>
        <w:rPr>
          <w:rFonts w:ascii="Candara" w:hAnsi="Candara"/>
        </w:rPr>
      </w:pPr>
      <w:r w:rsidRPr="000D72E4">
        <w:rPr>
          <w:rFonts w:ascii="Candara" w:hAnsi="Candara"/>
        </w:rPr>
        <w:t>IAR.2. Porcentaje de expedientes actualizados del archivo de trámite</w:t>
      </w:r>
    </w:p>
    <w:p w14:paraId="4EB76E12" w14:textId="31B4C6CA" w:rsidR="00FC6693" w:rsidRPr="000D72E4" w:rsidRDefault="00856E2E" w:rsidP="00B410FF">
      <w:pPr>
        <w:pStyle w:val="Prrafodelista"/>
        <w:numPr>
          <w:ilvl w:val="0"/>
          <w:numId w:val="2"/>
        </w:numPr>
        <w:spacing w:after="120"/>
        <w:jc w:val="both"/>
        <w:rPr>
          <w:rFonts w:ascii="Candara" w:hAnsi="Candara"/>
        </w:rPr>
      </w:pPr>
      <w:r>
        <w:rPr>
          <w:rFonts w:ascii="Candara" w:hAnsi="Candara"/>
        </w:rPr>
        <w:t>ICP.2 Índice de e</w:t>
      </w:r>
      <w:r w:rsidR="00FC6693">
        <w:rPr>
          <w:rFonts w:ascii="Candara" w:hAnsi="Candara"/>
        </w:rPr>
        <w:t>strategias de contratación instrumentadas</w:t>
      </w:r>
    </w:p>
    <w:p w14:paraId="13A8451C" w14:textId="72FEE867" w:rsidR="00B410FF" w:rsidRPr="000D72E4" w:rsidRDefault="00B410FF" w:rsidP="00B410FF">
      <w:pPr>
        <w:pStyle w:val="Prrafodelista"/>
        <w:numPr>
          <w:ilvl w:val="0"/>
          <w:numId w:val="2"/>
        </w:numPr>
        <w:spacing w:after="120"/>
        <w:jc w:val="both"/>
        <w:rPr>
          <w:rFonts w:ascii="Candara" w:hAnsi="Candara"/>
        </w:rPr>
      </w:pPr>
      <w:r w:rsidRPr="000D72E4">
        <w:rPr>
          <w:rFonts w:ascii="Candara" w:hAnsi="Candara"/>
        </w:rPr>
        <w:t>IMR.3. Porcentaje de normas internas simplificadas</w:t>
      </w:r>
    </w:p>
    <w:p w14:paraId="38269FB8" w14:textId="5E581906" w:rsidR="00B410FF" w:rsidRPr="000D72E4" w:rsidRDefault="00B410FF" w:rsidP="00B410FF">
      <w:pPr>
        <w:pStyle w:val="Prrafodelista"/>
        <w:numPr>
          <w:ilvl w:val="0"/>
          <w:numId w:val="2"/>
        </w:numPr>
        <w:spacing w:after="120"/>
        <w:jc w:val="both"/>
        <w:rPr>
          <w:rFonts w:ascii="Candara" w:hAnsi="Candara"/>
        </w:rPr>
      </w:pPr>
      <w:r w:rsidRPr="000D72E4">
        <w:rPr>
          <w:rFonts w:ascii="Candara" w:hAnsi="Candara"/>
          <w:color w:val="000000" w:themeColor="text1"/>
        </w:rPr>
        <w:t>IOR.3. Cociente del gasto de operación administrativo</w:t>
      </w:r>
    </w:p>
    <w:p w14:paraId="79AB2687" w14:textId="578BB593" w:rsidR="00B410FF" w:rsidRPr="000D72E4" w:rsidRDefault="00B410FF" w:rsidP="00B410FF">
      <w:pPr>
        <w:pStyle w:val="Prrafodelista"/>
        <w:numPr>
          <w:ilvl w:val="0"/>
          <w:numId w:val="2"/>
        </w:numPr>
        <w:spacing w:after="120"/>
        <w:jc w:val="both"/>
        <w:rPr>
          <w:rFonts w:ascii="Candara" w:hAnsi="Candara"/>
        </w:rPr>
      </w:pPr>
      <w:r w:rsidRPr="000D72E4">
        <w:rPr>
          <w:rFonts w:ascii="Candara" w:hAnsi="Candara"/>
        </w:rPr>
        <w:t>ITIC.1. Trámites y servicios digitalizados</w:t>
      </w:r>
    </w:p>
    <w:p w14:paraId="25C1B3DA" w14:textId="01DD7677" w:rsidR="00B410FF" w:rsidRPr="000D72E4" w:rsidRDefault="00B410FF" w:rsidP="00B410FF">
      <w:pPr>
        <w:pStyle w:val="Prrafodelista"/>
        <w:numPr>
          <w:ilvl w:val="0"/>
          <w:numId w:val="2"/>
        </w:numPr>
        <w:spacing w:after="120"/>
        <w:jc w:val="both"/>
        <w:rPr>
          <w:rFonts w:ascii="Candara" w:hAnsi="Candara"/>
        </w:rPr>
      </w:pPr>
      <w:r w:rsidRPr="000D72E4">
        <w:rPr>
          <w:rFonts w:ascii="Candara" w:hAnsi="Candara"/>
        </w:rPr>
        <w:t>ITIC.2. procesos administrativos digitalizados</w:t>
      </w:r>
    </w:p>
    <w:p w14:paraId="56161763" w14:textId="26DC1135" w:rsidR="0016454E" w:rsidRPr="000D72E4" w:rsidRDefault="00856E2E" w:rsidP="00B410FF">
      <w:pPr>
        <w:pStyle w:val="Prrafodelista"/>
        <w:numPr>
          <w:ilvl w:val="0"/>
          <w:numId w:val="2"/>
        </w:numPr>
        <w:spacing w:after="120"/>
        <w:jc w:val="both"/>
        <w:rPr>
          <w:rFonts w:ascii="Candara" w:hAnsi="Candara"/>
        </w:rPr>
      </w:pPr>
      <w:r>
        <w:rPr>
          <w:rFonts w:ascii="Candara" w:hAnsi="Candara"/>
        </w:rPr>
        <w:t>ITIC.3. Índice de datos a</w:t>
      </w:r>
      <w:r w:rsidR="0016454E" w:rsidRPr="000D72E4">
        <w:rPr>
          <w:rFonts w:ascii="Candara" w:hAnsi="Candara"/>
        </w:rPr>
        <w:t>biertos</w:t>
      </w:r>
    </w:p>
    <w:p w14:paraId="757E721C" w14:textId="77777777" w:rsidR="00CF5C52" w:rsidRDefault="00CF5C52" w:rsidP="00CF5C52">
      <w:pPr>
        <w:ind w:firstLine="0"/>
        <w:jc w:val="both"/>
        <w:rPr>
          <w:rFonts w:ascii="Candara" w:hAnsi="Candara"/>
        </w:rPr>
      </w:pPr>
      <w:r>
        <w:rPr>
          <w:rFonts w:ascii="Candara" w:hAnsi="Candara"/>
        </w:rPr>
        <w:t>Para</w:t>
      </w:r>
      <w:r w:rsidR="0048443C">
        <w:rPr>
          <w:rFonts w:ascii="Candara" w:hAnsi="Candara"/>
        </w:rPr>
        <w:t xml:space="preserve"> estos, el </w:t>
      </w:r>
      <w:r w:rsidR="003B0AFA">
        <w:rPr>
          <w:rFonts w:ascii="Candara" w:hAnsi="Candara"/>
        </w:rPr>
        <w:t>OIC</w:t>
      </w:r>
      <w:r w:rsidR="00761D47">
        <w:rPr>
          <w:rFonts w:ascii="Candara" w:hAnsi="Candara"/>
        </w:rPr>
        <w:t xml:space="preserve"> emitió los siguientes comentarios y</w:t>
      </w:r>
      <w:r w:rsidR="0048443C">
        <w:rPr>
          <w:rFonts w:ascii="Candara" w:hAnsi="Candara"/>
        </w:rPr>
        <w:t xml:space="preserve"> </w:t>
      </w:r>
      <w:r w:rsidR="00761D47">
        <w:rPr>
          <w:rFonts w:ascii="Candara" w:hAnsi="Candara"/>
        </w:rPr>
        <w:t>recomendaciones</w:t>
      </w:r>
      <w:r>
        <w:rPr>
          <w:rFonts w:ascii="Candara" w:hAnsi="Candara"/>
        </w:rPr>
        <w:t>:</w:t>
      </w:r>
      <w:r w:rsidR="00F41EED">
        <w:rPr>
          <w:rFonts w:ascii="Candara" w:hAnsi="Candara"/>
        </w:rPr>
        <w:t xml:space="preserve"> </w:t>
      </w:r>
    </w:p>
    <w:p w14:paraId="220D5B11" w14:textId="3A84CB02" w:rsidR="00CF5C52" w:rsidRDefault="00F41EED" w:rsidP="00CF5C52">
      <w:pPr>
        <w:ind w:firstLine="0"/>
        <w:jc w:val="both"/>
        <w:rPr>
          <w:rFonts w:ascii="Candara" w:hAnsi="Candara"/>
        </w:rPr>
      </w:pPr>
      <w:r>
        <w:rPr>
          <w:rFonts w:ascii="Candara" w:hAnsi="Candara"/>
        </w:rPr>
        <w:t xml:space="preserve"> IAI.1</w:t>
      </w:r>
      <w:r w:rsidR="00CF5C52">
        <w:rPr>
          <w:rFonts w:ascii="Candara" w:hAnsi="Candara"/>
        </w:rPr>
        <w:t>.</w:t>
      </w:r>
      <w:r>
        <w:rPr>
          <w:rFonts w:ascii="Candara" w:hAnsi="Candara"/>
        </w:rPr>
        <w:t xml:space="preserve"> cuantificar el número de solicitudes de información y los tiempos de respuesta considerando la línea base</w:t>
      </w:r>
      <w:r w:rsidR="00CF5C52">
        <w:rPr>
          <w:rFonts w:ascii="Candara" w:hAnsi="Candara"/>
        </w:rPr>
        <w:t>.</w:t>
      </w:r>
    </w:p>
    <w:p w14:paraId="29D31CE5" w14:textId="77777777" w:rsidR="00CF5C52" w:rsidRDefault="00761D47" w:rsidP="00CF5C52">
      <w:pPr>
        <w:ind w:firstLine="0"/>
        <w:jc w:val="both"/>
        <w:rPr>
          <w:rFonts w:ascii="Candara" w:hAnsi="Candara"/>
        </w:rPr>
      </w:pPr>
      <w:r>
        <w:rPr>
          <w:rFonts w:ascii="Candara" w:hAnsi="Candara"/>
        </w:rPr>
        <w:t>IAR.1 y 2</w:t>
      </w:r>
      <w:r w:rsidR="00CF5C52">
        <w:rPr>
          <w:rFonts w:ascii="Candara" w:hAnsi="Candara"/>
        </w:rPr>
        <w:t>. M</w:t>
      </w:r>
      <w:r w:rsidR="00F41EED">
        <w:rPr>
          <w:rFonts w:ascii="Candara" w:hAnsi="Candara"/>
        </w:rPr>
        <w:t>enciona que realizar</w:t>
      </w:r>
      <w:r w:rsidR="00CF5C52">
        <w:rPr>
          <w:rFonts w:ascii="Candara" w:hAnsi="Candara"/>
        </w:rPr>
        <w:t>á un diagnóstico sobre el tema.</w:t>
      </w:r>
    </w:p>
    <w:p w14:paraId="567D50BB" w14:textId="77777777" w:rsidR="00CF5C52" w:rsidRDefault="00EB1318" w:rsidP="00CF5C52">
      <w:pPr>
        <w:ind w:firstLine="0"/>
        <w:jc w:val="both"/>
        <w:rPr>
          <w:rFonts w:ascii="Candara" w:hAnsi="Candara"/>
        </w:rPr>
      </w:pPr>
      <w:r>
        <w:rPr>
          <w:rFonts w:ascii="Candara" w:hAnsi="Candara"/>
        </w:rPr>
        <w:t>ICP.2</w:t>
      </w:r>
      <w:r w:rsidR="00CF5C52">
        <w:rPr>
          <w:rFonts w:ascii="Candara" w:hAnsi="Candara"/>
        </w:rPr>
        <w:t>.</w:t>
      </w:r>
      <w:r>
        <w:rPr>
          <w:rFonts w:ascii="Candara" w:hAnsi="Candara"/>
        </w:rPr>
        <w:t xml:space="preserve"> cuantificar l</w:t>
      </w:r>
      <w:r w:rsidR="00761D47">
        <w:rPr>
          <w:rFonts w:ascii="Candara" w:hAnsi="Candara"/>
        </w:rPr>
        <w:t xml:space="preserve">os porcentajes de cumplimiento. </w:t>
      </w:r>
    </w:p>
    <w:p w14:paraId="61347610" w14:textId="21EB0060" w:rsidR="00F41EED" w:rsidRDefault="00F41EED" w:rsidP="00CF5C52">
      <w:pPr>
        <w:ind w:firstLine="0"/>
        <w:jc w:val="both"/>
        <w:rPr>
          <w:rFonts w:ascii="Candara" w:hAnsi="Candara"/>
        </w:rPr>
      </w:pPr>
      <w:r>
        <w:rPr>
          <w:rFonts w:ascii="Candara" w:hAnsi="Candara"/>
        </w:rPr>
        <w:t>IOR.3</w:t>
      </w:r>
      <w:r w:rsidR="00CF5C52">
        <w:rPr>
          <w:rFonts w:ascii="Candara" w:hAnsi="Candara"/>
        </w:rPr>
        <w:t>. C</w:t>
      </w:r>
      <w:r w:rsidR="00761D47">
        <w:rPr>
          <w:rFonts w:ascii="Candara" w:hAnsi="Candara"/>
        </w:rPr>
        <w:t xml:space="preserve">onsidera que se ha logrado </w:t>
      </w:r>
      <w:r w:rsidR="005B187E">
        <w:rPr>
          <w:rFonts w:ascii="Candara" w:hAnsi="Candara"/>
        </w:rPr>
        <w:t>avance suficiente.</w:t>
      </w:r>
      <w:r>
        <w:rPr>
          <w:rFonts w:ascii="Candara" w:hAnsi="Candara"/>
        </w:rPr>
        <w:t xml:space="preserve"> </w:t>
      </w:r>
    </w:p>
    <w:p w14:paraId="4F7A29E8" w14:textId="77777777" w:rsidR="00CF5C52" w:rsidRDefault="00CF5C52" w:rsidP="00CF5C52">
      <w:pPr>
        <w:ind w:firstLine="0"/>
        <w:jc w:val="both"/>
        <w:rPr>
          <w:rFonts w:ascii="Candara" w:hAnsi="Candara"/>
        </w:rPr>
      </w:pPr>
    </w:p>
    <w:p w14:paraId="46A4F62A" w14:textId="6DF4FEFA" w:rsidR="005B187E" w:rsidRDefault="0044658D" w:rsidP="005B187E">
      <w:pPr>
        <w:spacing w:after="120"/>
        <w:ind w:firstLine="0"/>
        <w:jc w:val="both"/>
        <w:rPr>
          <w:rFonts w:ascii="Candara" w:hAnsi="Candara"/>
        </w:rPr>
      </w:pPr>
      <w:r>
        <w:rPr>
          <w:rFonts w:ascii="Candara" w:hAnsi="Candara"/>
        </w:rPr>
        <w:t>Contrario</w:t>
      </w:r>
      <w:r w:rsidR="00F41EED">
        <w:rPr>
          <w:rFonts w:ascii="Candara" w:hAnsi="Candara"/>
        </w:rPr>
        <w:t xml:space="preserve"> a </w:t>
      </w:r>
      <w:r w:rsidR="00CF5C52">
        <w:rPr>
          <w:rFonts w:ascii="Candara" w:hAnsi="Candara"/>
        </w:rPr>
        <w:t>la</w:t>
      </w:r>
      <w:r w:rsidR="00F41EED">
        <w:rPr>
          <w:rFonts w:ascii="Candara" w:hAnsi="Candara"/>
        </w:rPr>
        <w:t xml:space="preserve"> opinión </w:t>
      </w:r>
      <w:r w:rsidR="00CF5C52">
        <w:rPr>
          <w:rFonts w:ascii="Candara" w:hAnsi="Candara"/>
        </w:rPr>
        <w:t xml:space="preserve">institucional, el OIC </w:t>
      </w:r>
      <w:r w:rsidR="0048443C">
        <w:rPr>
          <w:rFonts w:ascii="Candara" w:hAnsi="Candara"/>
        </w:rPr>
        <w:t xml:space="preserve">calificó como </w:t>
      </w:r>
      <w:r w:rsidR="00F41EED">
        <w:rPr>
          <w:rFonts w:ascii="Candara" w:hAnsi="Candara"/>
        </w:rPr>
        <w:t>in</w:t>
      </w:r>
      <w:r w:rsidR="0048443C">
        <w:rPr>
          <w:rFonts w:ascii="Candara" w:hAnsi="Candara"/>
        </w:rPr>
        <w:t xml:space="preserve">suficiente el avance en </w:t>
      </w:r>
      <w:r w:rsidR="005B187E">
        <w:rPr>
          <w:rFonts w:ascii="Candara" w:hAnsi="Candara"/>
        </w:rPr>
        <w:t>IM.3</w:t>
      </w:r>
      <w:r w:rsidR="00F41EED">
        <w:rPr>
          <w:rFonts w:ascii="Candara" w:hAnsi="Candara"/>
        </w:rPr>
        <w:t xml:space="preserve"> para lo que se acordó</w:t>
      </w:r>
      <w:r w:rsidR="00CF5C52">
        <w:rPr>
          <w:rFonts w:ascii="Candara" w:hAnsi="Candara"/>
        </w:rPr>
        <w:t>,</w:t>
      </w:r>
      <w:r w:rsidR="005B187E">
        <w:rPr>
          <w:rFonts w:ascii="Candara" w:hAnsi="Candara"/>
        </w:rPr>
        <w:t xml:space="preserve"> en una reunión realizada con fecha 10 de agosto del presente</w:t>
      </w:r>
      <w:r w:rsidR="00CF5C52">
        <w:rPr>
          <w:rFonts w:ascii="Candara" w:hAnsi="Candara"/>
        </w:rPr>
        <w:t>,</w:t>
      </w:r>
      <w:r w:rsidR="00F41EED">
        <w:rPr>
          <w:rFonts w:ascii="Candara" w:hAnsi="Candara"/>
        </w:rPr>
        <w:t xml:space="preserve"> realizar una tabla que contenga el inventario de normas y su vigencia.  </w:t>
      </w:r>
      <w:r w:rsidR="005B187E">
        <w:rPr>
          <w:rFonts w:ascii="Candara" w:hAnsi="Candara"/>
        </w:rPr>
        <w:t>Por otro lado, en los indicadores ITIC .1, 2 y 3</w:t>
      </w:r>
      <w:r w:rsidR="00CF5C52">
        <w:rPr>
          <w:rFonts w:ascii="Candara" w:hAnsi="Candara"/>
        </w:rPr>
        <w:t>, solicitó</w:t>
      </w:r>
      <w:r w:rsidR="005B187E">
        <w:rPr>
          <w:rFonts w:ascii="Candara" w:hAnsi="Candara"/>
        </w:rPr>
        <w:t xml:space="preserve"> se completara la información aunque en los compromisos relativos a los indicadores se explica el </w:t>
      </w:r>
      <w:r>
        <w:rPr>
          <w:rFonts w:ascii="Candara" w:hAnsi="Candara"/>
        </w:rPr>
        <w:t xml:space="preserve">estado de avance para cada uno y </w:t>
      </w:r>
      <w:r w:rsidR="00CF5C52">
        <w:rPr>
          <w:rFonts w:ascii="Candara" w:hAnsi="Candara"/>
        </w:rPr>
        <w:t>que</w:t>
      </w:r>
      <w:r>
        <w:rPr>
          <w:rFonts w:ascii="Candara" w:hAnsi="Candara"/>
        </w:rPr>
        <w:t xml:space="preserve"> estos indicadores se reportan de forma anual.</w:t>
      </w:r>
    </w:p>
    <w:p w14:paraId="70FE020F" w14:textId="22730F5A" w:rsidR="00B410FF" w:rsidRPr="000D72E4" w:rsidRDefault="005B187E" w:rsidP="00EC265F">
      <w:pPr>
        <w:spacing w:after="120"/>
        <w:ind w:firstLine="0"/>
        <w:jc w:val="both"/>
        <w:rPr>
          <w:rFonts w:ascii="Candara" w:hAnsi="Candara"/>
        </w:rPr>
      </w:pPr>
      <w:r>
        <w:rPr>
          <w:rFonts w:ascii="Candara" w:hAnsi="Candara"/>
        </w:rPr>
        <w:t>Por otro lado, e</w:t>
      </w:r>
      <w:r w:rsidR="0016454E" w:rsidRPr="000D72E4">
        <w:rPr>
          <w:rFonts w:ascii="Candara" w:hAnsi="Candara"/>
        </w:rPr>
        <w:t xml:space="preserve">n </w:t>
      </w:r>
      <w:r w:rsidR="00402437">
        <w:rPr>
          <w:rFonts w:ascii="Candara" w:hAnsi="Candara"/>
        </w:rPr>
        <w:t>tres</w:t>
      </w:r>
      <w:r w:rsidR="00B410FF" w:rsidRPr="000D72E4">
        <w:rPr>
          <w:rFonts w:ascii="Candara" w:hAnsi="Candara"/>
        </w:rPr>
        <w:t xml:space="preserve"> indicadores no es posible estimar su avance o</w:t>
      </w:r>
      <w:r w:rsidR="006A1CB6" w:rsidRPr="000D72E4">
        <w:rPr>
          <w:rFonts w:ascii="Candara" w:hAnsi="Candara"/>
        </w:rPr>
        <w:t xml:space="preserve"> no es aplicable en el semestre:</w:t>
      </w:r>
      <w:r w:rsidR="00B410FF" w:rsidRPr="000D72E4">
        <w:rPr>
          <w:rFonts w:ascii="Candara" w:hAnsi="Candara"/>
        </w:rPr>
        <w:t xml:space="preserve"> </w:t>
      </w:r>
    </w:p>
    <w:p w14:paraId="1DF1BF92" w14:textId="2F02D6F8" w:rsidR="005F3E0D" w:rsidRPr="000D72E4" w:rsidRDefault="005F3E0D" w:rsidP="00B410FF">
      <w:pPr>
        <w:pStyle w:val="Prrafodelista"/>
        <w:numPr>
          <w:ilvl w:val="0"/>
          <w:numId w:val="3"/>
        </w:numPr>
        <w:spacing w:after="120"/>
        <w:jc w:val="both"/>
        <w:rPr>
          <w:rFonts w:ascii="Candara" w:hAnsi="Candara"/>
        </w:rPr>
      </w:pPr>
      <w:r w:rsidRPr="000D72E4">
        <w:rPr>
          <w:rFonts w:ascii="Candara" w:hAnsi="Candara"/>
        </w:rPr>
        <w:t>IIEI.1. Porcentaje de cumplimiento de las dependencias y entidades respecto a las evaluaciones ex-post de programas y proyectos de inversión</w:t>
      </w:r>
      <w:r w:rsidR="00A216CE">
        <w:rPr>
          <w:rFonts w:ascii="Candara" w:hAnsi="Candara"/>
        </w:rPr>
        <w:t>. la SHCP no ha requer</w:t>
      </w:r>
      <w:r w:rsidR="00CF5C52">
        <w:rPr>
          <w:rFonts w:ascii="Candara" w:hAnsi="Candara"/>
        </w:rPr>
        <w:t>ido hacer estas evaluaciones).</w:t>
      </w:r>
    </w:p>
    <w:p w14:paraId="1FF519B7" w14:textId="377D6AB1" w:rsidR="005F3E0D" w:rsidRPr="000D72E4" w:rsidRDefault="005F3E0D" w:rsidP="00B410FF">
      <w:pPr>
        <w:pStyle w:val="Prrafodelista"/>
        <w:numPr>
          <w:ilvl w:val="0"/>
          <w:numId w:val="3"/>
        </w:numPr>
        <w:spacing w:after="120"/>
        <w:jc w:val="both"/>
        <w:rPr>
          <w:rFonts w:ascii="Candara" w:hAnsi="Candara"/>
        </w:rPr>
      </w:pPr>
      <w:r w:rsidRPr="000D72E4">
        <w:rPr>
          <w:rFonts w:ascii="Candara" w:hAnsi="Candara"/>
        </w:rPr>
        <w:t>IIEI.2. Por</w:t>
      </w:r>
      <w:r w:rsidR="004D11B2">
        <w:rPr>
          <w:rFonts w:ascii="Candara" w:hAnsi="Candara"/>
        </w:rPr>
        <w:t>centaje de cumplimiento de las dependencias y e</w:t>
      </w:r>
      <w:r w:rsidRPr="000D72E4">
        <w:rPr>
          <w:rFonts w:ascii="Candara" w:hAnsi="Candara"/>
        </w:rPr>
        <w:t>ntidades respecto al seguimiento del ejercicio de programas y proyectos de inversión</w:t>
      </w:r>
      <w:r w:rsidR="00A216CE">
        <w:rPr>
          <w:rFonts w:ascii="Candara" w:hAnsi="Candara"/>
        </w:rPr>
        <w:t>. Al cierre del semestre no se contó con ninguna cartera de inversión autorizada.</w:t>
      </w:r>
    </w:p>
    <w:p w14:paraId="23B3BDC8" w14:textId="471F329A" w:rsidR="00A216CE" w:rsidRDefault="005F3E0D" w:rsidP="00402437">
      <w:pPr>
        <w:pStyle w:val="Prrafodelista"/>
        <w:numPr>
          <w:ilvl w:val="0"/>
          <w:numId w:val="3"/>
        </w:numPr>
        <w:spacing w:after="120"/>
        <w:jc w:val="both"/>
        <w:rPr>
          <w:rFonts w:ascii="Candara" w:hAnsi="Candara"/>
        </w:rPr>
      </w:pPr>
      <w:r w:rsidRPr="000D72E4">
        <w:rPr>
          <w:rFonts w:ascii="Candara" w:hAnsi="Candara"/>
        </w:rPr>
        <w:lastRenderedPageBreak/>
        <w:t>IPT.1. Acciones de Transparencia Focalizada</w:t>
      </w:r>
      <w:r w:rsidR="00A216CE">
        <w:rPr>
          <w:rFonts w:ascii="Candara" w:hAnsi="Candara"/>
        </w:rPr>
        <w:t>. A la fecha de elaboración del reporte no</w:t>
      </w:r>
      <w:r w:rsidR="00551347">
        <w:rPr>
          <w:rFonts w:ascii="Candara" w:hAnsi="Candara"/>
        </w:rPr>
        <w:t xml:space="preserve"> se</w:t>
      </w:r>
      <w:r w:rsidR="00A216CE">
        <w:rPr>
          <w:rFonts w:ascii="Candara" w:hAnsi="Candara"/>
        </w:rPr>
        <w:t xml:space="preserve"> había emitido la Guía de Transparencia Focalizada 2017. </w:t>
      </w:r>
    </w:p>
    <w:p w14:paraId="4C17257E" w14:textId="61D2DAC9" w:rsidR="00B410FF" w:rsidRPr="000D72E4" w:rsidRDefault="003B0AFA" w:rsidP="00EC265F">
      <w:pPr>
        <w:spacing w:after="120"/>
        <w:ind w:firstLine="0"/>
        <w:jc w:val="both"/>
        <w:rPr>
          <w:rFonts w:ascii="Candara" w:hAnsi="Candara"/>
        </w:rPr>
      </w:pPr>
      <w:r>
        <w:rPr>
          <w:rFonts w:ascii="Candara" w:hAnsi="Candara"/>
        </w:rPr>
        <w:t xml:space="preserve">Los </w:t>
      </w:r>
      <w:r w:rsidR="000D72E4" w:rsidRPr="000D72E4">
        <w:rPr>
          <w:rFonts w:ascii="Candara" w:hAnsi="Candara"/>
        </w:rPr>
        <w:t>cinco</w:t>
      </w:r>
      <w:r w:rsidR="00EB1318">
        <w:rPr>
          <w:rFonts w:ascii="Candara" w:hAnsi="Candara"/>
        </w:rPr>
        <w:t xml:space="preserve"> </w:t>
      </w:r>
      <w:r>
        <w:rPr>
          <w:rFonts w:ascii="Candara" w:hAnsi="Candara"/>
        </w:rPr>
        <w:t xml:space="preserve">indicadores en los que </w:t>
      </w:r>
      <w:r w:rsidR="00CF5C52">
        <w:rPr>
          <w:rFonts w:ascii="Candara" w:hAnsi="Candara"/>
        </w:rPr>
        <w:t xml:space="preserve">no se logró </w:t>
      </w:r>
      <w:r w:rsidR="006A1CB6" w:rsidRPr="000D72E4">
        <w:rPr>
          <w:rFonts w:ascii="Candara" w:hAnsi="Candara"/>
        </w:rPr>
        <w:t>un avance satisfactorio</w:t>
      </w:r>
      <w:r>
        <w:rPr>
          <w:rFonts w:ascii="Candara" w:hAnsi="Candara"/>
        </w:rPr>
        <w:t xml:space="preserve"> son</w:t>
      </w:r>
      <w:r w:rsidR="006A1CB6" w:rsidRPr="000D72E4">
        <w:rPr>
          <w:rFonts w:ascii="Candara" w:hAnsi="Candara"/>
        </w:rPr>
        <w:t xml:space="preserve">: </w:t>
      </w:r>
    </w:p>
    <w:p w14:paraId="19B9F77A" w14:textId="15662D2E" w:rsidR="00AA0F61" w:rsidRPr="000D72E4" w:rsidRDefault="006A1CB6" w:rsidP="006A1CB6">
      <w:pPr>
        <w:pStyle w:val="Prrafodelista"/>
        <w:numPr>
          <w:ilvl w:val="0"/>
          <w:numId w:val="4"/>
        </w:numPr>
        <w:rPr>
          <w:rFonts w:ascii="Candara" w:hAnsi="Candara"/>
        </w:rPr>
      </w:pPr>
      <w:r w:rsidRPr="000D72E4">
        <w:rPr>
          <w:rFonts w:ascii="Candara" w:hAnsi="Candara"/>
          <w:color w:val="000000" w:themeColor="text1"/>
        </w:rPr>
        <w:t>ICP.1. Porcentaje de procedimientos de contratación competidos con posibilidad de recibir proposiciones de manera electrónica</w:t>
      </w:r>
      <w:r w:rsidR="00EB1318">
        <w:rPr>
          <w:rFonts w:ascii="Candara" w:hAnsi="Candara"/>
          <w:color w:val="000000" w:themeColor="text1"/>
        </w:rPr>
        <w:t>. Como se menciona en el análisis</w:t>
      </w:r>
      <w:r w:rsidR="005E4F08">
        <w:rPr>
          <w:rFonts w:ascii="Candara" w:hAnsi="Candara"/>
          <w:color w:val="000000" w:themeColor="text1"/>
        </w:rPr>
        <w:t xml:space="preserve">, el resultado en el primer trimestre está por debajo de la normativa. En las observaciones de la Tabla se menciona la causa y la manera en que se abordará esta.  </w:t>
      </w:r>
    </w:p>
    <w:p w14:paraId="79432680" w14:textId="29288B39" w:rsidR="000D72E4" w:rsidRDefault="000D72E4" w:rsidP="000D72E4">
      <w:pPr>
        <w:pStyle w:val="Prrafodelista"/>
        <w:numPr>
          <w:ilvl w:val="0"/>
          <w:numId w:val="4"/>
        </w:numPr>
        <w:spacing w:after="120"/>
        <w:jc w:val="both"/>
        <w:rPr>
          <w:rFonts w:ascii="Candara" w:hAnsi="Candara"/>
        </w:rPr>
      </w:pPr>
      <w:r w:rsidRPr="000D72E4">
        <w:rPr>
          <w:rFonts w:ascii="Candara" w:hAnsi="Candara"/>
        </w:rPr>
        <w:t>IPRO.1. Porcentaje de procesos prioritarios optimizados</w:t>
      </w:r>
      <w:r w:rsidR="005E4F08">
        <w:rPr>
          <w:rFonts w:ascii="Candara" w:hAnsi="Candara"/>
        </w:rPr>
        <w:t xml:space="preserve">. Se ha impartido el primer taller de administración por procesos como </w:t>
      </w:r>
      <w:r w:rsidR="006A7B93">
        <w:rPr>
          <w:rFonts w:ascii="Candara" w:hAnsi="Candara"/>
        </w:rPr>
        <w:t xml:space="preserve">bandera de salida para la elaboración del inventario de procesos, priorización y mapeo que se espera contar </w:t>
      </w:r>
      <w:r w:rsidR="003B0AFA">
        <w:rPr>
          <w:rFonts w:ascii="Candara" w:hAnsi="Candara"/>
        </w:rPr>
        <w:t>a finales de</w:t>
      </w:r>
      <w:r w:rsidR="006A7B93">
        <w:rPr>
          <w:rFonts w:ascii="Candara" w:hAnsi="Candara"/>
        </w:rPr>
        <w:t xml:space="preserve"> 2017. </w:t>
      </w:r>
    </w:p>
    <w:p w14:paraId="19ADCBD1" w14:textId="341D2FCB" w:rsidR="00BD5D46" w:rsidRDefault="00BD5D46" w:rsidP="000D72E4">
      <w:pPr>
        <w:pStyle w:val="Prrafodelista"/>
        <w:numPr>
          <w:ilvl w:val="0"/>
          <w:numId w:val="4"/>
        </w:numPr>
        <w:spacing w:after="120"/>
        <w:jc w:val="both"/>
        <w:rPr>
          <w:rFonts w:ascii="Candara" w:hAnsi="Candara"/>
        </w:rPr>
      </w:pPr>
      <w:r>
        <w:rPr>
          <w:rFonts w:ascii="Candara" w:hAnsi="Candara"/>
        </w:rPr>
        <w:t xml:space="preserve">IOR.1. </w:t>
      </w:r>
      <w:r w:rsidRPr="000A46A9">
        <w:rPr>
          <w:rFonts w:ascii="Candara" w:hAnsi="Candara"/>
        </w:rPr>
        <w:t>Unidades administrativas orientadas a objetivos estratégicos</w:t>
      </w:r>
      <w:r w:rsidR="006A7B93">
        <w:rPr>
          <w:rFonts w:ascii="Candara" w:hAnsi="Candara"/>
        </w:rPr>
        <w:t xml:space="preserve">. </w:t>
      </w:r>
      <w:r w:rsidR="003B0AFA">
        <w:rPr>
          <w:rFonts w:ascii="Candara" w:hAnsi="Candara"/>
        </w:rPr>
        <w:t xml:space="preserve">Calculado a partir de la estructura orgánica de ECOSUR, este indicador no ha cambiado desde 2014 y no refleja la estructura funcional </w:t>
      </w:r>
      <w:r w:rsidR="00CF5C52">
        <w:rPr>
          <w:rFonts w:ascii="Candara" w:hAnsi="Candara"/>
        </w:rPr>
        <w:t>que integra un</w:t>
      </w:r>
      <w:r w:rsidR="003B0AFA">
        <w:rPr>
          <w:rFonts w:ascii="Candara" w:hAnsi="Candara"/>
        </w:rPr>
        <w:t xml:space="preserve"> personal académico </w:t>
      </w:r>
      <w:r w:rsidR="00CF5C52">
        <w:rPr>
          <w:rFonts w:ascii="Candara" w:hAnsi="Candara"/>
        </w:rPr>
        <w:t>con</w:t>
      </w:r>
      <w:r w:rsidR="003B0AFA">
        <w:rPr>
          <w:rFonts w:ascii="Candara" w:hAnsi="Candara"/>
        </w:rPr>
        <w:t xml:space="preserve"> funciones administrativas. </w:t>
      </w:r>
    </w:p>
    <w:p w14:paraId="66D98E35" w14:textId="293C6962" w:rsidR="00BD5D46" w:rsidRPr="00BD5D46" w:rsidRDefault="00BD5D46" w:rsidP="00BD5D46">
      <w:pPr>
        <w:pStyle w:val="Prrafodelista"/>
        <w:numPr>
          <w:ilvl w:val="0"/>
          <w:numId w:val="4"/>
        </w:numPr>
        <w:rPr>
          <w:rFonts w:ascii="Candara" w:hAnsi="Candara"/>
          <w:color w:val="000000" w:themeColor="text1"/>
        </w:rPr>
      </w:pPr>
      <w:r w:rsidRPr="00BD5D46">
        <w:rPr>
          <w:rFonts w:ascii="Candara" w:hAnsi="Candara"/>
          <w:color w:val="000000" w:themeColor="text1"/>
        </w:rPr>
        <w:t>IOR.2. Proporción del gasto en servicios personales respecto al gasto programable</w:t>
      </w:r>
      <w:r w:rsidR="000E168D">
        <w:rPr>
          <w:rFonts w:ascii="Candara" w:hAnsi="Candara"/>
          <w:color w:val="000000" w:themeColor="text1"/>
        </w:rPr>
        <w:t xml:space="preserve">. La meta no baja debido al incremento salarial y a la reducción del presupuesto fiscal. </w:t>
      </w:r>
    </w:p>
    <w:p w14:paraId="4600AAF4" w14:textId="3D81CFC5" w:rsidR="00BD5D46" w:rsidRDefault="00BD5D46" w:rsidP="000D72E4">
      <w:pPr>
        <w:pStyle w:val="Prrafodelista"/>
        <w:numPr>
          <w:ilvl w:val="0"/>
          <w:numId w:val="4"/>
        </w:numPr>
        <w:spacing w:after="120"/>
        <w:jc w:val="both"/>
        <w:rPr>
          <w:rFonts w:ascii="Candara" w:hAnsi="Candara"/>
        </w:rPr>
      </w:pPr>
      <w:r>
        <w:rPr>
          <w:rFonts w:ascii="Candara" w:hAnsi="Candara"/>
        </w:rPr>
        <w:t xml:space="preserve">IRH.1. </w:t>
      </w:r>
      <w:r w:rsidRPr="000A46A9">
        <w:rPr>
          <w:rFonts w:ascii="Candara" w:hAnsi="Candara"/>
        </w:rPr>
        <w:t>Recursos humanos profesionalizados</w:t>
      </w:r>
      <w:r w:rsidR="000E168D">
        <w:rPr>
          <w:rFonts w:ascii="Candara" w:hAnsi="Candara"/>
        </w:rPr>
        <w:t xml:space="preserve">. </w:t>
      </w:r>
      <w:r w:rsidR="009C34D9">
        <w:rPr>
          <w:rFonts w:ascii="Candara" w:hAnsi="Candara"/>
        </w:rPr>
        <w:t>Este indicador mejora</w:t>
      </w:r>
      <w:r w:rsidR="00CF5C52">
        <w:rPr>
          <w:rFonts w:ascii="Candara" w:hAnsi="Candara"/>
        </w:rPr>
        <w:t xml:space="preserve"> históricamente</w:t>
      </w:r>
      <w:r w:rsidR="009C34D9">
        <w:rPr>
          <w:rFonts w:ascii="Candara" w:hAnsi="Candara"/>
        </w:rPr>
        <w:t xml:space="preserve"> en </w:t>
      </w:r>
      <w:r w:rsidR="00CF5C52">
        <w:rPr>
          <w:rFonts w:ascii="Candara" w:hAnsi="Candara"/>
        </w:rPr>
        <w:t>la</w:t>
      </w:r>
      <w:r w:rsidR="009C34D9">
        <w:rPr>
          <w:rFonts w:ascii="Candara" w:hAnsi="Candara"/>
        </w:rPr>
        <w:t xml:space="preserve"> </w:t>
      </w:r>
      <w:r w:rsidR="00CF5C52">
        <w:rPr>
          <w:rFonts w:ascii="Candara" w:hAnsi="Candara"/>
        </w:rPr>
        <w:t>segunda parte</w:t>
      </w:r>
      <w:r w:rsidR="009C34D9">
        <w:rPr>
          <w:rFonts w:ascii="Candara" w:hAnsi="Candara"/>
        </w:rPr>
        <w:t xml:space="preserve"> del año. </w:t>
      </w:r>
    </w:p>
    <w:p w14:paraId="0C516F5A" w14:textId="77777777" w:rsidR="00BD5D46" w:rsidRDefault="00BD5D46" w:rsidP="00CF5C52">
      <w:pPr>
        <w:ind w:left="360" w:firstLine="0"/>
        <w:jc w:val="both"/>
        <w:rPr>
          <w:rFonts w:ascii="Candara" w:hAnsi="Candara"/>
        </w:rPr>
      </w:pPr>
    </w:p>
    <w:p w14:paraId="115679B5" w14:textId="5DA77899" w:rsidR="008B104B" w:rsidRDefault="00BD5D46" w:rsidP="00CF5C52">
      <w:pPr>
        <w:ind w:firstLine="0"/>
        <w:jc w:val="both"/>
        <w:rPr>
          <w:rFonts w:ascii="Candara" w:hAnsi="Candara"/>
        </w:rPr>
      </w:pPr>
      <w:r>
        <w:rPr>
          <w:rFonts w:ascii="Candara" w:hAnsi="Candara"/>
        </w:rPr>
        <w:t>Por su parte, el</w:t>
      </w:r>
      <w:r w:rsidR="00CF5C52">
        <w:rPr>
          <w:rFonts w:ascii="Candara" w:hAnsi="Candara"/>
        </w:rPr>
        <w:t xml:space="preserve"> Órgano Interno de Control</w:t>
      </w:r>
      <w:r w:rsidR="00FF738F">
        <w:rPr>
          <w:rFonts w:ascii="Candara" w:hAnsi="Candara"/>
        </w:rPr>
        <w:t xml:space="preserve">, en su revisión de los avances </w:t>
      </w:r>
      <w:r w:rsidR="00CF5C52">
        <w:rPr>
          <w:rFonts w:ascii="Candara" w:hAnsi="Candara"/>
        </w:rPr>
        <w:t>por</w:t>
      </w:r>
      <w:r w:rsidR="00FF738F">
        <w:rPr>
          <w:rFonts w:ascii="Candara" w:hAnsi="Candara"/>
        </w:rPr>
        <w:t xml:space="preserve"> compromiso </w:t>
      </w:r>
      <w:r w:rsidR="000E168D">
        <w:rPr>
          <w:rFonts w:ascii="Candara" w:hAnsi="Candara"/>
        </w:rPr>
        <w:t xml:space="preserve">reporta 27 con avance suficiente, </w:t>
      </w:r>
      <w:r w:rsidR="009C34D9">
        <w:rPr>
          <w:rFonts w:ascii="Candara" w:hAnsi="Candara"/>
        </w:rPr>
        <w:t>es decir un poco más que 50%. E</w:t>
      </w:r>
      <w:r w:rsidR="000E168D">
        <w:rPr>
          <w:rFonts w:ascii="Candara" w:hAnsi="Candara"/>
        </w:rPr>
        <w:t xml:space="preserve">n </w:t>
      </w:r>
      <w:r w:rsidR="00CF5C52">
        <w:rPr>
          <w:rFonts w:ascii="Candara" w:hAnsi="Candara"/>
        </w:rPr>
        <w:t>cinco</w:t>
      </w:r>
      <w:r w:rsidR="000E168D">
        <w:rPr>
          <w:rFonts w:ascii="Candara" w:hAnsi="Candara"/>
        </w:rPr>
        <w:t xml:space="preserve"> </w:t>
      </w:r>
      <w:r w:rsidR="009C34D9">
        <w:rPr>
          <w:rFonts w:ascii="Candara" w:hAnsi="Candara"/>
        </w:rPr>
        <w:t xml:space="preserve">compromisos aporta sugerencias a </w:t>
      </w:r>
      <w:r w:rsidR="000E168D">
        <w:rPr>
          <w:rFonts w:ascii="Candara" w:hAnsi="Candara"/>
        </w:rPr>
        <w:t>l</w:t>
      </w:r>
      <w:r w:rsidR="009C34D9">
        <w:rPr>
          <w:rFonts w:ascii="Candara" w:hAnsi="Candara"/>
        </w:rPr>
        <w:t>o</w:t>
      </w:r>
      <w:r w:rsidR="00CF5C52">
        <w:rPr>
          <w:rFonts w:ascii="Candara" w:hAnsi="Candara"/>
        </w:rPr>
        <w:t xml:space="preserve"> que se reporta;</w:t>
      </w:r>
      <w:r w:rsidR="000E168D">
        <w:rPr>
          <w:rFonts w:ascii="Candara" w:hAnsi="Candara"/>
        </w:rPr>
        <w:t xml:space="preserve"> en </w:t>
      </w:r>
      <w:r w:rsidR="00CF5C52">
        <w:rPr>
          <w:rFonts w:ascii="Candara" w:hAnsi="Candara"/>
        </w:rPr>
        <w:t>cuatro</w:t>
      </w:r>
      <w:r w:rsidR="000E168D">
        <w:rPr>
          <w:rFonts w:ascii="Candara" w:hAnsi="Candara"/>
        </w:rPr>
        <w:t xml:space="preserve"> </w:t>
      </w:r>
      <w:r w:rsidR="009C34D9" w:rsidRPr="009C34D9">
        <w:rPr>
          <w:rFonts w:ascii="Candara" w:hAnsi="Candara"/>
        </w:rPr>
        <w:t>propone</w:t>
      </w:r>
      <w:r w:rsidR="000E168D">
        <w:rPr>
          <w:rFonts w:ascii="Candara" w:hAnsi="Candara"/>
        </w:rPr>
        <w:t xml:space="preserve"> alinear </w:t>
      </w:r>
      <w:r w:rsidR="00BB1E88">
        <w:rPr>
          <w:rFonts w:ascii="Candara" w:hAnsi="Candara"/>
        </w:rPr>
        <w:t>el compromiso con la acción</w:t>
      </w:r>
      <w:r w:rsidR="00CF5C52">
        <w:rPr>
          <w:rFonts w:ascii="Candara" w:hAnsi="Candara"/>
        </w:rPr>
        <w:t>;</w:t>
      </w:r>
      <w:r w:rsidR="000E168D">
        <w:rPr>
          <w:rFonts w:ascii="Candara" w:hAnsi="Candara"/>
        </w:rPr>
        <w:t xml:space="preserve"> 11 están sujetos a v</w:t>
      </w:r>
      <w:r w:rsidR="00CF5C52">
        <w:rPr>
          <w:rFonts w:ascii="Candara" w:hAnsi="Candara"/>
        </w:rPr>
        <w:t xml:space="preserve">erificación; </w:t>
      </w:r>
      <w:r w:rsidR="000E168D">
        <w:rPr>
          <w:rFonts w:ascii="Candara" w:hAnsi="Candara"/>
        </w:rPr>
        <w:t xml:space="preserve">en </w:t>
      </w:r>
      <w:r w:rsidR="00CF5C52">
        <w:rPr>
          <w:rFonts w:ascii="Candara" w:hAnsi="Candara"/>
        </w:rPr>
        <w:t>cuatro anunció que</w:t>
      </w:r>
      <w:r w:rsidR="000E168D">
        <w:rPr>
          <w:rFonts w:ascii="Candara" w:hAnsi="Candara"/>
        </w:rPr>
        <w:t xml:space="preserve"> realizará un diagnóstico sobre el tema d</w:t>
      </w:r>
      <w:r w:rsidR="00DA0B13">
        <w:rPr>
          <w:rFonts w:ascii="Candara" w:hAnsi="Candara"/>
        </w:rPr>
        <w:t xml:space="preserve">urante el </w:t>
      </w:r>
      <w:proofErr w:type="gramStart"/>
      <w:r w:rsidR="00DA0B13">
        <w:rPr>
          <w:rFonts w:ascii="Candara" w:hAnsi="Candara"/>
        </w:rPr>
        <w:t>tercer</w:t>
      </w:r>
      <w:proofErr w:type="gramEnd"/>
      <w:r w:rsidR="00DA0B13">
        <w:rPr>
          <w:rFonts w:ascii="Candara" w:hAnsi="Candara"/>
        </w:rPr>
        <w:t xml:space="preserve"> trimestre</w:t>
      </w:r>
      <w:r w:rsidR="00CF5C52">
        <w:rPr>
          <w:rFonts w:ascii="Candara" w:hAnsi="Candara"/>
        </w:rPr>
        <w:t>; tres</w:t>
      </w:r>
      <w:r w:rsidR="000E168D">
        <w:rPr>
          <w:rFonts w:ascii="Candara" w:hAnsi="Candara"/>
        </w:rPr>
        <w:t xml:space="preserve"> no son</w:t>
      </w:r>
      <w:r w:rsidR="00DA0B13">
        <w:rPr>
          <w:rFonts w:ascii="Candara" w:hAnsi="Candara"/>
        </w:rPr>
        <w:t xml:space="preserve"> </w:t>
      </w:r>
      <w:r w:rsidR="0048443C">
        <w:rPr>
          <w:rFonts w:ascii="Candara" w:hAnsi="Candara"/>
        </w:rPr>
        <w:t>aplicables debido a la falta de publicación de la Guía d</w:t>
      </w:r>
      <w:r w:rsidR="000E168D">
        <w:rPr>
          <w:rFonts w:ascii="Candara" w:hAnsi="Candara"/>
        </w:rPr>
        <w:t>e</w:t>
      </w:r>
      <w:r w:rsidR="00CF5C52">
        <w:rPr>
          <w:rFonts w:ascii="Candara" w:hAnsi="Candara"/>
        </w:rPr>
        <w:t xml:space="preserve"> Transparencia Focalizada 2017; y para</w:t>
      </w:r>
      <w:r w:rsidR="008B104B">
        <w:rPr>
          <w:rFonts w:ascii="Candara" w:hAnsi="Candara"/>
        </w:rPr>
        <w:t xml:space="preserve"> los que </w:t>
      </w:r>
      <w:r w:rsidR="00CF5C52">
        <w:rPr>
          <w:rFonts w:ascii="Candara" w:hAnsi="Candara"/>
        </w:rPr>
        <w:t>evalúa con</w:t>
      </w:r>
      <w:r w:rsidR="008B104B">
        <w:rPr>
          <w:rFonts w:ascii="Candara" w:hAnsi="Candara"/>
        </w:rPr>
        <w:t xml:space="preserve"> avance insuficiente</w:t>
      </w:r>
      <w:r w:rsidR="00CF5C52">
        <w:rPr>
          <w:rFonts w:ascii="Candara" w:hAnsi="Candara"/>
        </w:rPr>
        <w:t>,</w:t>
      </w:r>
      <w:r w:rsidR="008B104B">
        <w:rPr>
          <w:rFonts w:ascii="Candara" w:hAnsi="Candara"/>
        </w:rPr>
        <w:t xml:space="preserve"> se realizó una reunión el 10 de agosto en la que se revisaron acciones que ya se están realizando y que se verán reflejadas en el reporte de los compromisos en el tercer trimestre</w:t>
      </w:r>
      <w:r w:rsidR="009C34D9">
        <w:rPr>
          <w:rFonts w:ascii="Candara" w:hAnsi="Candara"/>
        </w:rPr>
        <w:t xml:space="preserve">. </w:t>
      </w:r>
    </w:p>
    <w:p w14:paraId="7CCA65A3" w14:textId="77777777" w:rsidR="00CF5C52" w:rsidRDefault="00CF5C52" w:rsidP="00CF5C52">
      <w:pPr>
        <w:ind w:firstLine="0"/>
        <w:jc w:val="both"/>
        <w:rPr>
          <w:rFonts w:ascii="Candara" w:hAnsi="Candara"/>
        </w:rPr>
      </w:pPr>
    </w:p>
    <w:p w14:paraId="7BC87673" w14:textId="3DEF624F" w:rsidR="009C34D9" w:rsidRDefault="00856E2E" w:rsidP="008B104B">
      <w:pPr>
        <w:spacing w:after="120"/>
        <w:ind w:firstLine="0"/>
        <w:jc w:val="both"/>
        <w:rPr>
          <w:rFonts w:ascii="Candara" w:hAnsi="Candara"/>
        </w:rPr>
      </w:pPr>
      <w:r>
        <w:rPr>
          <w:rFonts w:ascii="Candara" w:hAnsi="Candara"/>
        </w:rPr>
        <w:t>En el caso concreto d</w:t>
      </w:r>
      <w:r w:rsidR="008B104B">
        <w:rPr>
          <w:rFonts w:ascii="Candara" w:hAnsi="Candara"/>
        </w:rPr>
        <w:t>el compromiso relacionado con f</w:t>
      </w:r>
      <w:r w:rsidR="00EE5DA6">
        <w:rPr>
          <w:rFonts w:ascii="Candara" w:hAnsi="Candara"/>
        </w:rPr>
        <w:t>omentar la realización de proyectos de inversión bajo el esquema de Asociaciones Público Privadas (APP)</w:t>
      </w:r>
      <w:r w:rsidR="002830E5">
        <w:rPr>
          <w:rFonts w:ascii="Candara" w:hAnsi="Candara"/>
        </w:rPr>
        <w:t>, e</w:t>
      </w:r>
      <w:r w:rsidR="008B104B">
        <w:rPr>
          <w:rFonts w:ascii="Candara" w:hAnsi="Candara"/>
        </w:rPr>
        <w:t>st</w:t>
      </w:r>
      <w:r w:rsidR="002830E5">
        <w:rPr>
          <w:rFonts w:ascii="Candara" w:hAnsi="Candara"/>
        </w:rPr>
        <w:t>as no están contempladas en el Plan Estratégico de Mediano P</w:t>
      </w:r>
      <w:r w:rsidR="008B104B">
        <w:rPr>
          <w:rFonts w:ascii="Candara" w:hAnsi="Candara"/>
        </w:rPr>
        <w:t xml:space="preserve">lazo del centro. </w:t>
      </w:r>
    </w:p>
    <w:p w14:paraId="51D9F886" w14:textId="6A1505F0" w:rsidR="008B104B" w:rsidRPr="000D72E4" w:rsidRDefault="00581CE4" w:rsidP="008B104B">
      <w:pPr>
        <w:spacing w:after="120"/>
        <w:ind w:firstLine="0"/>
        <w:jc w:val="both"/>
        <w:rPr>
          <w:rFonts w:ascii="Candara" w:hAnsi="Candara"/>
        </w:rPr>
        <w:sectPr w:rsidR="008B104B" w:rsidRPr="000D72E4" w:rsidSect="003909A1">
          <w:headerReference w:type="default" r:id="rId7"/>
          <w:footerReference w:type="even" r:id="rId8"/>
          <w:footerReference w:type="default" r:id="rId9"/>
          <w:pgSz w:w="12240" w:h="15840"/>
          <w:pgMar w:top="1417" w:right="1701" w:bottom="1417" w:left="1701" w:header="708" w:footer="708" w:gutter="0"/>
          <w:cols w:space="708"/>
          <w:docGrid w:linePitch="360"/>
        </w:sectPr>
      </w:pPr>
      <w:r>
        <w:rPr>
          <w:rFonts w:ascii="Candara" w:hAnsi="Candara"/>
        </w:rPr>
        <w:t>En resumen, h</w:t>
      </w:r>
      <w:r w:rsidR="009C34D9">
        <w:rPr>
          <w:rFonts w:ascii="Candara" w:hAnsi="Candara"/>
        </w:rPr>
        <w:t xml:space="preserve">aciendo un corte y análisis comparativo </w:t>
      </w:r>
      <w:r w:rsidR="002830E5">
        <w:rPr>
          <w:rFonts w:ascii="Candara" w:hAnsi="Candara"/>
        </w:rPr>
        <w:t>con</w:t>
      </w:r>
      <w:r w:rsidR="009C34D9">
        <w:rPr>
          <w:rFonts w:ascii="Candara" w:hAnsi="Candara"/>
        </w:rPr>
        <w:t xml:space="preserve"> los comentarios del OIC realizados al cierre de 2016, consideramos que </w:t>
      </w:r>
      <w:r w:rsidR="002830E5">
        <w:rPr>
          <w:rFonts w:ascii="Candara" w:hAnsi="Candara"/>
        </w:rPr>
        <w:t>se ha avanzado</w:t>
      </w:r>
      <w:r w:rsidR="009C34D9">
        <w:rPr>
          <w:rFonts w:ascii="Candara" w:hAnsi="Candara"/>
        </w:rPr>
        <w:t xml:space="preserve"> en comprensión de los compromisos</w:t>
      </w:r>
      <w:r>
        <w:rPr>
          <w:rFonts w:ascii="Candara" w:hAnsi="Candara"/>
        </w:rPr>
        <w:t xml:space="preserve">, lo que repercute en </w:t>
      </w:r>
      <w:r w:rsidR="009C34D9">
        <w:rPr>
          <w:rFonts w:ascii="Candara" w:hAnsi="Candara"/>
        </w:rPr>
        <w:t xml:space="preserve">la forma en que </w:t>
      </w:r>
      <w:r w:rsidR="002830E5">
        <w:rPr>
          <w:rFonts w:ascii="Candara" w:hAnsi="Candara"/>
        </w:rPr>
        <w:t>cada</w:t>
      </w:r>
      <w:r w:rsidR="009C34D9">
        <w:rPr>
          <w:rFonts w:ascii="Candara" w:hAnsi="Candara"/>
        </w:rPr>
        <w:t xml:space="preserve"> responsable los está abordando. </w:t>
      </w:r>
    </w:p>
    <w:p w14:paraId="3375145A" w14:textId="77777777" w:rsidR="00556514" w:rsidRPr="00556514" w:rsidRDefault="00556514" w:rsidP="00556514">
      <w:pPr>
        <w:rPr>
          <w:rFonts w:ascii="Candara" w:hAnsi="Candara"/>
          <w:b/>
          <w:sz w:val="28"/>
          <w:szCs w:val="28"/>
        </w:rPr>
      </w:pPr>
    </w:p>
    <w:p w14:paraId="3CE609FC" w14:textId="2D9A8A80" w:rsidR="00556514" w:rsidRPr="00556514" w:rsidRDefault="00556514" w:rsidP="00556514">
      <w:pPr>
        <w:rPr>
          <w:rFonts w:ascii="Candara" w:hAnsi="Candara"/>
          <w:b/>
          <w:sz w:val="28"/>
          <w:szCs w:val="28"/>
        </w:rPr>
      </w:pPr>
      <w:r w:rsidRPr="00556514">
        <w:rPr>
          <w:rFonts w:ascii="Candara" w:hAnsi="Candara"/>
          <w:b/>
          <w:sz w:val="28"/>
          <w:szCs w:val="28"/>
        </w:rPr>
        <w:t>Tabla de Indicadores del PGCM. Cumplimiento de metas (17 indicadores)</w:t>
      </w:r>
    </w:p>
    <w:tbl>
      <w:tblPr>
        <w:tblStyle w:val="Tablaconcuadrcula"/>
        <w:tblW w:w="14170" w:type="dxa"/>
        <w:tblLayout w:type="fixed"/>
        <w:tblLook w:val="04A0" w:firstRow="1" w:lastRow="0" w:firstColumn="1" w:lastColumn="0" w:noHBand="0" w:noVBand="1"/>
      </w:tblPr>
      <w:tblGrid>
        <w:gridCol w:w="2263"/>
        <w:gridCol w:w="2410"/>
        <w:gridCol w:w="851"/>
        <w:gridCol w:w="850"/>
        <w:gridCol w:w="1276"/>
        <w:gridCol w:w="850"/>
        <w:gridCol w:w="1418"/>
        <w:gridCol w:w="4252"/>
      </w:tblGrid>
      <w:tr w:rsidR="00556514" w:rsidRPr="00556514" w14:paraId="7D37D341" w14:textId="77777777" w:rsidTr="00556514">
        <w:tc>
          <w:tcPr>
            <w:tcW w:w="2263" w:type="dxa"/>
            <w:vAlign w:val="center"/>
          </w:tcPr>
          <w:p w14:paraId="6019EA54" w14:textId="77777777" w:rsidR="00556514" w:rsidRPr="00556514" w:rsidRDefault="00556514" w:rsidP="00556514">
            <w:pPr>
              <w:jc w:val="center"/>
              <w:rPr>
                <w:rFonts w:ascii="Candara" w:hAnsi="Candara"/>
                <w:b/>
                <w:sz w:val="20"/>
                <w:szCs w:val="20"/>
              </w:rPr>
            </w:pPr>
            <w:r w:rsidRPr="00556514">
              <w:rPr>
                <w:rFonts w:ascii="Candara" w:hAnsi="Candara"/>
                <w:b/>
                <w:sz w:val="20"/>
                <w:szCs w:val="20"/>
              </w:rPr>
              <w:t>Indicador</w:t>
            </w:r>
          </w:p>
        </w:tc>
        <w:tc>
          <w:tcPr>
            <w:tcW w:w="2410" w:type="dxa"/>
            <w:vAlign w:val="center"/>
          </w:tcPr>
          <w:p w14:paraId="5D3F73ED" w14:textId="77777777" w:rsidR="00556514" w:rsidRPr="00556514" w:rsidRDefault="00556514" w:rsidP="00556514">
            <w:pPr>
              <w:jc w:val="center"/>
              <w:rPr>
                <w:rFonts w:ascii="Candara" w:hAnsi="Candara"/>
                <w:b/>
                <w:sz w:val="20"/>
                <w:szCs w:val="20"/>
              </w:rPr>
            </w:pPr>
            <w:r w:rsidRPr="00556514">
              <w:rPr>
                <w:rFonts w:ascii="Candara" w:hAnsi="Candara"/>
                <w:b/>
                <w:sz w:val="20"/>
                <w:szCs w:val="20"/>
              </w:rPr>
              <w:t>Método de cálculo</w:t>
            </w:r>
          </w:p>
        </w:tc>
        <w:tc>
          <w:tcPr>
            <w:tcW w:w="851" w:type="dxa"/>
            <w:vAlign w:val="center"/>
          </w:tcPr>
          <w:p w14:paraId="664F3C03" w14:textId="77777777" w:rsidR="00556514" w:rsidRPr="00556514" w:rsidRDefault="00556514" w:rsidP="00556514">
            <w:pPr>
              <w:jc w:val="center"/>
              <w:rPr>
                <w:rFonts w:ascii="Candara" w:hAnsi="Candara"/>
                <w:b/>
                <w:sz w:val="20"/>
                <w:szCs w:val="20"/>
              </w:rPr>
            </w:pPr>
            <w:r w:rsidRPr="00556514">
              <w:rPr>
                <w:rFonts w:ascii="Candara" w:hAnsi="Candara"/>
                <w:b/>
                <w:sz w:val="20"/>
                <w:szCs w:val="20"/>
              </w:rPr>
              <w:t>Línea base</w:t>
            </w:r>
          </w:p>
        </w:tc>
        <w:tc>
          <w:tcPr>
            <w:tcW w:w="850" w:type="dxa"/>
            <w:vAlign w:val="center"/>
          </w:tcPr>
          <w:p w14:paraId="08BE3508" w14:textId="77777777" w:rsidR="00556514" w:rsidRPr="00556514" w:rsidRDefault="00556514" w:rsidP="00556514">
            <w:pPr>
              <w:jc w:val="center"/>
              <w:rPr>
                <w:rFonts w:ascii="Candara" w:hAnsi="Candara"/>
                <w:b/>
                <w:sz w:val="20"/>
                <w:szCs w:val="20"/>
              </w:rPr>
            </w:pPr>
            <w:r w:rsidRPr="00556514">
              <w:rPr>
                <w:rFonts w:ascii="Candara" w:hAnsi="Candara"/>
                <w:b/>
                <w:sz w:val="20"/>
                <w:szCs w:val="20"/>
              </w:rPr>
              <w:t>Meta 2016</w:t>
            </w:r>
          </w:p>
        </w:tc>
        <w:tc>
          <w:tcPr>
            <w:tcW w:w="1276" w:type="dxa"/>
            <w:vAlign w:val="center"/>
          </w:tcPr>
          <w:p w14:paraId="040523A4" w14:textId="77777777" w:rsidR="00556514" w:rsidRPr="00556514" w:rsidRDefault="00556514" w:rsidP="00556514">
            <w:pPr>
              <w:jc w:val="center"/>
              <w:rPr>
                <w:rFonts w:ascii="Candara" w:hAnsi="Candara"/>
                <w:b/>
                <w:sz w:val="20"/>
                <w:szCs w:val="20"/>
              </w:rPr>
            </w:pPr>
            <w:proofErr w:type="spellStart"/>
            <w:r w:rsidRPr="00556514">
              <w:rPr>
                <w:rFonts w:ascii="Candara" w:hAnsi="Candara"/>
                <w:b/>
                <w:sz w:val="20"/>
                <w:szCs w:val="20"/>
              </w:rPr>
              <w:t>Cumpli</w:t>
            </w:r>
            <w:proofErr w:type="spellEnd"/>
            <w:r w:rsidRPr="00556514">
              <w:rPr>
                <w:rFonts w:ascii="Candara" w:hAnsi="Candara"/>
                <w:b/>
                <w:sz w:val="20"/>
                <w:szCs w:val="20"/>
              </w:rPr>
              <w:t>-miento 2016</w:t>
            </w:r>
          </w:p>
        </w:tc>
        <w:tc>
          <w:tcPr>
            <w:tcW w:w="850" w:type="dxa"/>
            <w:vAlign w:val="center"/>
          </w:tcPr>
          <w:p w14:paraId="5434F2BD" w14:textId="77777777" w:rsidR="00556514" w:rsidRPr="00556514" w:rsidRDefault="00556514" w:rsidP="00556514">
            <w:pPr>
              <w:jc w:val="center"/>
              <w:rPr>
                <w:rFonts w:ascii="Candara" w:hAnsi="Candara"/>
                <w:b/>
                <w:sz w:val="20"/>
                <w:szCs w:val="20"/>
              </w:rPr>
            </w:pPr>
            <w:r w:rsidRPr="00556514">
              <w:rPr>
                <w:rFonts w:ascii="Candara" w:hAnsi="Candara"/>
                <w:b/>
                <w:sz w:val="20"/>
                <w:szCs w:val="20"/>
              </w:rPr>
              <w:t>Meta 2017</w:t>
            </w:r>
          </w:p>
        </w:tc>
        <w:tc>
          <w:tcPr>
            <w:tcW w:w="1418" w:type="dxa"/>
            <w:vAlign w:val="center"/>
          </w:tcPr>
          <w:p w14:paraId="0E51244A" w14:textId="77777777" w:rsidR="00556514" w:rsidRPr="00556514" w:rsidRDefault="00556514" w:rsidP="00556514">
            <w:pPr>
              <w:jc w:val="center"/>
              <w:rPr>
                <w:rFonts w:ascii="Candara" w:hAnsi="Candara"/>
                <w:b/>
                <w:sz w:val="20"/>
                <w:szCs w:val="20"/>
              </w:rPr>
            </w:pPr>
            <w:r w:rsidRPr="00556514">
              <w:rPr>
                <w:rFonts w:ascii="Candara" w:hAnsi="Candara"/>
                <w:b/>
                <w:sz w:val="20"/>
                <w:szCs w:val="20"/>
              </w:rPr>
              <w:t>Avance primer semestre 2017</w:t>
            </w:r>
          </w:p>
        </w:tc>
        <w:tc>
          <w:tcPr>
            <w:tcW w:w="4252" w:type="dxa"/>
            <w:vAlign w:val="center"/>
          </w:tcPr>
          <w:p w14:paraId="59E9E660" w14:textId="77777777" w:rsidR="00556514" w:rsidRPr="00556514" w:rsidRDefault="00556514" w:rsidP="00556514">
            <w:pPr>
              <w:jc w:val="center"/>
              <w:rPr>
                <w:rFonts w:ascii="Candara" w:hAnsi="Candara"/>
                <w:b/>
                <w:sz w:val="20"/>
                <w:szCs w:val="20"/>
              </w:rPr>
            </w:pPr>
            <w:r w:rsidRPr="00556514">
              <w:rPr>
                <w:rFonts w:ascii="Candara" w:hAnsi="Candara"/>
                <w:b/>
                <w:sz w:val="20"/>
                <w:szCs w:val="20"/>
              </w:rPr>
              <w:t>Observaciones</w:t>
            </w:r>
          </w:p>
        </w:tc>
      </w:tr>
      <w:tr w:rsidR="00556514" w:rsidRPr="00556514" w14:paraId="682E9F88" w14:textId="77777777" w:rsidTr="00556514">
        <w:tc>
          <w:tcPr>
            <w:tcW w:w="2263" w:type="dxa"/>
          </w:tcPr>
          <w:p w14:paraId="61B05168" w14:textId="77777777" w:rsidR="00556514" w:rsidRPr="00556514" w:rsidRDefault="00556514" w:rsidP="00556514">
            <w:pPr>
              <w:rPr>
                <w:rFonts w:ascii="Candara" w:hAnsi="Candara"/>
              </w:rPr>
            </w:pPr>
            <w:r w:rsidRPr="00556514">
              <w:rPr>
                <w:rFonts w:ascii="Candara" w:hAnsi="Candara"/>
              </w:rPr>
              <w:t>IIA.1. Tiempo de respuesta a solicitudes de información y calidad de las mismas</w:t>
            </w:r>
          </w:p>
        </w:tc>
        <w:tc>
          <w:tcPr>
            <w:tcW w:w="2410" w:type="dxa"/>
          </w:tcPr>
          <w:p w14:paraId="442FF918" w14:textId="77777777" w:rsidR="00556514" w:rsidRPr="00556514" w:rsidRDefault="00556514" w:rsidP="00556514">
            <w:pPr>
              <w:rPr>
                <w:rFonts w:ascii="Candara" w:hAnsi="Candara"/>
                <w:sz w:val="20"/>
                <w:szCs w:val="20"/>
              </w:rPr>
            </w:pPr>
            <w:r w:rsidRPr="00556514">
              <w:rPr>
                <w:rFonts w:ascii="Candara" w:hAnsi="Candara"/>
                <w:sz w:val="20"/>
                <w:szCs w:val="20"/>
              </w:rPr>
              <w:t>((Variación de los tiempos promedios de respuesta/tiempo de respuesta en el periodo anterior) +</w:t>
            </w:r>
          </w:p>
          <w:p w14:paraId="7F73E049" w14:textId="77777777" w:rsidR="00556514" w:rsidRPr="00556514" w:rsidRDefault="00556514" w:rsidP="00556514">
            <w:pPr>
              <w:rPr>
                <w:rFonts w:ascii="Candara" w:hAnsi="Candara"/>
                <w:sz w:val="20"/>
                <w:szCs w:val="20"/>
              </w:rPr>
            </w:pPr>
            <w:r w:rsidRPr="00556514">
              <w:rPr>
                <w:rFonts w:ascii="Candara" w:hAnsi="Candara"/>
                <w:sz w:val="20"/>
                <w:szCs w:val="20"/>
              </w:rPr>
              <w:t>(variación de porcentajes de recursos de revisión con respecto a las solicitudes respondidas en cada periodo/  porcentaje de recursos de revisión con respecto a las solicitudes respondidas en el periodo anterior) )/2</w:t>
            </w:r>
          </w:p>
        </w:tc>
        <w:tc>
          <w:tcPr>
            <w:tcW w:w="851" w:type="dxa"/>
          </w:tcPr>
          <w:p w14:paraId="1B70572B" w14:textId="77777777" w:rsidR="00556514" w:rsidRPr="00556514" w:rsidRDefault="00556514" w:rsidP="00556514">
            <w:pPr>
              <w:jc w:val="center"/>
              <w:rPr>
                <w:rFonts w:ascii="Candara" w:hAnsi="Candara"/>
              </w:rPr>
            </w:pPr>
          </w:p>
          <w:p w14:paraId="3FCCCFD5" w14:textId="77777777" w:rsidR="00556514" w:rsidRPr="00556514" w:rsidRDefault="00556514" w:rsidP="00556514">
            <w:pPr>
              <w:jc w:val="center"/>
              <w:rPr>
                <w:rFonts w:ascii="Candara" w:hAnsi="Candara"/>
              </w:rPr>
            </w:pPr>
          </w:p>
          <w:p w14:paraId="2F4DF599" w14:textId="77777777" w:rsidR="00556514" w:rsidRPr="00556514" w:rsidRDefault="00556514" w:rsidP="00556514">
            <w:pPr>
              <w:jc w:val="center"/>
              <w:rPr>
                <w:rFonts w:ascii="Candara" w:hAnsi="Candara"/>
              </w:rPr>
            </w:pPr>
          </w:p>
          <w:p w14:paraId="5CD3B28A" w14:textId="77777777" w:rsidR="00556514" w:rsidRPr="00556514" w:rsidRDefault="00556514" w:rsidP="00556514">
            <w:pPr>
              <w:jc w:val="center"/>
              <w:rPr>
                <w:rFonts w:ascii="Candara" w:hAnsi="Candara"/>
              </w:rPr>
            </w:pPr>
          </w:p>
          <w:p w14:paraId="40754EAB" w14:textId="77777777" w:rsidR="00556514" w:rsidRPr="00556514" w:rsidRDefault="00556514" w:rsidP="00556514">
            <w:pPr>
              <w:jc w:val="center"/>
              <w:rPr>
                <w:rFonts w:ascii="Candara" w:hAnsi="Candara"/>
              </w:rPr>
            </w:pPr>
            <w:r w:rsidRPr="00556514">
              <w:rPr>
                <w:rFonts w:ascii="Candara" w:hAnsi="Candara"/>
              </w:rPr>
              <w:t>46.29%</w:t>
            </w:r>
          </w:p>
        </w:tc>
        <w:tc>
          <w:tcPr>
            <w:tcW w:w="850" w:type="dxa"/>
          </w:tcPr>
          <w:p w14:paraId="6F57DD98" w14:textId="77777777" w:rsidR="00556514" w:rsidRPr="00556514" w:rsidRDefault="00556514" w:rsidP="00556514">
            <w:pPr>
              <w:jc w:val="center"/>
              <w:rPr>
                <w:rFonts w:ascii="Candara" w:hAnsi="Candara"/>
              </w:rPr>
            </w:pPr>
          </w:p>
          <w:p w14:paraId="18DD0A81" w14:textId="77777777" w:rsidR="00556514" w:rsidRPr="00556514" w:rsidRDefault="00556514" w:rsidP="00556514">
            <w:pPr>
              <w:jc w:val="center"/>
              <w:rPr>
                <w:rFonts w:ascii="Candara" w:hAnsi="Candara"/>
              </w:rPr>
            </w:pPr>
          </w:p>
          <w:p w14:paraId="72E8BB1F" w14:textId="77777777" w:rsidR="00556514" w:rsidRPr="00556514" w:rsidRDefault="00556514" w:rsidP="00556514">
            <w:pPr>
              <w:jc w:val="center"/>
              <w:rPr>
                <w:rFonts w:ascii="Candara" w:hAnsi="Candara"/>
              </w:rPr>
            </w:pPr>
          </w:p>
          <w:p w14:paraId="655F804E" w14:textId="77777777" w:rsidR="00556514" w:rsidRPr="00556514" w:rsidRDefault="00556514" w:rsidP="00556514">
            <w:pPr>
              <w:jc w:val="center"/>
              <w:rPr>
                <w:rFonts w:ascii="Candara" w:hAnsi="Candara"/>
              </w:rPr>
            </w:pPr>
          </w:p>
          <w:p w14:paraId="1BCA2DD8" w14:textId="77777777" w:rsidR="00556514" w:rsidRPr="00556514" w:rsidRDefault="00556514" w:rsidP="00556514">
            <w:pPr>
              <w:jc w:val="center"/>
              <w:rPr>
                <w:rFonts w:ascii="Candara" w:hAnsi="Candara"/>
              </w:rPr>
            </w:pPr>
            <w:r w:rsidRPr="00556514">
              <w:rPr>
                <w:rFonts w:ascii="Candara" w:hAnsi="Candara"/>
              </w:rPr>
              <w:t>80%</w:t>
            </w:r>
          </w:p>
        </w:tc>
        <w:tc>
          <w:tcPr>
            <w:tcW w:w="1276" w:type="dxa"/>
          </w:tcPr>
          <w:p w14:paraId="364D7476" w14:textId="77777777" w:rsidR="00556514" w:rsidRPr="00556514" w:rsidRDefault="00556514" w:rsidP="00556514">
            <w:pPr>
              <w:jc w:val="center"/>
              <w:rPr>
                <w:rFonts w:ascii="Candara" w:hAnsi="Candara"/>
              </w:rPr>
            </w:pPr>
          </w:p>
          <w:p w14:paraId="5479A729" w14:textId="77777777" w:rsidR="00556514" w:rsidRPr="00556514" w:rsidRDefault="00556514" w:rsidP="00556514">
            <w:pPr>
              <w:jc w:val="center"/>
              <w:rPr>
                <w:rFonts w:ascii="Candara" w:hAnsi="Candara"/>
              </w:rPr>
            </w:pPr>
          </w:p>
          <w:p w14:paraId="5A0EB6FF" w14:textId="77777777" w:rsidR="00556514" w:rsidRPr="00556514" w:rsidRDefault="00556514" w:rsidP="00556514">
            <w:pPr>
              <w:jc w:val="center"/>
              <w:rPr>
                <w:rFonts w:ascii="Candara" w:hAnsi="Candara"/>
              </w:rPr>
            </w:pPr>
          </w:p>
          <w:p w14:paraId="018F2C15" w14:textId="77777777" w:rsidR="00556514" w:rsidRPr="00556514" w:rsidRDefault="00556514" w:rsidP="00556514">
            <w:pPr>
              <w:jc w:val="center"/>
              <w:rPr>
                <w:rFonts w:ascii="Candara" w:hAnsi="Candara"/>
              </w:rPr>
            </w:pPr>
          </w:p>
          <w:p w14:paraId="6C9AD421" w14:textId="77777777" w:rsidR="00556514" w:rsidRPr="00556514" w:rsidRDefault="00556514" w:rsidP="00556514">
            <w:pPr>
              <w:jc w:val="center"/>
              <w:rPr>
                <w:rFonts w:ascii="Candara" w:hAnsi="Candara"/>
                <w:b/>
              </w:rPr>
            </w:pPr>
            <w:r w:rsidRPr="00556514">
              <w:rPr>
                <w:rFonts w:ascii="Candara" w:hAnsi="Candara"/>
                <w:b/>
              </w:rPr>
              <w:t>100%</w:t>
            </w:r>
          </w:p>
        </w:tc>
        <w:tc>
          <w:tcPr>
            <w:tcW w:w="850" w:type="dxa"/>
          </w:tcPr>
          <w:p w14:paraId="0AC8E02B" w14:textId="77777777" w:rsidR="00556514" w:rsidRPr="00556514" w:rsidRDefault="00556514" w:rsidP="00556514">
            <w:pPr>
              <w:jc w:val="center"/>
              <w:rPr>
                <w:rFonts w:ascii="Candara" w:hAnsi="Candara"/>
              </w:rPr>
            </w:pPr>
          </w:p>
          <w:p w14:paraId="574C791B" w14:textId="77777777" w:rsidR="00556514" w:rsidRPr="00556514" w:rsidRDefault="00556514" w:rsidP="00556514">
            <w:pPr>
              <w:jc w:val="center"/>
              <w:rPr>
                <w:rFonts w:ascii="Candara" w:hAnsi="Candara"/>
              </w:rPr>
            </w:pPr>
          </w:p>
          <w:p w14:paraId="2BCEF673" w14:textId="77777777" w:rsidR="00556514" w:rsidRPr="00556514" w:rsidRDefault="00556514" w:rsidP="00556514">
            <w:pPr>
              <w:jc w:val="center"/>
              <w:rPr>
                <w:rFonts w:ascii="Candara" w:hAnsi="Candara"/>
              </w:rPr>
            </w:pPr>
          </w:p>
          <w:p w14:paraId="3DD153FF" w14:textId="77777777" w:rsidR="00556514" w:rsidRPr="00556514" w:rsidRDefault="00556514" w:rsidP="00556514">
            <w:pPr>
              <w:jc w:val="center"/>
              <w:rPr>
                <w:rFonts w:ascii="Candara" w:hAnsi="Candara"/>
              </w:rPr>
            </w:pPr>
          </w:p>
          <w:p w14:paraId="22903CA6" w14:textId="77777777" w:rsidR="00556514" w:rsidRPr="00556514" w:rsidRDefault="00556514" w:rsidP="00556514">
            <w:pPr>
              <w:jc w:val="center"/>
              <w:rPr>
                <w:rFonts w:ascii="Candara" w:hAnsi="Candara"/>
              </w:rPr>
            </w:pPr>
            <w:r w:rsidRPr="00556514">
              <w:rPr>
                <w:rFonts w:ascii="Candara" w:hAnsi="Candara"/>
              </w:rPr>
              <w:t>90%</w:t>
            </w:r>
          </w:p>
        </w:tc>
        <w:tc>
          <w:tcPr>
            <w:tcW w:w="1418" w:type="dxa"/>
          </w:tcPr>
          <w:p w14:paraId="12736C12" w14:textId="77777777" w:rsidR="00556514" w:rsidRPr="00556514" w:rsidRDefault="00556514" w:rsidP="00556514">
            <w:pPr>
              <w:rPr>
                <w:rFonts w:ascii="Candara" w:hAnsi="Candara"/>
              </w:rPr>
            </w:pPr>
          </w:p>
          <w:p w14:paraId="7105B81E" w14:textId="77777777" w:rsidR="00556514" w:rsidRPr="00556514" w:rsidRDefault="00556514" w:rsidP="00556514">
            <w:pPr>
              <w:rPr>
                <w:rFonts w:ascii="Candara" w:hAnsi="Candara"/>
              </w:rPr>
            </w:pPr>
          </w:p>
          <w:p w14:paraId="03753EFA" w14:textId="77777777" w:rsidR="00556514" w:rsidRPr="00556514" w:rsidRDefault="00556514" w:rsidP="00556514">
            <w:pPr>
              <w:rPr>
                <w:rFonts w:ascii="Candara" w:hAnsi="Candara"/>
                <w:b/>
              </w:rPr>
            </w:pPr>
            <w:r w:rsidRPr="00556514">
              <w:rPr>
                <w:rFonts w:ascii="Candara" w:hAnsi="Candara"/>
                <w:b/>
              </w:rPr>
              <w:t>Índice anual calculado por el INAI aún no disponible</w:t>
            </w:r>
          </w:p>
        </w:tc>
        <w:tc>
          <w:tcPr>
            <w:tcW w:w="4252" w:type="dxa"/>
          </w:tcPr>
          <w:p w14:paraId="43FDBBD6" w14:textId="77777777" w:rsidR="00556514" w:rsidRPr="00556514" w:rsidRDefault="00556514" w:rsidP="00556514">
            <w:pPr>
              <w:rPr>
                <w:rFonts w:ascii="Candara" w:hAnsi="Candara"/>
              </w:rPr>
            </w:pPr>
            <w:r w:rsidRPr="00556514">
              <w:rPr>
                <w:rFonts w:ascii="Candara" w:hAnsi="Candara"/>
              </w:rPr>
              <w:t>En 2015, 2016 y 2017 se dio respuesta en tiempo y forma a las solicitudes de información y se rebasó la meta de este indicador.</w:t>
            </w:r>
          </w:p>
          <w:tbl>
            <w:tblPr>
              <w:tblStyle w:val="Tablaconcuadrcula"/>
              <w:tblW w:w="0" w:type="auto"/>
              <w:tblLayout w:type="fixed"/>
              <w:tblLook w:val="04A0" w:firstRow="1" w:lastRow="0" w:firstColumn="1" w:lastColumn="0" w:noHBand="0" w:noVBand="1"/>
            </w:tblPr>
            <w:tblGrid>
              <w:gridCol w:w="1447"/>
              <w:gridCol w:w="850"/>
              <w:gridCol w:w="879"/>
              <w:gridCol w:w="879"/>
            </w:tblGrid>
            <w:tr w:rsidR="00556514" w:rsidRPr="00556514" w14:paraId="3822A4D9" w14:textId="77777777" w:rsidTr="00556514">
              <w:tc>
                <w:tcPr>
                  <w:tcW w:w="1447" w:type="dxa"/>
                </w:tcPr>
                <w:p w14:paraId="781BD15D" w14:textId="77777777" w:rsidR="00556514" w:rsidRPr="00556514" w:rsidRDefault="00556514" w:rsidP="00556514">
                  <w:pPr>
                    <w:rPr>
                      <w:rFonts w:ascii="Candara" w:hAnsi="Candara"/>
                      <w:sz w:val="20"/>
                      <w:szCs w:val="20"/>
                    </w:rPr>
                  </w:pPr>
                </w:p>
              </w:tc>
              <w:tc>
                <w:tcPr>
                  <w:tcW w:w="850" w:type="dxa"/>
                </w:tcPr>
                <w:p w14:paraId="5E3BC7B5" w14:textId="77777777" w:rsidR="00556514" w:rsidRPr="00556514" w:rsidRDefault="00556514" w:rsidP="00556514">
                  <w:pPr>
                    <w:rPr>
                      <w:rFonts w:ascii="Candara" w:hAnsi="Candara"/>
                      <w:sz w:val="20"/>
                      <w:szCs w:val="20"/>
                    </w:rPr>
                  </w:pPr>
                  <w:r w:rsidRPr="00556514">
                    <w:rPr>
                      <w:rFonts w:ascii="Candara" w:hAnsi="Candara"/>
                      <w:sz w:val="20"/>
                      <w:szCs w:val="20"/>
                    </w:rPr>
                    <w:t>2015</w:t>
                  </w:r>
                </w:p>
              </w:tc>
              <w:tc>
                <w:tcPr>
                  <w:tcW w:w="879" w:type="dxa"/>
                </w:tcPr>
                <w:p w14:paraId="36694C63" w14:textId="77777777" w:rsidR="00556514" w:rsidRPr="00556514" w:rsidRDefault="00556514" w:rsidP="00556514">
                  <w:pPr>
                    <w:rPr>
                      <w:rFonts w:ascii="Candara" w:hAnsi="Candara"/>
                      <w:sz w:val="20"/>
                      <w:szCs w:val="20"/>
                    </w:rPr>
                  </w:pPr>
                  <w:r w:rsidRPr="00556514">
                    <w:rPr>
                      <w:rFonts w:ascii="Candara" w:hAnsi="Candara"/>
                      <w:sz w:val="20"/>
                      <w:szCs w:val="20"/>
                    </w:rPr>
                    <w:t>2016</w:t>
                  </w:r>
                </w:p>
              </w:tc>
              <w:tc>
                <w:tcPr>
                  <w:tcW w:w="879" w:type="dxa"/>
                </w:tcPr>
                <w:p w14:paraId="00A43F72" w14:textId="77777777" w:rsidR="00556514" w:rsidRPr="00556514" w:rsidRDefault="00556514" w:rsidP="00556514">
                  <w:pPr>
                    <w:rPr>
                      <w:rFonts w:ascii="Candara" w:hAnsi="Candara"/>
                      <w:sz w:val="20"/>
                      <w:szCs w:val="20"/>
                    </w:rPr>
                  </w:pPr>
                  <w:r w:rsidRPr="00556514">
                    <w:rPr>
                      <w:rFonts w:ascii="Candara" w:hAnsi="Candara"/>
                      <w:sz w:val="20"/>
                      <w:szCs w:val="20"/>
                    </w:rPr>
                    <w:t>2017</w:t>
                  </w:r>
                </w:p>
              </w:tc>
            </w:tr>
            <w:tr w:rsidR="00556514" w:rsidRPr="00556514" w14:paraId="67B7E4E6" w14:textId="77777777" w:rsidTr="00556514">
              <w:tc>
                <w:tcPr>
                  <w:tcW w:w="1447" w:type="dxa"/>
                </w:tcPr>
                <w:p w14:paraId="241AE7A9" w14:textId="77777777" w:rsidR="00556514" w:rsidRPr="00556514" w:rsidRDefault="00556514" w:rsidP="00556514">
                  <w:pPr>
                    <w:rPr>
                      <w:rFonts w:ascii="Candara" w:hAnsi="Candara"/>
                      <w:sz w:val="20"/>
                      <w:szCs w:val="20"/>
                    </w:rPr>
                  </w:pPr>
                  <w:r w:rsidRPr="00556514">
                    <w:rPr>
                      <w:rFonts w:ascii="Candara" w:hAnsi="Candara"/>
                      <w:sz w:val="20"/>
                      <w:szCs w:val="20"/>
                    </w:rPr>
                    <w:t>Solicitudes respondidas</w:t>
                  </w:r>
                </w:p>
              </w:tc>
              <w:tc>
                <w:tcPr>
                  <w:tcW w:w="850" w:type="dxa"/>
                </w:tcPr>
                <w:p w14:paraId="373600A2" w14:textId="77777777" w:rsidR="00556514" w:rsidRPr="00556514" w:rsidRDefault="00556514" w:rsidP="00556514">
                  <w:pPr>
                    <w:rPr>
                      <w:rFonts w:ascii="Candara" w:hAnsi="Candara"/>
                      <w:sz w:val="20"/>
                      <w:szCs w:val="20"/>
                    </w:rPr>
                  </w:pPr>
                  <w:r w:rsidRPr="00556514">
                    <w:rPr>
                      <w:rFonts w:ascii="Candara" w:hAnsi="Candara"/>
                      <w:sz w:val="20"/>
                      <w:szCs w:val="20"/>
                    </w:rPr>
                    <w:t>52</w:t>
                  </w:r>
                </w:p>
              </w:tc>
              <w:tc>
                <w:tcPr>
                  <w:tcW w:w="879" w:type="dxa"/>
                </w:tcPr>
                <w:p w14:paraId="2DC31035" w14:textId="77777777" w:rsidR="00556514" w:rsidRPr="00556514" w:rsidRDefault="00556514" w:rsidP="00556514">
                  <w:pPr>
                    <w:rPr>
                      <w:rFonts w:ascii="Candara" w:hAnsi="Candara"/>
                      <w:sz w:val="20"/>
                      <w:szCs w:val="20"/>
                    </w:rPr>
                  </w:pPr>
                  <w:r w:rsidRPr="00556514">
                    <w:rPr>
                      <w:rFonts w:ascii="Candara" w:hAnsi="Candara"/>
                      <w:sz w:val="20"/>
                      <w:szCs w:val="20"/>
                    </w:rPr>
                    <w:t>35</w:t>
                  </w:r>
                </w:p>
              </w:tc>
              <w:tc>
                <w:tcPr>
                  <w:tcW w:w="879" w:type="dxa"/>
                </w:tcPr>
                <w:p w14:paraId="2F51946D" w14:textId="77777777" w:rsidR="00556514" w:rsidRPr="00556514" w:rsidRDefault="00556514" w:rsidP="00556514">
                  <w:pPr>
                    <w:rPr>
                      <w:rFonts w:ascii="Candara" w:hAnsi="Candara"/>
                      <w:sz w:val="20"/>
                      <w:szCs w:val="20"/>
                    </w:rPr>
                  </w:pPr>
                  <w:r w:rsidRPr="00556514">
                    <w:rPr>
                      <w:rFonts w:ascii="Candara" w:hAnsi="Candara"/>
                      <w:sz w:val="20"/>
                      <w:szCs w:val="20"/>
                    </w:rPr>
                    <w:t>46</w:t>
                  </w:r>
                </w:p>
              </w:tc>
            </w:tr>
            <w:tr w:rsidR="00556514" w:rsidRPr="00556514" w14:paraId="020FDFEC" w14:textId="77777777" w:rsidTr="00556514">
              <w:tc>
                <w:tcPr>
                  <w:tcW w:w="1447" w:type="dxa"/>
                </w:tcPr>
                <w:p w14:paraId="14D53A74" w14:textId="77777777" w:rsidR="00556514" w:rsidRPr="00556514" w:rsidRDefault="00556514" w:rsidP="00556514">
                  <w:pPr>
                    <w:rPr>
                      <w:rFonts w:ascii="Candara" w:hAnsi="Candara"/>
                      <w:sz w:val="20"/>
                      <w:szCs w:val="20"/>
                    </w:rPr>
                  </w:pPr>
                  <w:r w:rsidRPr="00556514">
                    <w:rPr>
                      <w:rFonts w:ascii="Candara" w:hAnsi="Candara"/>
                      <w:sz w:val="20"/>
                      <w:szCs w:val="20"/>
                    </w:rPr>
                    <w:t>Promedio días de atención</w:t>
                  </w:r>
                </w:p>
              </w:tc>
              <w:tc>
                <w:tcPr>
                  <w:tcW w:w="850" w:type="dxa"/>
                </w:tcPr>
                <w:p w14:paraId="53302106" w14:textId="77777777" w:rsidR="00556514" w:rsidRPr="00556514" w:rsidRDefault="00556514" w:rsidP="00556514">
                  <w:pPr>
                    <w:rPr>
                      <w:rFonts w:ascii="Candara" w:hAnsi="Candara"/>
                      <w:sz w:val="20"/>
                      <w:szCs w:val="20"/>
                    </w:rPr>
                  </w:pPr>
                  <w:r w:rsidRPr="00556514">
                    <w:rPr>
                      <w:rFonts w:ascii="Candara" w:hAnsi="Candara"/>
                      <w:sz w:val="20"/>
                      <w:szCs w:val="20"/>
                    </w:rPr>
                    <w:t>18.69</w:t>
                  </w:r>
                </w:p>
              </w:tc>
              <w:tc>
                <w:tcPr>
                  <w:tcW w:w="879" w:type="dxa"/>
                </w:tcPr>
                <w:p w14:paraId="786FB573" w14:textId="77777777" w:rsidR="00556514" w:rsidRPr="00556514" w:rsidRDefault="00556514" w:rsidP="00556514">
                  <w:pPr>
                    <w:rPr>
                      <w:rFonts w:ascii="Candara" w:hAnsi="Candara"/>
                      <w:sz w:val="20"/>
                      <w:szCs w:val="20"/>
                    </w:rPr>
                  </w:pPr>
                  <w:r w:rsidRPr="00556514">
                    <w:rPr>
                      <w:rFonts w:ascii="Candara" w:hAnsi="Candara"/>
                      <w:sz w:val="20"/>
                      <w:szCs w:val="20"/>
                    </w:rPr>
                    <w:t>13.74</w:t>
                  </w:r>
                </w:p>
              </w:tc>
              <w:tc>
                <w:tcPr>
                  <w:tcW w:w="879" w:type="dxa"/>
                </w:tcPr>
                <w:p w14:paraId="7090E78C" w14:textId="77777777" w:rsidR="00556514" w:rsidRPr="00556514" w:rsidRDefault="00556514" w:rsidP="00556514">
                  <w:pPr>
                    <w:rPr>
                      <w:rFonts w:ascii="Candara" w:hAnsi="Candara"/>
                      <w:sz w:val="20"/>
                      <w:szCs w:val="20"/>
                    </w:rPr>
                  </w:pPr>
                  <w:r w:rsidRPr="00556514">
                    <w:rPr>
                      <w:rFonts w:ascii="Candara" w:hAnsi="Candara"/>
                      <w:sz w:val="20"/>
                      <w:szCs w:val="20"/>
                    </w:rPr>
                    <w:t>12.80</w:t>
                  </w:r>
                </w:p>
              </w:tc>
            </w:tr>
            <w:tr w:rsidR="00556514" w:rsidRPr="00556514" w14:paraId="7638174A" w14:textId="77777777" w:rsidTr="00556514">
              <w:tc>
                <w:tcPr>
                  <w:tcW w:w="1447" w:type="dxa"/>
                </w:tcPr>
                <w:p w14:paraId="360E102A" w14:textId="77777777" w:rsidR="00556514" w:rsidRPr="00556514" w:rsidRDefault="00556514" w:rsidP="00556514">
                  <w:pPr>
                    <w:rPr>
                      <w:rFonts w:ascii="Candara" w:hAnsi="Candara"/>
                      <w:sz w:val="20"/>
                      <w:szCs w:val="20"/>
                    </w:rPr>
                  </w:pPr>
                  <w:r w:rsidRPr="00556514">
                    <w:rPr>
                      <w:rFonts w:ascii="Candara" w:hAnsi="Candara"/>
                      <w:sz w:val="20"/>
                      <w:szCs w:val="20"/>
                    </w:rPr>
                    <w:t>Recurso revisión</w:t>
                  </w:r>
                </w:p>
              </w:tc>
              <w:tc>
                <w:tcPr>
                  <w:tcW w:w="850" w:type="dxa"/>
                </w:tcPr>
                <w:p w14:paraId="548EF446" w14:textId="77777777" w:rsidR="00556514" w:rsidRPr="00556514" w:rsidRDefault="00556514" w:rsidP="00556514">
                  <w:pPr>
                    <w:rPr>
                      <w:rFonts w:ascii="Candara" w:hAnsi="Candara"/>
                      <w:sz w:val="20"/>
                      <w:szCs w:val="20"/>
                    </w:rPr>
                  </w:pPr>
                  <w:r w:rsidRPr="00556514">
                    <w:rPr>
                      <w:rFonts w:ascii="Candara" w:hAnsi="Candara"/>
                      <w:sz w:val="20"/>
                      <w:szCs w:val="20"/>
                    </w:rPr>
                    <w:t>1</w:t>
                  </w:r>
                </w:p>
              </w:tc>
              <w:tc>
                <w:tcPr>
                  <w:tcW w:w="879" w:type="dxa"/>
                </w:tcPr>
                <w:p w14:paraId="0B3E0A2F" w14:textId="77777777" w:rsidR="00556514" w:rsidRPr="00556514" w:rsidRDefault="00556514" w:rsidP="00556514">
                  <w:pPr>
                    <w:rPr>
                      <w:rFonts w:ascii="Candara" w:hAnsi="Candara"/>
                      <w:sz w:val="20"/>
                      <w:szCs w:val="20"/>
                    </w:rPr>
                  </w:pPr>
                  <w:r w:rsidRPr="00556514">
                    <w:rPr>
                      <w:rFonts w:ascii="Candara" w:hAnsi="Candara"/>
                      <w:sz w:val="20"/>
                      <w:szCs w:val="20"/>
                    </w:rPr>
                    <w:t>0</w:t>
                  </w:r>
                </w:p>
              </w:tc>
              <w:tc>
                <w:tcPr>
                  <w:tcW w:w="879" w:type="dxa"/>
                </w:tcPr>
                <w:p w14:paraId="66195E00" w14:textId="77777777" w:rsidR="00556514" w:rsidRPr="00556514" w:rsidRDefault="00556514" w:rsidP="00556514">
                  <w:pPr>
                    <w:rPr>
                      <w:rFonts w:ascii="Candara" w:hAnsi="Candara"/>
                      <w:sz w:val="20"/>
                      <w:szCs w:val="20"/>
                    </w:rPr>
                  </w:pPr>
                  <w:r w:rsidRPr="00556514">
                    <w:rPr>
                      <w:rFonts w:ascii="Candara" w:hAnsi="Candara"/>
                      <w:sz w:val="20"/>
                      <w:szCs w:val="20"/>
                    </w:rPr>
                    <w:t>0</w:t>
                  </w:r>
                </w:p>
              </w:tc>
            </w:tr>
          </w:tbl>
          <w:p w14:paraId="60E2644C" w14:textId="77777777" w:rsidR="00556514" w:rsidRPr="00556514" w:rsidRDefault="00556514" w:rsidP="00556514">
            <w:pPr>
              <w:rPr>
                <w:rFonts w:ascii="Candara" w:hAnsi="Candara"/>
              </w:rPr>
            </w:pPr>
            <w:r w:rsidRPr="00556514">
              <w:rPr>
                <w:rFonts w:ascii="Candara" w:hAnsi="Candara"/>
              </w:rPr>
              <w:t xml:space="preserve">Se puede observar una mejora del tiempo promedio de atención entre 2015 y 2016 que sigue vigente para 2017 (aprox. 13.1), aunque el número de solicitudes atendidas se redujeron. La meta 2018 es de 95% </w:t>
            </w:r>
          </w:p>
        </w:tc>
      </w:tr>
      <w:tr w:rsidR="00556514" w:rsidRPr="00556514" w14:paraId="588B1809" w14:textId="77777777" w:rsidTr="00556514">
        <w:tc>
          <w:tcPr>
            <w:tcW w:w="2263" w:type="dxa"/>
          </w:tcPr>
          <w:p w14:paraId="5FAB2222" w14:textId="77777777" w:rsidR="00556514" w:rsidRPr="00556514" w:rsidRDefault="00556514" w:rsidP="00556514">
            <w:pPr>
              <w:rPr>
                <w:rFonts w:ascii="Candara" w:hAnsi="Candara"/>
              </w:rPr>
            </w:pPr>
            <w:r w:rsidRPr="00556514">
              <w:rPr>
                <w:rFonts w:ascii="Candara" w:hAnsi="Candara"/>
              </w:rPr>
              <w:t xml:space="preserve"> IAR.1. Porcentaje de archivo de concentración liberado</w:t>
            </w:r>
          </w:p>
        </w:tc>
        <w:tc>
          <w:tcPr>
            <w:tcW w:w="2410" w:type="dxa"/>
          </w:tcPr>
          <w:p w14:paraId="43496A9D" w14:textId="77777777" w:rsidR="00556514" w:rsidRPr="00556514" w:rsidRDefault="00556514" w:rsidP="00556514">
            <w:pPr>
              <w:rPr>
                <w:rFonts w:ascii="Candara" w:hAnsi="Candara"/>
                <w:sz w:val="20"/>
                <w:szCs w:val="20"/>
              </w:rPr>
            </w:pPr>
            <w:r w:rsidRPr="00556514">
              <w:rPr>
                <w:rFonts w:ascii="Candara" w:hAnsi="Candara"/>
                <w:sz w:val="20"/>
                <w:szCs w:val="20"/>
              </w:rPr>
              <w:t xml:space="preserve">(Metros lineales de expedientes </w:t>
            </w:r>
            <w:proofErr w:type="spellStart"/>
            <w:r w:rsidRPr="00556514">
              <w:rPr>
                <w:rFonts w:ascii="Candara" w:hAnsi="Candara"/>
                <w:sz w:val="20"/>
                <w:szCs w:val="20"/>
              </w:rPr>
              <w:t>semi</w:t>
            </w:r>
            <w:proofErr w:type="spellEnd"/>
            <w:r w:rsidRPr="00556514">
              <w:rPr>
                <w:rFonts w:ascii="Candara" w:hAnsi="Candara"/>
                <w:sz w:val="20"/>
                <w:szCs w:val="20"/>
              </w:rPr>
              <w:t xml:space="preserve"> activos liberados)/(Total de metros lineales de expedientes </w:t>
            </w:r>
            <w:proofErr w:type="spellStart"/>
            <w:r w:rsidRPr="00556514">
              <w:rPr>
                <w:rFonts w:ascii="Candara" w:hAnsi="Candara"/>
                <w:sz w:val="20"/>
                <w:szCs w:val="20"/>
              </w:rPr>
              <w:t>semi</w:t>
            </w:r>
            <w:proofErr w:type="spellEnd"/>
            <w:r w:rsidRPr="00556514">
              <w:rPr>
                <w:rFonts w:ascii="Candara" w:hAnsi="Candara"/>
                <w:sz w:val="20"/>
                <w:szCs w:val="20"/>
              </w:rPr>
              <w:t xml:space="preserve"> activos conservados en el archivo de concentración)*100</w:t>
            </w:r>
          </w:p>
          <w:p w14:paraId="728BD0F7" w14:textId="77777777" w:rsidR="00556514" w:rsidRPr="00556514" w:rsidRDefault="00556514" w:rsidP="00556514">
            <w:pPr>
              <w:rPr>
                <w:rFonts w:ascii="Candara" w:hAnsi="Candara"/>
                <w:b/>
                <w:sz w:val="20"/>
                <w:szCs w:val="20"/>
              </w:rPr>
            </w:pPr>
          </w:p>
          <w:p w14:paraId="78DC7BF4" w14:textId="77777777" w:rsidR="00556514" w:rsidRPr="00556514" w:rsidRDefault="00556514" w:rsidP="00556514">
            <w:pPr>
              <w:rPr>
                <w:rFonts w:ascii="Candara" w:hAnsi="Candara"/>
                <w:b/>
                <w:sz w:val="20"/>
                <w:szCs w:val="20"/>
              </w:rPr>
            </w:pPr>
            <w:r w:rsidRPr="00556514">
              <w:rPr>
                <w:rFonts w:ascii="Candara" w:hAnsi="Candara"/>
                <w:b/>
                <w:sz w:val="20"/>
                <w:szCs w:val="20"/>
              </w:rPr>
              <w:t>ACUMULADO</w:t>
            </w:r>
          </w:p>
        </w:tc>
        <w:tc>
          <w:tcPr>
            <w:tcW w:w="851" w:type="dxa"/>
          </w:tcPr>
          <w:p w14:paraId="3D8C32F5" w14:textId="77777777" w:rsidR="00556514" w:rsidRPr="00556514" w:rsidRDefault="00556514" w:rsidP="00556514">
            <w:pPr>
              <w:jc w:val="center"/>
              <w:rPr>
                <w:rFonts w:ascii="Candara" w:hAnsi="Candara"/>
              </w:rPr>
            </w:pPr>
          </w:p>
          <w:p w14:paraId="468BA976" w14:textId="77777777" w:rsidR="00556514" w:rsidRPr="00556514" w:rsidRDefault="00556514" w:rsidP="00556514">
            <w:pPr>
              <w:jc w:val="center"/>
              <w:rPr>
                <w:rFonts w:ascii="Candara" w:hAnsi="Candara"/>
              </w:rPr>
            </w:pPr>
          </w:p>
          <w:p w14:paraId="76F0E024" w14:textId="77777777" w:rsidR="00556514" w:rsidRPr="00556514" w:rsidRDefault="00556514" w:rsidP="00556514">
            <w:pPr>
              <w:jc w:val="center"/>
              <w:rPr>
                <w:rFonts w:ascii="Candara" w:hAnsi="Candara"/>
              </w:rPr>
            </w:pPr>
          </w:p>
          <w:p w14:paraId="11D3C1D6" w14:textId="77777777" w:rsidR="00556514" w:rsidRPr="00556514" w:rsidRDefault="00556514" w:rsidP="00556514">
            <w:pPr>
              <w:jc w:val="center"/>
              <w:rPr>
                <w:rFonts w:ascii="Candara" w:hAnsi="Candara"/>
              </w:rPr>
            </w:pPr>
            <w:r w:rsidRPr="00556514">
              <w:rPr>
                <w:rFonts w:ascii="Candara" w:hAnsi="Candara"/>
              </w:rPr>
              <w:t>25.00</w:t>
            </w:r>
          </w:p>
        </w:tc>
        <w:tc>
          <w:tcPr>
            <w:tcW w:w="850" w:type="dxa"/>
          </w:tcPr>
          <w:p w14:paraId="03BFF2DB" w14:textId="77777777" w:rsidR="00556514" w:rsidRPr="00556514" w:rsidRDefault="00556514" w:rsidP="00556514">
            <w:pPr>
              <w:jc w:val="center"/>
              <w:rPr>
                <w:rFonts w:ascii="Candara" w:hAnsi="Candara"/>
              </w:rPr>
            </w:pPr>
          </w:p>
          <w:p w14:paraId="75D4734D" w14:textId="77777777" w:rsidR="00556514" w:rsidRPr="00556514" w:rsidRDefault="00556514" w:rsidP="00556514">
            <w:pPr>
              <w:jc w:val="center"/>
              <w:rPr>
                <w:rFonts w:ascii="Candara" w:hAnsi="Candara"/>
              </w:rPr>
            </w:pPr>
          </w:p>
          <w:p w14:paraId="72585691" w14:textId="77777777" w:rsidR="00556514" w:rsidRPr="00556514" w:rsidRDefault="00556514" w:rsidP="00556514">
            <w:pPr>
              <w:jc w:val="center"/>
              <w:rPr>
                <w:rFonts w:ascii="Candara" w:hAnsi="Candara"/>
              </w:rPr>
            </w:pPr>
          </w:p>
          <w:p w14:paraId="41FDF3C8" w14:textId="77777777" w:rsidR="00556514" w:rsidRPr="00556514" w:rsidRDefault="00556514" w:rsidP="00556514">
            <w:pPr>
              <w:jc w:val="center"/>
              <w:rPr>
                <w:rFonts w:ascii="Candara" w:hAnsi="Candara"/>
              </w:rPr>
            </w:pPr>
            <w:r w:rsidRPr="00556514">
              <w:rPr>
                <w:rFonts w:ascii="Candara" w:hAnsi="Candara"/>
              </w:rPr>
              <w:t>30.00</w:t>
            </w:r>
          </w:p>
        </w:tc>
        <w:tc>
          <w:tcPr>
            <w:tcW w:w="1276" w:type="dxa"/>
          </w:tcPr>
          <w:p w14:paraId="467E2A47" w14:textId="77777777" w:rsidR="00556514" w:rsidRPr="00556514" w:rsidRDefault="00556514" w:rsidP="00556514">
            <w:pPr>
              <w:jc w:val="center"/>
              <w:rPr>
                <w:rFonts w:ascii="Candara" w:hAnsi="Candara"/>
              </w:rPr>
            </w:pPr>
            <w:r w:rsidRPr="00556514">
              <w:rPr>
                <w:rFonts w:ascii="Candara" w:hAnsi="Candara"/>
              </w:rPr>
              <w:t>(10.94/302.0188) *100 + 29.52% acumulado en 2015</w:t>
            </w:r>
          </w:p>
          <w:p w14:paraId="7128D1D6" w14:textId="77777777" w:rsidR="00556514" w:rsidRPr="00556514" w:rsidRDefault="00556514" w:rsidP="00556514">
            <w:pPr>
              <w:jc w:val="center"/>
              <w:rPr>
                <w:rFonts w:ascii="Candara" w:hAnsi="Candara"/>
              </w:rPr>
            </w:pPr>
          </w:p>
          <w:p w14:paraId="4606FC19" w14:textId="77777777" w:rsidR="00556514" w:rsidRPr="00556514" w:rsidRDefault="00556514" w:rsidP="00556514">
            <w:pPr>
              <w:jc w:val="center"/>
              <w:rPr>
                <w:rFonts w:ascii="Candara" w:hAnsi="Candara"/>
              </w:rPr>
            </w:pPr>
            <w:r w:rsidRPr="00556514">
              <w:rPr>
                <w:rFonts w:ascii="Candara" w:hAnsi="Candara"/>
              </w:rPr>
              <w:t xml:space="preserve">= </w:t>
            </w:r>
            <w:r w:rsidRPr="00556514">
              <w:rPr>
                <w:rFonts w:ascii="Candara" w:hAnsi="Candara"/>
                <w:b/>
              </w:rPr>
              <w:t>33.14%</w:t>
            </w:r>
          </w:p>
        </w:tc>
        <w:tc>
          <w:tcPr>
            <w:tcW w:w="850" w:type="dxa"/>
          </w:tcPr>
          <w:p w14:paraId="15022094" w14:textId="77777777" w:rsidR="00556514" w:rsidRPr="00556514" w:rsidRDefault="00556514" w:rsidP="00556514">
            <w:pPr>
              <w:jc w:val="center"/>
              <w:rPr>
                <w:rFonts w:ascii="Candara" w:hAnsi="Candara"/>
              </w:rPr>
            </w:pPr>
          </w:p>
          <w:p w14:paraId="0DA88AE9" w14:textId="77777777" w:rsidR="00556514" w:rsidRPr="00556514" w:rsidRDefault="00556514" w:rsidP="00556514">
            <w:pPr>
              <w:jc w:val="center"/>
              <w:rPr>
                <w:rFonts w:ascii="Candara" w:hAnsi="Candara"/>
              </w:rPr>
            </w:pPr>
          </w:p>
          <w:p w14:paraId="15E5C884" w14:textId="77777777" w:rsidR="00556514" w:rsidRPr="00556514" w:rsidRDefault="00556514" w:rsidP="00556514">
            <w:pPr>
              <w:jc w:val="center"/>
              <w:rPr>
                <w:rFonts w:ascii="Candara" w:hAnsi="Candara"/>
              </w:rPr>
            </w:pPr>
          </w:p>
          <w:p w14:paraId="2B4A2873" w14:textId="77777777" w:rsidR="00556514" w:rsidRPr="00556514" w:rsidRDefault="00556514" w:rsidP="00556514">
            <w:pPr>
              <w:jc w:val="center"/>
              <w:rPr>
                <w:rFonts w:ascii="Candara" w:hAnsi="Candara"/>
              </w:rPr>
            </w:pPr>
            <w:r w:rsidRPr="00556514">
              <w:rPr>
                <w:rFonts w:ascii="Candara" w:hAnsi="Candara"/>
              </w:rPr>
              <w:t>35.00</w:t>
            </w:r>
          </w:p>
        </w:tc>
        <w:tc>
          <w:tcPr>
            <w:tcW w:w="1418" w:type="dxa"/>
          </w:tcPr>
          <w:p w14:paraId="56FE9BF8" w14:textId="77777777" w:rsidR="00556514" w:rsidRPr="00556514" w:rsidRDefault="00556514" w:rsidP="00556514">
            <w:pPr>
              <w:rPr>
                <w:rFonts w:ascii="Candara" w:hAnsi="Candara"/>
              </w:rPr>
            </w:pPr>
            <w:r w:rsidRPr="00556514">
              <w:rPr>
                <w:rFonts w:ascii="Candara" w:hAnsi="Candara"/>
              </w:rPr>
              <w:t>(14.818/ (302.0188- 14.818 + 6.964) )*100</w:t>
            </w:r>
          </w:p>
          <w:p w14:paraId="00B24AEB" w14:textId="77777777" w:rsidR="00556514" w:rsidRPr="00556514" w:rsidRDefault="00556514" w:rsidP="00556514">
            <w:pPr>
              <w:rPr>
                <w:rFonts w:ascii="Candara" w:hAnsi="Candara"/>
              </w:rPr>
            </w:pPr>
            <w:r w:rsidRPr="00556514">
              <w:rPr>
                <w:rFonts w:ascii="Candara" w:hAnsi="Candara"/>
              </w:rPr>
              <w:t>= 5.04% + 33.14% (</w:t>
            </w:r>
            <w:proofErr w:type="spellStart"/>
            <w:r w:rsidRPr="00556514">
              <w:rPr>
                <w:rFonts w:ascii="Candara" w:hAnsi="Candara"/>
              </w:rPr>
              <w:t>acumu</w:t>
            </w:r>
            <w:proofErr w:type="spellEnd"/>
            <w:r w:rsidRPr="00556514">
              <w:rPr>
                <w:rFonts w:ascii="Candara" w:hAnsi="Candara"/>
              </w:rPr>
              <w:t>-lado)</w:t>
            </w:r>
          </w:p>
          <w:p w14:paraId="52F0DA55" w14:textId="77777777" w:rsidR="00556514" w:rsidRPr="00556514" w:rsidRDefault="00556514" w:rsidP="00556514">
            <w:pPr>
              <w:rPr>
                <w:rFonts w:ascii="Candara" w:hAnsi="Candara"/>
              </w:rPr>
            </w:pPr>
            <w:r w:rsidRPr="00556514">
              <w:rPr>
                <w:rFonts w:ascii="Candara" w:hAnsi="Candara"/>
              </w:rPr>
              <w:t xml:space="preserve">= </w:t>
            </w:r>
            <w:r w:rsidRPr="00556514">
              <w:rPr>
                <w:rFonts w:ascii="Candara" w:hAnsi="Candara"/>
                <w:b/>
              </w:rPr>
              <w:t>38.18%</w:t>
            </w:r>
          </w:p>
        </w:tc>
        <w:tc>
          <w:tcPr>
            <w:tcW w:w="4252" w:type="dxa"/>
          </w:tcPr>
          <w:p w14:paraId="7CF4DB39" w14:textId="4F4FCE92" w:rsidR="00556514" w:rsidRPr="00556514" w:rsidRDefault="00556514" w:rsidP="00556514">
            <w:pPr>
              <w:rPr>
                <w:rFonts w:ascii="Candara" w:hAnsi="Candara"/>
                <w:color w:val="FF0000"/>
              </w:rPr>
            </w:pPr>
            <w:r w:rsidRPr="00556514">
              <w:rPr>
                <w:rFonts w:ascii="Candara" w:hAnsi="Candara"/>
              </w:rPr>
              <w:t xml:space="preserve">En marzo 2017 se </w:t>
            </w:r>
            <w:r w:rsidR="000D72E4">
              <w:rPr>
                <w:rFonts w:ascii="Candara" w:hAnsi="Candara"/>
              </w:rPr>
              <w:t>liberaron</w:t>
            </w:r>
            <w:r w:rsidRPr="00556514">
              <w:rPr>
                <w:rFonts w:ascii="Candara" w:hAnsi="Candara"/>
              </w:rPr>
              <w:t xml:space="preserve"> 14.818 metros lineales de expedientes </w:t>
            </w:r>
            <w:proofErr w:type="spellStart"/>
            <w:r w:rsidRPr="00556514">
              <w:rPr>
                <w:rFonts w:ascii="Candara" w:hAnsi="Candara"/>
              </w:rPr>
              <w:t>semi</w:t>
            </w:r>
            <w:proofErr w:type="spellEnd"/>
            <w:r w:rsidRPr="00556514">
              <w:rPr>
                <w:rFonts w:ascii="Candara" w:hAnsi="Candara"/>
              </w:rPr>
              <w:t xml:space="preserve"> activos que se transfirieron al archivo de trámite en junio y se tramitarán al archivo de concentración en julio de acuerdo al calendario de la AGN, por lo que este indicador es ya el resultado anual. En 2018 se tendrá que cumplir con 40% de archivo de concentración liberado.</w:t>
            </w:r>
          </w:p>
        </w:tc>
      </w:tr>
    </w:tbl>
    <w:p w14:paraId="6B25F4B2" w14:textId="77777777" w:rsidR="00556514" w:rsidRPr="00556514" w:rsidRDefault="00556514" w:rsidP="00556514">
      <w:pPr>
        <w:pStyle w:val="Prrafodelista"/>
        <w:numPr>
          <w:ilvl w:val="0"/>
          <w:numId w:val="4"/>
        </w:numPr>
        <w:rPr>
          <w:rFonts w:ascii="Candara" w:hAnsi="Candara"/>
        </w:rPr>
        <w:sectPr w:rsidR="00556514" w:rsidRPr="00556514" w:rsidSect="00556514">
          <w:headerReference w:type="default" r:id="rId10"/>
          <w:footerReference w:type="even" r:id="rId11"/>
          <w:footerReference w:type="default" r:id="rId12"/>
          <w:pgSz w:w="15840" w:h="12240" w:orient="landscape"/>
          <w:pgMar w:top="720" w:right="720" w:bottom="720" w:left="720" w:header="708" w:footer="708" w:gutter="0"/>
          <w:cols w:space="708"/>
          <w:docGrid w:linePitch="360"/>
        </w:sectPr>
      </w:pPr>
    </w:p>
    <w:tbl>
      <w:tblPr>
        <w:tblStyle w:val="Tablaconcuadrcula"/>
        <w:tblW w:w="14170" w:type="dxa"/>
        <w:tblLayout w:type="fixed"/>
        <w:tblLook w:val="04A0" w:firstRow="1" w:lastRow="0" w:firstColumn="1" w:lastColumn="0" w:noHBand="0" w:noVBand="1"/>
      </w:tblPr>
      <w:tblGrid>
        <w:gridCol w:w="2263"/>
        <w:gridCol w:w="2410"/>
        <w:gridCol w:w="851"/>
        <w:gridCol w:w="850"/>
        <w:gridCol w:w="1276"/>
        <w:gridCol w:w="850"/>
        <w:gridCol w:w="1418"/>
        <w:gridCol w:w="4252"/>
      </w:tblGrid>
      <w:tr w:rsidR="00556514" w:rsidRPr="00556514" w14:paraId="327A17DD" w14:textId="77777777" w:rsidTr="00556514">
        <w:tc>
          <w:tcPr>
            <w:tcW w:w="2263" w:type="dxa"/>
          </w:tcPr>
          <w:p w14:paraId="2A29524B" w14:textId="77777777" w:rsidR="00556514" w:rsidRPr="00556514" w:rsidRDefault="00556514" w:rsidP="00556514">
            <w:pPr>
              <w:jc w:val="center"/>
              <w:rPr>
                <w:rFonts w:ascii="Candara" w:hAnsi="Candara"/>
                <w:b/>
              </w:rPr>
            </w:pPr>
            <w:r w:rsidRPr="00556514">
              <w:rPr>
                <w:rFonts w:ascii="Candara" w:hAnsi="Candara"/>
                <w:b/>
              </w:rPr>
              <w:lastRenderedPageBreak/>
              <w:t>Indicador</w:t>
            </w:r>
          </w:p>
        </w:tc>
        <w:tc>
          <w:tcPr>
            <w:tcW w:w="2410" w:type="dxa"/>
          </w:tcPr>
          <w:p w14:paraId="0E46C404" w14:textId="77777777" w:rsidR="00556514" w:rsidRPr="00556514" w:rsidRDefault="00556514" w:rsidP="00556514">
            <w:pPr>
              <w:jc w:val="center"/>
              <w:rPr>
                <w:rFonts w:ascii="Candara" w:hAnsi="Candara"/>
                <w:b/>
              </w:rPr>
            </w:pPr>
            <w:r w:rsidRPr="00556514">
              <w:rPr>
                <w:rFonts w:ascii="Candara" w:hAnsi="Candara"/>
                <w:b/>
              </w:rPr>
              <w:t>Cálculo indicador</w:t>
            </w:r>
          </w:p>
        </w:tc>
        <w:tc>
          <w:tcPr>
            <w:tcW w:w="851" w:type="dxa"/>
          </w:tcPr>
          <w:p w14:paraId="4BDA8CD8" w14:textId="77777777" w:rsidR="00556514" w:rsidRPr="00556514" w:rsidRDefault="00556514" w:rsidP="00556514">
            <w:pPr>
              <w:jc w:val="center"/>
              <w:rPr>
                <w:rFonts w:ascii="Candara" w:hAnsi="Candara"/>
                <w:b/>
              </w:rPr>
            </w:pPr>
            <w:r w:rsidRPr="00556514">
              <w:rPr>
                <w:rFonts w:ascii="Candara" w:hAnsi="Candara"/>
                <w:b/>
              </w:rPr>
              <w:t>Línea base</w:t>
            </w:r>
          </w:p>
        </w:tc>
        <w:tc>
          <w:tcPr>
            <w:tcW w:w="850" w:type="dxa"/>
          </w:tcPr>
          <w:p w14:paraId="1A5A0793" w14:textId="77777777" w:rsidR="00556514" w:rsidRPr="00556514" w:rsidRDefault="00556514" w:rsidP="00556514">
            <w:pPr>
              <w:jc w:val="center"/>
              <w:rPr>
                <w:rFonts w:ascii="Candara" w:hAnsi="Candara"/>
                <w:b/>
              </w:rPr>
            </w:pPr>
            <w:r w:rsidRPr="00556514">
              <w:rPr>
                <w:rFonts w:ascii="Candara" w:hAnsi="Candara"/>
                <w:b/>
              </w:rPr>
              <w:t>Meta 2016</w:t>
            </w:r>
          </w:p>
        </w:tc>
        <w:tc>
          <w:tcPr>
            <w:tcW w:w="1276" w:type="dxa"/>
          </w:tcPr>
          <w:p w14:paraId="0AE1425C" w14:textId="77777777" w:rsidR="00556514" w:rsidRPr="00556514" w:rsidRDefault="00556514" w:rsidP="00556514">
            <w:pPr>
              <w:jc w:val="center"/>
              <w:rPr>
                <w:rFonts w:ascii="Candara" w:hAnsi="Candara"/>
                <w:b/>
              </w:rPr>
            </w:pPr>
            <w:proofErr w:type="spellStart"/>
            <w:r w:rsidRPr="00556514">
              <w:rPr>
                <w:rFonts w:ascii="Candara" w:hAnsi="Candara"/>
                <w:b/>
              </w:rPr>
              <w:t>Cumpli</w:t>
            </w:r>
            <w:proofErr w:type="spellEnd"/>
            <w:r w:rsidRPr="00556514">
              <w:rPr>
                <w:rFonts w:ascii="Candara" w:hAnsi="Candara"/>
                <w:b/>
              </w:rPr>
              <w:t>-miento 2016</w:t>
            </w:r>
          </w:p>
        </w:tc>
        <w:tc>
          <w:tcPr>
            <w:tcW w:w="850" w:type="dxa"/>
          </w:tcPr>
          <w:p w14:paraId="7EBB807C" w14:textId="77777777" w:rsidR="00556514" w:rsidRPr="00556514" w:rsidRDefault="00556514" w:rsidP="00556514">
            <w:pPr>
              <w:jc w:val="center"/>
              <w:rPr>
                <w:rFonts w:ascii="Candara" w:hAnsi="Candara"/>
                <w:b/>
              </w:rPr>
            </w:pPr>
            <w:r w:rsidRPr="00556514">
              <w:rPr>
                <w:rFonts w:ascii="Candara" w:hAnsi="Candara"/>
                <w:b/>
              </w:rPr>
              <w:t>Meta 2017</w:t>
            </w:r>
          </w:p>
        </w:tc>
        <w:tc>
          <w:tcPr>
            <w:tcW w:w="1418" w:type="dxa"/>
          </w:tcPr>
          <w:p w14:paraId="7A3D16AB" w14:textId="77777777" w:rsidR="00556514" w:rsidRPr="00556514" w:rsidRDefault="00556514" w:rsidP="00556514">
            <w:pPr>
              <w:jc w:val="center"/>
              <w:rPr>
                <w:rFonts w:ascii="Candara" w:hAnsi="Candara"/>
                <w:b/>
              </w:rPr>
            </w:pPr>
            <w:r w:rsidRPr="00556514">
              <w:rPr>
                <w:rFonts w:ascii="Candara" w:hAnsi="Candara"/>
                <w:b/>
              </w:rPr>
              <w:t>Avance primer semestre 2017</w:t>
            </w:r>
          </w:p>
        </w:tc>
        <w:tc>
          <w:tcPr>
            <w:tcW w:w="4252" w:type="dxa"/>
          </w:tcPr>
          <w:p w14:paraId="149BA79E" w14:textId="77777777" w:rsidR="00556514" w:rsidRPr="00556514" w:rsidRDefault="00556514" w:rsidP="00556514">
            <w:pPr>
              <w:jc w:val="center"/>
              <w:rPr>
                <w:rFonts w:ascii="Candara" w:hAnsi="Candara"/>
                <w:b/>
              </w:rPr>
            </w:pPr>
            <w:r w:rsidRPr="00556514">
              <w:rPr>
                <w:rFonts w:ascii="Candara" w:hAnsi="Candara"/>
                <w:b/>
              </w:rPr>
              <w:t>Observaciones</w:t>
            </w:r>
          </w:p>
        </w:tc>
      </w:tr>
      <w:tr w:rsidR="00556514" w:rsidRPr="00556514" w14:paraId="243FA3D8" w14:textId="77777777" w:rsidTr="00556514">
        <w:tc>
          <w:tcPr>
            <w:tcW w:w="2263" w:type="dxa"/>
          </w:tcPr>
          <w:p w14:paraId="10F24D5C" w14:textId="77777777" w:rsidR="00556514" w:rsidRPr="00556514" w:rsidRDefault="00556514" w:rsidP="00556514">
            <w:pPr>
              <w:rPr>
                <w:rFonts w:ascii="Candara" w:hAnsi="Candara"/>
              </w:rPr>
            </w:pPr>
            <w:r w:rsidRPr="00556514">
              <w:rPr>
                <w:rFonts w:ascii="Candara" w:hAnsi="Candara"/>
              </w:rPr>
              <w:t>IAR.2. Porcentaje de expedientes actualizados del archivo de trámite</w:t>
            </w:r>
          </w:p>
        </w:tc>
        <w:tc>
          <w:tcPr>
            <w:tcW w:w="2410" w:type="dxa"/>
          </w:tcPr>
          <w:p w14:paraId="3A8E6E41" w14:textId="77777777" w:rsidR="00556514" w:rsidRPr="00556514" w:rsidRDefault="00556514" w:rsidP="00556514">
            <w:pPr>
              <w:rPr>
                <w:rFonts w:ascii="Candara" w:hAnsi="Candara"/>
                <w:sz w:val="20"/>
                <w:szCs w:val="20"/>
              </w:rPr>
            </w:pPr>
            <w:r w:rsidRPr="00556514">
              <w:rPr>
                <w:rFonts w:ascii="Candara" w:hAnsi="Candara"/>
                <w:sz w:val="20"/>
                <w:szCs w:val="20"/>
              </w:rPr>
              <w:t>(Número de expedientes activos registrados según el Cuadro de Clasificación Archivística/ número de expedientes activos totales)*100</w:t>
            </w:r>
          </w:p>
        </w:tc>
        <w:tc>
          <w:tcPr>
            <w:tcW w:w="851" w:type="dxa"/>
          </w:tcPr>
          <w:p w14:paraId="0528976C" w14:textId="77777777" w:rsidR="00556514" w:rsidRPr="00556514" w:rsidRDefault="00556514" w:rsidP="00556514">
            <w:pPr>
              <w:jc w:val="center"/>
              <w:rPr>
                <w:rFonts w:ascii="Candara" w:hAnsi="Candara"/>
              </w:rPr>
            </w:pPr>
          </w:p>
          <w:p w14:paraId="0145BB9E" w14:textId="77777777" w:rsidR="00556514" w:rsidRPr="00556514" w:rsidRDefault="00556514" w:rsidP="00556514">
            <w:pPr>
              <w:jc w:val="center"/>
              <w:rPr>
                <w:rFonts w:ascii="Candara" w:hAnsi="Candara"/>
              </w:rPr>
            </w:pPr>
            <w:r w:rsidRPr="00556514">
              <w:rPr>
                <w:rFonts w:ascii="Candara" w:hAnsi="Candara"/>
              </w:rPr>
              <w:t>67.84</w:t>
            </w:r>
          </w:p>
        </w:tc>
        <w:tc>
          <w:tcPr>
            <w:tcW w:w="850" w:type="dxa"/>
          </w:tcPr>
          <w:p w14:paraId="6B3B4468" w14:textId="77777777" w:rsidR="00556514" w:rsidRPr="00556514" w:rsidRDefault="00556514" w:rsidP="00556514">
            <w:pPr>
              <w:jc w:val="center"/>
              <w:rPr>
                <w:rFonts w:ascii="Candara" w:hAnsi="Candara"/>
              </w:rPr>
            </w:pPr>
          </w:p>
          <w:p w14:paraId="5BBC49D5" w14:textId="77777777" w:rsidR="00556514" w:rsidRPr="00556514" w:rsidRDefault="00556514" w:rsidP="00556514">
            <w:pPr>
              <w:jc w:val="center"/>
              <w:rPr>
                <w:rFonts w:ascii="Candara" w:hAnsi="Candara"/>
              </w:rPr>
            </w:pPr>
            <w:r w:rsidRPr="00556514">
              <w:rPr>
                <w:rFonts w:ascii="Candara" w:hAnsi="Candara"/>
              </w:rPr>
              <w:t>70</w:t>
            </w:r>
          </w:p>
        </w:tc>
        <w:tc>
          <w:tcPr>
            <w:tcW w:w="1276" w:type="dxa"/>
          </w:tcPr>
          <w:p w14:paraId="61696617" w14:textId="77777777" w:rsidR="00556514" w:rsidRPr="00556514" w:rsidRDefault="00556514" w:rsidP="00556514">
            <w:pPr>
              <w:jc w:val="center"/>
              <w:rPr>
                <w:rFonts w:ascii="Candara" w:hAnsi="Candara"/>
              </w:rPr>
            </w:pPr>
            <w:r w:rsidRPr="00556514">
              <w:rPr>
                <w:rFonts w:ascii="Candara" w:hAnsi="Candara"/>
              </w:rPr>
              <w:t>(4096/</w:t>
            </w:r>
          </w:p>
          <w:p w14:paraId="237E67E9" w14:textId="77777777" w:rsidR="00556514" w:rsidRPr="00556514" w:rsidRDefault="00556514" w:rsidP="00556514">
            <w:pPr>
              <w:jc w:val="center"/>
              <w:rPr>
                <w:rFonts w:ascii="Candara" w:hAnsi="Candara"/>
              </w:rPr>
            </w:pPr>
            <w:r w:rsidRPr="00556514">
              <w:rPr>
                <w:rFonts w:ascii="Candara" w:hAnsi="Candara"/>
              </w:rPr>
              <w:t>5735) * 100</w:t>
            </w:r>
          </w:p>
          <w:p w14:paraId="43650A2B" w14:textId="77777777" w:rsidR="00556514" w:rsidRPr="00556514" w:rsidRDefault="00556514" w:rsidP="00556514">
            <w:pPr>
              <w:jc w:val="center"/>
              <w:rPr>
                <w:rFonts w:ascii="Candara" w:hAnsi="Candara"/>
              </w:rPr>
            </w:pPr>
          </w:p>
          <w:p w14:paraId="1643FA20" w14:textId="77777777" w:rsidR="00556514" w:rsidRPr="00556514" w:rsidRDefault="00556514" w:rsidP="00556514">
            <w:pPr>
              <w:jc w:val="center"/>
              <w:rPr>
                <w:rFonts w:ascii="Candara" w:hAnsi="Candara"/>
                <w:b/>
              </w:rPr>
            </w:pPr>
            <w:r w:rsidRPr="00556514">
              <w:rPr>
                <w:rFonts w:ascii="Candara" w:hAnsi="Candara"/>
                <w:b/>
              </w:rPr>
              <w:t>= 71.42%</w:t>
            </w:r>
          </w:p>
          <w:p w14:paraId="48DF63AF" w14:textId="77777777" w:rsidR="00556514" w:rsidRPr="00556514" w:rsidRDefault="00556514" w:rsidP="00556514">
            <w:pPr>
              <w:jc w:val="center"/>
              <w:rPr>
                <w:rFonts w:ascii="Candara" w:hAnsi="Candara"/>
              </w:rPr>
            </w:pPr>
          </w:p>
        </w:tc>
        <w:tc>
          <w:tcPr>
            <w:tcW w:w="850" w:type="dxa"/>
          </w:tcPr>
          <w:p w14:paraId="3D00040B" w14:textId="77777777" w:rsidR="00556514" w:rsidRPr="00556514" w:rsidRDefault="00556514" w:rsidP="00556514">
            <w:pPr>
              <w:jc w:val="center"/>
              <w:rPr>
                <w:rFonts w:ascii="Candara" w:hAnsi="Candara"/>
              </w:rPr>
            </w:pPr>
          </w:p>
          <w:p w14:paraId="44A8012C" w14:textId="77777777" w:rsidR="00556514" w:rsidRPr="00556514" w:rsidRDefault="00556514" w:rsidP="00556514">
            <w:pPr>
              <w:jc w:val="center"/>
              <w:rPr>
                <w:rFonts w:ascii="Candara" w:hAnsi="Candara"/>
              </w:rPr>
            </w:pPr>
            <w:r w:rsidRPr="00556514">
              <w:rPr>
                <w:rFonts w:ascii="Candara" w:hAnsi="Candara"/>
              </w:rPr>
              <w:t>75</w:t>
            </w:r>
          </w:p>
        </w:tc>
        <w:tc>
          <w:tcPr>
            <w:tcW w:w="1418" w:type="dxa"/>
          </w:tcPr>
          <w:p w14:paraId="7C41D364" w14:textId="77777777" w:rsidR="00556514" w:rsidRPr="00556514" w:rsidRDefault="00556514" w:rsidP="00556514">
            <w:pPr>
              <w:rPr>
                <w:rFonts w:ascii="Candara" w:hAnsi="Candara"/>
              </w:rPr>
            </w:pPr>
          </w:p>
          <w:p w14:paraId="04579E70" w14:textId="77777777" w:rsidR="00556514" w:rsidRPr="00556514" w:rsidRDefault="00556514" w:rsidP="00556514">
            <w:pPr>
              <w:rPr>
                <w:rFonts w:ascii="Candara" w:hAnsi="Candara"/>
                <w:b/>
              </w:rPr>
            </w:pPr>
            <w:r w:rsidRPr="00556514">
              <w:rPr>
                <w:rFonts w:ascii="Candara" w:hAnsi="Candara"/>
                <w:b/>
              </w:rPr>
              <w:t>Anual</w:t>
            </w:r>
          </w:p>
          <w:p w14:paraId="3065F2F3" w14:textId="77777777" w:rsidR="00556514" w:rsidRPr="00556514" w:rsidRDefault="00556514" w:rsidP="00556514">
            <w:pPr>
              <w:rPr>
                <w:rFonts w:ascii="Candara" w:hAnsi="Candara"/>
              </w:rPr>
            </w:pPr>
            <w:r w:rsidRPr="00556514">
              <w:rPr>
                <w:rFonts w:ascii="Candara" w:hAnsi="Candara"/>
                <w:b/>
              </w:rPr>
              <w:t>Aun no disponible</w:t>
            </w:r>
          </w:p>
        </w:tc>
        <w:tc>
          <w:tcPr>
            <w:tcW w:w="4252" w:type="dxa"/>
          </w:tcPr>
          <w:p w14:paraId="522619F6" w14:textId="77777777" w:rsidR="00556514" w:rsidRPr="00556514" w:rsidRDefault="00556514" w:rsidP="00556514">
            <w:pPr>
              <w:rPr>
                <w:rFonts w:ascii="Candara" w:hAnsi="Candara"/>
              </w:rPr>
            </w:pPr>
            <w:r w:rsidRPr="00556514">
              <w:rPr>
                <w:rFonts w:ascii="Candara" w:hAnsi="Candara"/>
              </w:rPr>
              <w:t>ECOSUR sigue trabajando la clasificación de expedientes activos desde cada área administrativa de las cinco sedes con asesoría de la responsable de Archivos.</w:t>
            </w:r>
          </w:p>
          <w:p w14:paraId="1ABEC95D" w14:textId="77777777" w:rsidR="00556514" w:rsidRPr="00556514" w:rsidRDefault="00556514" w:rsidP="00556514">
            <w:pPr>
              <w:rPr>
                <w:rFonts w:ascii="Candara" w:hAnsi="Candara"/>
              </w:rPr>
            </w:pPr>
            <w:r w:rsidRPr="00556514">
              <w:rPr>
                <w:rFonts w:ascii="Candara" w:hAnsi="Candara"/>
              </w:rPr>
              <w:t xml:space="preserve">Por el dinamismo del asunto y una tendencia al aumento de clasificación a fines de año (ejercicio fiscal), no es posible calcular el indicador a mediados del año. </w:t>
            </w:r>
          </w:p>
        </w:tc>
      </w:tr>
      <w:tr w:rsidR="00556514" w:rsidRPr="00556514" w14:paraId="087AB2CA" w14:textId="77777777" w:rsidTr="00556514">
        <w:tc>
          <w:tcPr>
            <w:tcW w:w="2263" w:type="dxa"/>
          </w:tcPr>
          <w:p w14:paraId="387D4BA5" w14:textId="77777777" w:rsidR="00556514" w:rsidRPr="00556514" w:rsidRDefault="00556514" w:rsidP="00556514">
            <w:pPr>
              <w:jc w:val="both"/>
              <w:rPr>
                <w:rFonts w:ascii="Candara" w:hAnsi="Candara"/>
                <w:color w:val="000000" w:themeColor="text1"/>
              </w:rPr>
            </w:pPr>
            <w:r w:rsidRPr="00556514">
              <w:rPr>
                <w:rFonts w:ascii="Candara" w:hAnsi="Candara"/>
                <w:color w:val="000000" w:themeColor="text1"/>
              </w:rPr>
              <w:t>ICP.1. Porcentaje de procedimientos  de contratación competidos  con posibilidad de recibir proposiciones de manera electrónica</w:t>
            </w:r>
          </w:p>
        </w:tc>
        <w:tc>
          <w:tcPr>
            <w:tcW w:w="2410" w:type="dxa"/>
          </w:tcPr>
          <w:p w14:paraId="39CBB8EE" w14:textId="77777777" w:rsidR="00556514" w:rsidRPr="00556514" w:rsidRDefault="00556514" w:rsidP="00556514">
            <w:pPr>
              <w:rPr>
                <w:rFonts w:ascii="Candara" w:hAnsi="Candara"/>
                <w:color w:val="000000" w:themeColor="text1"/>
                <w:sz w:val="20"/>
                <w:szCs w:val="20"/>
              </w:rPr>
            </w:pPr>
            <w:r w:rsidRPr="00556514">
              <w:rPr>
                <w:rFonts w:ascii="Candara" w:hAnsi="Candara"/>
                <w:color w:val="000000" w:themeColor="text1"/>
                <w:sz w:val="20"/>
                <w:szCs w:val="20"/>
              </w:rPr>
              <w:t>(Suma procedimientos de contratación electrónicos y mixtos/ número total de procedimientos)*100</w:t>
            </w:r>
          </w:p>
        </w:tc>
        <w:tc>
          <w:tcPr>
            <w:tcW w:w="851" w:type="dxa"/>
          </w:tcPr>
          <w:p w14:paraId="578260F2" w14:textId="77777777" w:rsidR="00556514" w:rsidRPr="00556514" w:rsidRDefault="00556514" w:rsidP="00556514">
            <w:pPr>
              <w:jc w:val="center"/>
              <w:rPr>
                <w:rFonts w:ascii="Candara" w:hAnsi="Candara"/>
                <w:color w:val="000000" w:themeColor="text1"/>
              </w:rPr>
            </w:pPr>
          </w:p>
          <w:p w14:paraId="3FCDFFA0" w14:textId="77777777" w:rsidR="00556514" w:rsidRPr="00556514" w:rsidRDefault="00556514" w:rsidP="00556514">
            <w:pPr>
              <w:jc w:val="center"/>
              <w:rPr>
                <w:rFonts w:ascii="Candara" w:hAnsi="Candara"/>
                <w:color w:val="000000" w:themeColor="text1"/>
              </w:rPr>
            </w:pPr>
          </w:p>
          <w:p w14:paraId="5CD4838D" w14:textId="77777777" w:rsidR="00556514" w:rsidRPr="00556514" w:rsidRDefault="00556514" w:rsidP="00556514">
            <w:pPr>
              <w:jc w:val="center"/>
              <w:rPr>
                <w:rFonts w:ascii="Candara" w:hAnsi="Candara"/>
                <w:color w:val="000000" w:themeColor="text1"/>
              </w:rPr>
            </w:pPr>
            <w:r w:rsidRPr="00556514">
              <w:rPr>
                <w:rFonts w:ascii="Candara" w:hAnsi="Candara"/>
                <w:color w:val="000000" w:themeColor="text1"/>
              </w:rPr>
              <w:t>70</w:t>
            </w:r>
          </w:p>
        </w:tc>
        <w:tc>
          <w:tcPr>
            <w:tcW w:w="850" w:type="dxa"/>
          </w:tcPr>
          <w:p w14:paraId="5FC79DAD" w14:textId="77777777" w:rsidR="00556514" w:rsidRPr="00556514" w:rsidRDefault="00556514" w:rsidP="00556514">
            <w:pPr>
              <w:jc w:val="center"/>
              <w:rPr>
                <w:rFonts w:ascii="Candara" w:hAnsi="Candara"/>
                <w:color w:val="000000" w:themeColor="text1"/>
              </w:rPr>
            </w:pPr>
          </w:p>
          <w:p w14:paraId="07F8CD71" w14:textId="77777777" w:rsidR="00556514" w:rsidRPr="00556514" w:rsidRDefault="00556514" w:rsidP="00556514">
            <w:pPr>
              <w:jc w:val="center"/>
              <w:rPr>
                <w:rFonts w:ascii="Candara" w:hAnsi="Candara"/>
                <w:color w:val="000000" w:themeColor="text1"/>
              </w:rPr>
            </w:pPr>
          </w:p>
          <w:p w14:paraId="6EEE287D" w14:textId="77777777" w:rsidR="00556514" w:rsidRPr="00556514" w:rsidRDefault="00556514" w:rsidP="00556514">
            <w:pPr>
              <w:jc w:val="center"/>
              <w:rPr>
                <w:rFonts w:ascii="Candara" w:hAnsi="Candara"/>
                <w:color w:val="000000" w:themeColor="text1"/>
              </w:rPr>
            </w:pPr>
            <w:r w:rsidRPr="00556514">
              <w:rPr>
                <w:rFonts w:ascii="Candara" w:hAnsi="Candara"/>
                <w:color w:val="000000" w:themeColor="text1"/>
              </w:rPr>
              <w:t>75</w:t>
            </w:r>
          </w:p>
        </w:tc>
        <w:tc>
          <w:tcPr>
            <w:tcW w:w="1276" w:type="dxa"/>
          </w:tcPr>
          <w:p w14:paraId="41942557" w14:textId="77777777" w:rsidR="00556514" w:rsidRPr="00556514" w:rsidRDefault="00556514" w:rsidP="00556514">
            <w:pPr>
              <w:jc w:val="center"/>
              <w:rPr>
                <w:rFonts w:ascii="Candara" w:hAnsi="Candara"/>
                <w:color w:val="000000" w:themeColor="text1"/>
              </w:rPr>
            </w:pPr>
          </w:p>
          <w:p w14:paraId="6B696407" w14:textId="77777777" w:rsidR="00556514" w:rsidRPr="00556514" w:rsidRDefault="00556514" w:rsidP="00556514">
            <w:pPr>
              <w:jc w:val="center"/>
              <w:rPr>
                <w:rFonts w:ascii="Candara" w:hAnsi="Candara"/>
                <w:color w:val="000000" w:themeColor="text1"/>
              </w:rPr>
            </w:pPr>
          </w:p>
          <w:p w14:paraId="452F5030" w14:textId="77777777" w:rsidR="00556514" w:rsidRPr="00556514" w:rsidRDefault="00556514" w:rsidP="00556514">
            <w:pPr>
              <w:jc w:val="center"/>
              <w:rPr>
                <w:rFonts w:ascii="Candara" w:hAnsi="Candara"/>
                <w:color w:val="000000" w:themeColor="text1"/>
              </w:rPr>
            </w:pPr>
            <w:r w:rsidRPr="00556514">
              <w:rPr>
                <w:rFonts w:ascii="Candara" w:hAnsi="Candara"/>
                <w:color w:val="000000" w:themeColor="text1"/>
              </w:rPr>
              <w:t>(260/382) *100</w:t>
            </w:r>
          </w:p>
          <w:p w14:paraId="43240DCA" w14:textId="77777777" w:rsidR="00556514" w:rsidRPr="00556514" w:rsidRDefault="00556514" w:rsidP="00556514">
            <w:pPr>
              <w:jc w:val="center"/>
              <w:rPr>
                <w:rFonts w:ascii="Candara" w:hAnsi="Candara"/>
                <w:color w:val="000000" w:themeColor="text1"/>
              </w:rPr>
            </w:pPr>
          </w:p>
          <w:p w14:paraId="5931DBBE" w14:textId="77777777" w:rsidR="00556514" w:rsidRPr="00556514" w:rsidRDefault="00556514" w:rsidP="00556514">
            <w:pPr>
              <w:jc w:val="center"/>
              <w:rPr>
                <w:rFonts w:ascii="Candara" w:hAnsi="Candara"/>
                <w:color w:val="000000" w:themeColor="text1"/>
              </w:rPr>
            </w:pPr>
            <w:r w:rsidRPr="00556514">
              <w:rPr>
                <w:rFonts w:ascii="Candara" w:hAnsi="Candara"/>
                <w:color w:val="000000" w:themeColor="text1"/>
              </w:rPr>
              <w:t xml:space="preserve">= </w:t>
            </w:r>
            <w:r w:rsidRPr="00556514">
              <w:rPr>
                <w:rFonts w:ascii="Candara" w:hAnsi="Candara"/>
                <w:b/>
                <w:color w:val="000000" w:themeColor="text1"/>
              </w:rPr>
              <w:t>68.06%</w:t>
            </w:r>
          </w:p>
        </w:tc>
        <w:tc>
          <w:tcPr>
            <w:tcW w:w="850" w:type="dxa"/>
          </w:tcPr>
          <w:p w14:paraId="68C7EE4C" w14:textId="77777777" w:rsidR="00556514" w:rsidRPr="00556514" w:rsidRDefault="00556514" w:rsidP="00556514">
            <w:pPr>
              <w:jc w:val="center"/>
              <w:rPr>
                <w:rFonts w:ascii="Candara" w:hAnsi="Candara"/>
                <w:color w:val="000000" w:themeColor="text1"/>
              </w:rPr>
            </w:pPr>
          </w:p>
          <w:p w14:paraId="590DD77D" w14:textId="77777777" w:rsidR="00556514" w:rsidRPr="00556514" w:rsidRDefault="00556514" w:rsidP="00556514">
            <w:pPr>
              <w:jc w:val="center"/>
              <w:rPr>
                <w:rFonts w:ascii="Candara" w:hAnsi="Candara"/>
                <w:color w:val="000000" w:themeColor="text1"/>
              </w:rPr>
            </w:pPr>
          </w:p>
          <w:p w14:paraId="0310B63F" w14:textId="77777777" w:rsidR="00556514" w:rsidRPr="00556514" w:rsidRDefault="00556514" w:rsidP="00556514">
            <w:pPr>
              <w:jc w:val="center"/>
              <w:rPr>
                <w:rFonts w:ascii="Candara" w:hAnsi="Candara"/>
                <w:color w:val="000000" w:themeColor="text1"/>
              </w:rPr>
            </w:pPr>
            <w:r w:rsidRPr="00556514">
              <w:rPr>
                <w:rFonts w:ascii="Candara" w:hAnsi="Candara"/>
                <w:color w:val="000000" w:themeColor="text1"/>
              </w:rPr>
              <w:t>78</w:t>
            </w:r>
          </w:p>
        </w:tc>
        <w:tc>
          <w:tcPr>
            <w:tcW w:w="1418" w:type="dxa"/>
          </w:tcPr>
          <w:p w14:paraId="332C4E94" w14:textId="77777777" w:rsidR="00556514" w:rsidRPr="00556514" w:rsidRDefault="00556514" w:rsidP="00556514">
            <w:pPr>
              <w:rPr>
                <w:rFonts w:ascii="Candara" w:hAnsi="Candara"/>
                <w:color w:val="000000" w:themeColor="text1"/>
              </w:rPr>
            </w:pPr>
          </w:p>
          <w:p w14:paraId="45CF4661" w14:textId="77777777" w:rsidR="00556514" w:rsidRPr="00556514" w:rsidRDefault="00556514" w:rsidP="00556514">
            <w:pPr>
              <w:rPr>
                <w:rFonts w:ascii="Candara" w:hAnsi="Candara"/>
                <w:color w:val="000000" w:themeColor="text1"/>
              </w:rPr>
            </w:pPr>
          </w:p>
          <w:p w14:paraId="3BCBD413"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(86/128) *100</w:t>
            </w:r>
          </w:p>
          <w:p w14:paraId="1593B8C4" w14:textId="77777777" w:rsidR="00556514" w:rsidRPr="00556514" w:rsidRDefault="00556514" w:rsidP="00556514">
            <w:pPr>
              <w:rPr>
                <w:rFonts w:ascii="Candara" w:hAnsi="Candara"/>
                <w:color w:val="000000" w:themeColor="text1"/>
              </w:rPr>
            </w:pPr>
          </w:p>
          <w:p w14:paraId="5F240534"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 xml:space="preserve">= </w:t>
            </w:r>
            <w:r w:rsidRPr="00556514">
              <w:rPr>
                <w:rFonts w:ascii="Candara" w:hAnsi="Candara"/>
                <w:b/>
                <w:color w:val="000000" w:themeColor="text1"/>
              </w:rPr>
              <w:t>67.18%</w:t>
            </w:r>
          </w:p>
        </w:tc>
        <w:tc>
          <w:tcPr>
            <w:tcW w:w="4252" w:type="dxa"/>
          </w:tcPr>
          <w:p w14:paraId="03E8791B"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El resultado del primer semestre está por debajo de la meta comprometida por 10.82</w:t>
            </w:r>
            <w:proofErr w:type="gramStart"/>
            <w:r w:rsidRPr="00556514">
              <w:rPr>
                <w:rFonts w:ascii="Candara" w:hAnsi="Candara"/>
                <w:color w:val="000000" w:themeColor="text1"/>
              </w:rPr>
              <w:t>%  y</w:t>
            </w:r>
            <w:proofErr w:type="gramEnd"/>
            <w:r w:rsidRPr="00556514">
              <w:rPr>
                <w:rFonts w:ascii="Candara" w:hAnsi="Candara"/>
                <w:color w:val="000000" w:themeColor="text1"/>
              </w:rPr>
              <w:t xml:space="preserve"> 2.82% debajo de la normativa. Una de las razones de este incumplimiento proviene de una necesidad de capacitación de las administraciones de las unidades regionales. Para subsanar lo anterior, se realizó una plática por videoconferencia en el mes de julio. En el mes de agosto se orientará a los Administradores de las 5 Unidades hacia el uso de la plataforma de inteligencia de mercados y la priorización del Sistema Electrónico de Información Pública Gubernamental, denominado </w:t>
            </w:r>
            <w:proofErr w:type="spellStart"/>
            <w:r w:rsidRPr="00556514">
              <w:rPr>
                <w:rFonts w:ascii="Candara" w:hAnsi="Candara"/>
                <w:color w:val="000000" w:themeColor="text1"/>
              </w:rPr>
              <w:t>CompraNet</w:t>
            </w:r>
            <w:proofErr w:type="spellEnd"/>
            <w:r w:rsidRPr="00556514">
              <w:rPr>
                <w:rFonts w:ascii="Candara" w:hAnsi="Candara"/>
                <w:color w:val="000000" w:themeColor="text1"/>
              </w:rPr>
              <w:t xml:space="preserve"> 5.0. </w:t>
            </w:r>
            <w:proofErr w:type="gramStart"/>
            <w:r w:rsidRPr="00556514">
              <w:rPr>
                <w:rFonts w:ascii="Candara" w:hAnsi="Candara"/>
                <w:color w:val="000000" w:themeColor="text1"/>
              </w:rPr>
              <w:t>para</w:t>
            </w:r>
            <w:proofErr w:type="gramEnd"/>
            <w:r w:rsidRPr="00556514">
              <w:rPr>
                <w:rFonts w:ascii="Candara" w:hAnsi="Candara"/>
                <w:color w:val="000000" w:themeColor="text1"/>
              </w:rPr>
              <w:t xml:space="preserve"> las adquisiciones. Se prevé lograr la meta de la línea base a finales de 2017. La meta 2018 es de 80%.</w:t>
            </w:r>
          </w:p>
        </w:tc>
      </w:tr>
      <w:tr w:rsidR="00556514" w:rsidRPr="00556514" w14:paraId="7E7FB418" w14:textId="77777777" w:rsidTr="00556514">
        <w:tc>
          <w:tcPr>
            <w:tcW w:w="2263" w:type="dxa"/>
          </w:tcPr>
          <w:p w14:paraId="6629A8C7"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ICP.2. Índice de estrategias de contratación instrumentadas</w:t>
            </w:r>
          </w:p>
        </w:tc>
        <w:tc>
          <w:tcPr>
            <w:tcW w:w="2410" w:type="dxa"/>
          </w:tcPr>
          <w:p w14:paraId="673CB960" w14:textId="77777777" w:rsidR="00556514" w:rsidRPr="00556514" w:rsidRDefault="00556514" w:rsidP="00556514">
            <w:pPr>
              <w:rPr>
                <w:rFonts w:ascii="Candara" w:hAnsi="Candara"/>
                <w:color w:val="000000" w:themeColor="text1"/>
                <w:sz w:val="20"/>
                <w:szCs w:val="20"/>
              </w:rPr>
            </w:pPr>
            <w:r w:rsidRPr="00556514">
              <w:rPr>
                <w:rFonts w:ascii="Candara" w:hAnsi="Candara"/>
                <w:color w:val="000000" w:themeColor="text1"/>
                <w:sz w:val="20"/>
                <w:szCs w:val="20"/>
              </w:rPr>
              <w:t>(Número de procedimientos de contratación bajo alguna estrategia de contratación/ 2 estrategias)</w:t>
            </w:r>
          </w:p>
        </w:tc>
        <w:tc>
          <w:tcPr>
            <w:tcW w:w="851" w:type="dxa"/>
          </w:tcPr>
          <w:p w14:paraId="1FA084F9" w14:textId="77777777" w:rsidR="00556514" w:rsidRPr="00556514" w:rsidRDefault="00556514" w:rsidP="00556514">
            <w:pPr>
              <w:jc w:val="center"/>
              <w:rPr>
                <w:rFonts w:ascii="Candara" w:hAnsi="Candara"/>
                <w:color w:val="000000" w:themeColor="text1"/>
              </w:rPr>
            </w:pPr>
          </w:p>
          <w:p w14:paraId="6C1A09EA" w14:textId="77777777" w:rsidR="00556514" w:rsidRPr="00556514" w:rsidRDefault="00556514" w:rsidP="00556514">
            <w:pPr>
              <w:jc w:val="center"/>
              <w:rPr>
                <w:rFonts w:ascii="Candara" w:hAnsi="Candara"/>
                <w:color w:val="000000" w:themeColor="text1"/>
              </w:rPr>
            </w:pPr>
            <w:r w:rsidRPr="00556514">
              <w:rPr>
                <w:rFonts w:ascii="Candara" w:hAnsi="Candara"/>
                <w:color w:val="000000" w:themeColor="text1"/>
              </w:rPr>
              <w:t>SV</w:t>
            </w:r>
          </w:p>
        </w:tc>
        <w:tc>
          <w:tcPr>
            <w:tcW w:w="850" w:type="dxa"/>
          </w:tcPr>
          <w:p w14:paraId="3DFB3E75" w14:textId="77777777" w:rsidR="00556514" w:rsidRPr="00556514" w:rsidRDefault="00556514" w:rsidP="00556514">
            <w:pPr>
              <w:jc w:val="center"/>
              <w:rPr>
                <w:rFonts w:ascii="Candara" w:hAnsi="Candara"/>
                <w:color w:val="000000" w:themeColor="text1"/>
              </w:rPr>
            </w:pPr>
          </w:p>
          <w:p w14:paraId="6A97F06F" w14:textId="77777777" w:rsidR="00556514" w:rsidRPr="00556514" w:rsidRDefault="00556514" w:rsidP="00556514">
            <w:pPr>
              <w:jc w:val="center"/>
              <w:rPr>
                <w:rFonts w:ascii="Candara" w:hAnsi="Candara"/>
                <w:color w:val="000000" w:themeColor="text1"/>
              </w:rPr>
            </w:pPr>
            <w:r w:rsidRPr="00556514">
              <w:rPr>
                <w:rFonts w:ascii="Candara" w:hAnsi="Candara"/>
                <w:color w:val="000000" w:themeColor="text1"/>
              </w:rPr>
              <w:t>2.00</w:t>
            </w:r>
          </w:p>
        </w:tc>
        <w:tc>
          <w:tcPr>
            <w:tcW w:w="1276" w:type="dxa"/>
          </w:tcPr>
          <w:p w14:paraId="61EFBBAC" w14:textId="77777777" w:rsidR="00556514" w:rsidRPr="00556514" w:rsidRDefault="00556514" w:rsidP="00556514">
            <w:pPr>
              <w:jc w:val="center"/>
              <w:rPr>
                <w:rFonts w:ascii="Candara" w:hAnsi="Candara"/>
                <w:color w:val="000000" w:themeColor="text1"/>
              </w:rPr>
            </w:pPr>
          </w:p>
          <w:p w14:paraId="44FF9E29" w14:textId="77777777" w:rsidR="00556514" w:rsidRPr="00556514" w:rsidRDefault="00556514" w:rsidP="00556514">
            <w:pPr>
              <w:jc w:val="center"/>
              <w:rPr>
                <w:rFonts w:ascii="Candara" w:hAnsi="Candara"/>
                <w:color w:val="000000" w:themeColor="text1"/>
              </w:rPr>
            </w:pPr>
            <w:r w:rsidRPr="00556514">
              <w:rPr>
                <w:rFonts w:ascii="Candara" w:hAnsi="Candara"/>
                <w:color w:val="000000" w:themeColor="text1"/>
              </w:rPr>
              <w:t>(2/2)*100</w:t>
            </w:r>
          </w:p>
          <w:p w14:paraId="1D635B38" w14:textId="77777777" w:rsidR="00556514" w:rsidRPr="00556514" w:rsidRDefault="00556514" w:rsidP="00556514">
            <w:pPr>
              <w:jc w:val="center"/>
              <w:rPr>
                <w:rFonts w:ascii="Candara" w:hAnsi="Candara"/>
                <w:color w:val="000000" w:themeColor="text1"/>
              </w:rPr>
            </w:pPr>
          </w:p>
          <w:p w14:paraId="07AF4266" w14:textId="77777777" w:rsidR="00556514" w:rsidRPr="00556514" w:rsidRDefault="00556514" w:rsidP="00556514">
            <w:pPr>
              <w:jc w:val="center"/>
              <w:rPr>
                <w:rFonts w:ascii="Candara" w:hAnsi="Candara"/>
                <w:color w:val="000000" w:themeColor="text1"/>
              </w:rPr>
            </w:pPr>
            <w:r w:rsidRPr="00556514">
              <w:rPr>
                <w:rFonts w:ascii="Candara" w:hAnsi="Candara"/>
                <w:color w:val="000000" w:themeColor="text1"/>
              </w:rPr>
              <w:t xml:space="preserve">= </w:t>
            </w:r>
            <w:r w:rsidRPr="00556514">
              <w:rPr>
                <w:rFonts w:ascii="Candara" w:hAnsi="Candara"/>
                <w:b/>
                <w:color w:val="000000" w:themeColor="text1"/>
              </w:rPr>
              <w:t>100%</w:t>
            </w:r>
          </w:p>
        </w:tc>
        <w:tc>
          <w:tcPr>
            <w:tcW w:w="850" w:type="dxa"/>
          </w:tcPr>
          <w:p w14:paraId="6992E85E" w14:textId="77777777" w:rsidR="00556514" w:rsidRPr="00556514" w:rsidRDefault="00556514" w:rsidP="00556514">
            <w:pPr>
              <w:jc w:val="center"/>
              <w:rPr>
                <w:rFonts w:ascii="Candara" w:hAnsi="Candara"/>
                <w:color w:val="000000" w:themeColor="text1"/>
              </w:rPr>
            </w:pPr>
          </w:p>
          <w:p w14:paraId="43E94985" w14:textId="77777777" w:rsidR="00556514" w:rsidRPr="00556514" w:rsidRDefault="00556514" w:rsidP="00556514">
            <w:pPr>
              <w:jc w:val="center"/>
              <w:rPr>
                <w:rFonts w:ascii="Candara" w:hAnsi="Candara"/>
                <w:color w:val="000000" w:themeColor="text1"/>
              </w:rPr>
            </w:pPr>
            <w:r w:rsidRPr="00556514">
              <w:rPr>
                <w:rFonts w:ascii="Candara" w:hAnsi="Candara"/>
                <w:color w:val="000000" w:themeColor="text1"/>
              </w:rPr>
              <w:t>2.00</w:t>
            </w:r>
          </w:p>
        </w:tc>
        <w:tc>
          <w:tcPr>
            <w:tcW w:w="1418" w:type="dxa"/>
          </w:tcPr>
          <w:p w14:paraId="67B65851" w14:textId="77777777" w:rsidR="00556514" w:rsidRPr="00556514" w:rsidRDefault="00556514" w:rsidP="00556514">
            <w:pPr>
              <w:rPr>
                <w:rFonts w:ascii="Candara" w:hAnsi="Candara"/>
                <w:color w:val="000000" w:themeColor="text1"/>
              </w:rPr>
            </w:pPr>
          </w:p>
          <w:p w14:paraId="596715EF"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(2/2)*100</w:t>
            </w:r>
          </w:p>
          <w:p w14:paraId="62C14AFD" w14:textId="77777777" w:rsidR="00556514" w:rsidRPr="00556514" w:rsidRDefault="00556514" w:rsidP="00556514">
            <w:pPr>
              <w:rPr>
                <w:rFonts w:ascii="Candara" w:hAnsi="Candara"/>
                <w:color w:val="000000" w:themeColor="text1"/>
              </w:rPr>
            </w:pPr>
          </w:p>
          <w:p w14:paraId="2C66AB98" w14:textId="77777777" w:rsidR="00556514" w:rsidRPr="00556514" w:rsidRDefault="00556514" w:rsidP="00556514">
            <w:pPr>
              <w:rPr>
                <w:rFonts w:ascii="Candara" w:hAnsi="Candara"/>
                <w:b/>
                <w:color w:val="000000" w:themeColor="text1"/>
              </w:rPr>
            </w:pPr>
            <w:r w:rsidRPr="00556514">
              <w:rPr>
                <w:rFonts w:ascii="Candara" w:hAnsi="Candara"/>
                <w:b/>
                <w:color w:val="000000" w:themeColor="text1"/>
              </w:rPr>
              <w:t>= 100%</w:t>
            </w:r>
          </w:p>
        </w:tc>
        <w:tc>
          <w:tcPr>
            <w:tcW w:w="4252" w:type="dxa"/>
          </w:tcPr>
          <w:p w14:paraId="79D1BE55"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 xml:space="preserve">ECOSUR utiliza dos de las tres estrategias de contratación pública como </w:t>
            </w:r>
            <w:proofErr w:type="gramStart"/>
            <w:r w:rsidRPr="00556514">
              <w:rPr>
                <w:rFonts w:ascii="Candara" w:hAnsi="Candara"/>
                <w:color w:val="000000" w:themeColor="text1"/>
              </w:rPr>
              <w:t>lo  comprometió</w:t>
            </w:r>
            <w:proofErr w:type="gramEnd"/>
            <w:r w:rsidRPr="00556514">
              <w:rPr>
                <w:rFonts w:ascii="Candara" w:hAnsi="Candara"/>
                <w:color w:val="000000" w:themeColor="text1"/>
              </w:rPr>
              <w:t xml:space="preserve"> en el PGCM, que son el contrato marco y las compras consolidadas. Esta situación seguirá en 2018.</w:t>
            </w:r>
          </w:p>
        </w:tc>
      </w:tr>
    </w:tbl>
    <w:p w14:paraId="042CE83F" w14:textId="77777777" w:rsidR="00556514" w:rsidRPr="00296F7E" w:rsidRDefault="00556514" w:rsidP="00296F7E">
      <w:pPr>
        <w:ind w:firstLine="0"/>
        <w:rPr>
          <w:rFonts w:ascii="Candara" w:hAnsi="Candara"/>
        </w:rPr>
      </w:pPr>
    </w:p>
    <w:p w14:paraId="49D65F2D" w14:textId="77777777" w:rsidR="00556514" w:rsidRPr="00556514" w:rsidRDefault="00556514" w:rsidP="00556514">
      <w:pPr>
        <w:pStyle w:val="Prrafodelista"/>
        <w:numPr>
          <w:ilvl w:val="0"/>
          <w:numId w:val="4"/>
        </w:numPr>
        <w:rPr>
          <w:rFonts w:ascii="Candara" w:hAnsi="Candara"/>
        </w:rPr>
      </w:pPr>
      <w:r w:rsidRPr="00556514">
        <w:rPr>
          <w:rFonts w:ascii="Candara" w:hAnsi="Candara"/>
        </w:rPr>
        <w:br w:type="page"/>
      </w:r>
      <w:bookmarkStart w:id="0" w:name="_GoBack"/>
      <w:bookmarkEnd w:id="0"/>
    </w:p>
    <w:p w14:paraId="400E1438" w14:textId="77777777" w:rsidR="00556514" w:rsidRPr="00556514" w:rsidRDefault="00556514" w:rsidP="00296F7E">
      <w:pPr>
        <w:pStyle w:val="Prrafodelista"/>
        <w:ind w:firstLine="0"/>
        <w:rPr>
          <w:rFonts w:ascii="Candara" w:hAnsi="Candara"/>
        </w:rPr>
      </w:pPr>
    </w:p>
    <w:tbl>
      <w:tblPr>
        <w:tblStyle w:val="Tablaconcuadrcula"/>
        <w:tblW w:w="14170" w:type="dxa"/>
        <w:tblLayout w:type="fixed"/>
        <w:tblLook w:val="04A0" w:firstRow="1" w:lastRow="0" w:firstColumn="1" w:lastColumn="0" w:noHBand="0" w:noVBand="1"/>
      </w:tblPr>
      <w:tblGrid>
        <w:gridCol w:w="2263"/>
        <w:gridCol w:w="2410"/>
        <w:gridCol w:w="851"/>
        <w:gridCol w:w="850"/>
        <w:gridCol w:w="1276"/>
        <w:gridCol w:w="850"/>
        <w:gridCol w:w="1418"/>
        <w:gridCol w:w="4252"/>
      </w:tblGrid>
      <w:tr w:rsidR="00556514" w:rsidRPr="00556514" w14:paraId="0D5CD30E" w14:textId="77777777" w:rsidTr="00556514">
        <w:tc>
          <w:tcPr>
            <w:tcW w:w="2263" w:type="dxa"/>
          </w:tcPr>
          <w:p w14:paraId="772A7E22" w14:textId="77777777" w:rsidR="00556514" w:rsidRPr="00556514" w:rsidRDefault="00556514" w:rsidP="00556514">
            <w:pPr>
              <w:jc w:val="center"/>
              <w:rPr>
                <w:rFonts w:ascii="Candara" w:hAnsi="Candara"/>
                <w:b/>
              </w:rPr>
            </w:pPr>
            <w:r w:rsidRPr="00556514">
              <w:rPr>
                <w:rFonts w:ascii="Candara" w:hAnsi="Candara"/>
                <w:b/>
              </w:rPr>
              <w:t>Indicador</w:t>
            </w:r>
          </w:p>
        </w:tc>
        <w:tc>
          <w:tcPr>
            <w:tcW w:w="2410" w:type="dxa"/>
          </w:tcPr>
          <w:p w14:paraId="3435DDBB" w14:textId="77777777" w:rsidR="00556514" w:rsidRPr="00556514" w:rsidRDefault="00556514" w:rsidP="00556514">
            <w:pPr>
              <w:jc w:val="center"/>
              <w:rPr>
                <w:rFonts w:ascii="Candara" w:hAnsi="Candara"/>
                <w:b/>
              </w:rPr>
            </w:pPr>
            <w:r w:rsidRPr="00556514">
              <w:rPr>
                <w:rFonts w:ascii="Candara" w:hAnsi="Candara"/>
                <w:b/>
              </w:rPr>
              <w:t>Cálculo indicador</w:t>
            </w:r>
          </w:p>
        </w:tc>
        <w:tc>
          <w:tcPr>
            <w:tcW w:w="851" w:type="dxa"/>
          </w:tcPr>
          <w:p w14:paraId="118820AF" w14:textId="77777777" w:rsidR="00556514" w:rsidRPr="00556514" w:rsidRDefault="00556514" w:rsidP="00556514">
            <w:pPr>
              <w:jc w:val="center"/>
              <w:rPr>
                <w:rFonts w:ascii="Candara" w:hAnsi="Candara"/>
                <w:b/>
              </w:rPr>
            </w:pPr>
            <w:r w:rsidRPr="00556514">
              <w:rPr>
                <w:rFonts w:ascii="Candara" w:hAnsi="Candara"/>
                <w:b/>
              </w:rPr>
              <w:t>Línea base</w:t>
            </w:r>
          </w:p>
        </w:tc>
        <w:tc>
          <w:tcPr>
            <w:tcW w:w="850" w:type="dxa"/>
          </w:tcPr>
          <w:p w14:paraId="2E5A9392" w14:textId="77777777" w:rsidR="00556514" w:rsidRPr="00556514" w:rsidRDefault="00556514" w:rsidP="00556514">
            <w:pPr>
              <w:jc w:val="center"/>
              <w:rPr>
                <w:rFonts w:ascii="Candara" w:hAnsi="Candara"/>
                <w:b/>
              </w:rPr>
            </w:pPr>
            <w:r w:rsidRPr="00556514">
              <w:rPr>
                <w:rFonts w:ascii="Candara" w:hAnsi="Candara"/>
                <w:b/>
              </w:rPr>
              <w:t>Meta 2016</w:t>
            </w:r>
          </w:p>
        </w:tc>
        <w:tc>
          <w:tcPr>
            <w:tcW w:w="1276" w:type="dxa"/>
          </w:tcPr>
          <w:p w14:paraId="63DC1224" w14:textId="77777777" w:rsidR="00556514" w:rsidRPr="00556514" w:rsidRDefault="00556514" w:rsidP="00556514">
            <w:pPr>
              <w:jc w:val="center"/>
              <w:rPr>
                <w:rFonts w:ascii="Candara" w:hAnsi="Candara"/>
                <w:b/>
              </w:rPr>
            </w:pPr>
            <w:proofErr w:type="spellStart"/>
            <w:r w:rsidRPr="00556514">
              <w:rPr>
                <w:rFonts w:ascii="Candara" w:hAnsi="Candara"/>
                <w:b/>
              </w:rPr>
              <w:t>Cumpli</w:t>
            </w:r>
            <w:proofErr w:type="spellEnd"/>
            <w:r w:rsidRPr="00556514">
              <w:rPr>
                <w:rFonts w:ascii="Candara" w:hAnsi="Candara"/>
                <w:b/>
              </w:rPr>
              <w:t>-miento 2016</w:t>
            </w:r>
          </w:p>
        </w:tc>
        <w:tc>
          <w:tcPr>
            <w:tcW w:w="850" w:type="dxa"/>
          </w:tcPr>
          <w:p w14:paraId="0CB0E192" w14:textId="77777777" w:rsidR="00556514" w:rsidRPr="00556514" w:rsidRDefault="00556514" w:rsidP="00556514">
            <w:pPr>
              <w:jc w:val="center"/>
              <w:rPr>
                <w:rFonts w:ascii="Candara" w:hAnsi="Candara"/>
                <w:b/>
              </w:rPr>
            </w:pPr>
            <w:r w:rsidRPr="00556514">
              <w:rPr>
                <w:rFonts w:ascii="Candara" w:hAnsi="Candara"/>
                <w:b/>
              </w:rPr>
              <w:t>Meta 2017</w:t>
            </w:r>
          </w:p>
        </w:tc>
        <w:tc>
          <w:tcPr>
            <w:tcW w:w="1418" w:type="dxa"/>
          </w:tcPr>
          <w:p w14:paraId="78CA667E" w14:textId="77777777" w:rsidR="00556514" w:rsidRPr="00556514" w:rsidRDefault="00556514" w:rsidP="00556514">
            <w:pPr>
              <w:jc w:val="center"/>
              <w:rPr>
                <w:rFonts w:ascii="Candara" w:hAnsi="Candara"/>
                <w:b/>
              </w:rPr>
            </w:pPr>
            <w:r w:rsidRPr="00556514">
              <w:rPr>
                <w:rFonts w:ascii="Candara" w:hAnsi="Candara"/>
                <w:b/>
              </w:rPr>
              <w:t>Avance primer semestre 2017</w:t>
            </w:r>
          </w:p>
        </w:tc>
        <w:tc>
          <w:tcPr>
            <w:tcW w:w="4252" w:type="dxa"/>
          </w:tcPr>
          <w:p w14:paraId="07CAE26B" w14:textId="77777777" w:rsidR="00556514" w:rsidRPr="00556514" w:rsidRDefault="00556514" w:rsidP="00556514">
            <w:pPr>
              <w:jc w:val="center"/>
              <w:rPr>
                <w:rFonts w:ascii="Candara" w:hAnsi="Candara"/>
                <w:b/>
              </w:rPr>
            </w:pPr>
            <w:r w:rsidRPr="00556514">
              <w:rPr>
                <w:rFonts w:ascii="Candara" w:hAnsi="Candara"/>
                <w:b/>
              </w:rPr>
              <w:t>Observaciones</w:t>
            </w:r>
          </w:p>
        </w:tc>
      </w:tr>
      <w:tr w:rsidR="00556514" w:rsidRPr="00556514" w14:paraId="024D02A9" w14:textId="77777777" w:rsidTr="00556514">
        <w:tc>
          <w:tcPr>
            <w:tcW w:w="2263" w:type="dxa"/>
          </w:tcPr>
          <w:p w14:paraId="3D196BB2" w14:textId="77777777" w:rsidR="00556514" w:rsidRPr="00556514" w:rsidRDefault="00556514" w:rsidP="00556514">
            <w:pPr>
              <w:rPr>
                <w:rFonts w:ascii="Candara" w:hAnsi="Candara"/>
              </w:rPr>
            </w:pPr>
            <w:r w:rsidRPr="00556514">
              <w:rPr>
                <w:rFonts w:ascii="Candara" w:hAnsi="Candara"/>
              </w:rPr>
              <w:t>IIEI.1. Porcentaje de cumplimiento de las dependencias y entidades  respecto a las evaluaciones ex-post de programas y proyectos de inversión</w:t>
            </w:r>
          </w:p>
        </w:tc>
        <w:tc>
          <w:tcPr>
            <w:tcW w:w="2410" w:type="dxa"/>
          </w:tcPr>
          <w:p w14:paraId="13455A91" w14:textId="77777777" w:rsidR="00556514" w:rsidRPr="00556514" w:rsidRDefault="00556514" w:rsidP="00556514">
            <w:pPr>
              <w:rPr>
                <w:rFonts w:ascii="Candara" w:hAnsi="Candara"/>
                <w:sz w:val="20"/>
                <w:szCs w:val="20"/>
              </w:rPr>
            </w:pPr>
            <w:r w:rsidRPr="00556514">
              <w:rPr>
                <w:rFonts w:ascii="Candara" w:hAnsi="Candara"/>
                <w:sz w:val="20"/>
                <w:szCs w:val="20"/>
              </w:rPr>
              <w:t>(Evaluaciones ex -post realizadas/ evaluaciones ex post seleccionadas por la Unidad de Inversiones) *100</w:t>
            </w:r>
          </w:p>
        </w:tc>
        <w:tc>
          <w:tcPr>
            <w:tcW w:w="851" w:type="dxa"/>
          </w:tcPr>
          <w:p w14:paraId="66B02A6A" w14:textId="77777777" w:rsidR="00556514" w:rsidRPr="00556514" w:rsidRDefault="00556514" w:rsidP="00556514">
            <w:pPr>
              <w:rPr>
                <w:rFonts w:ascii="Candara" w:hAnsi="Candara"/>
              </w:rPr>
            </w:pPr>
          </w:p>
          <w:p w14:paraId="0F581820" w14:textId="77777777" w:rsidR="00556514" w:rsidRPr="00556514" w:rsidRDefault="00556514" w:rsidP="00556514">
            <w:pPr>
              <w:rPr>
                <w:rFonts w:ascii="Candara" w:hAnsi="Candara"/>
              </w:rPr>
            </w:pPr>
            <w:r w:rsidRPr="00556514">
              <w:rPr>
                <w:rFonts w:ascii="Candara" w:hAnsi="Candara"/>
              </w:rPr>
              <w:t>0.00</w:t>
            </w:r>
          </w:p>
        </w:tc>
        <w:tc>
          <w:tcPr>
            <w:tcW w:w="850" w:type="dxa"/>
          </w:tcPr>
          <w:p w14:paraId="41A24184" w14:textId="77777777" w:rsidR="00556514" w:rsidRPr="00556514" w:rsidRDefault="00556514" w:rsidP="00556514">
            <w:pPr>
              <w:rPr>
                <w:rFonts w:ascii="Candara" w:hAnsi="Candara"/>
              </w:rPr>
            </w:pPr>
          </w:p>
          <w:p w14:paraId="08B84025" w14:textId="77777777" w:rsidR="00556514" w:rsidRPr="00556514" w:rsidRDefault="00556514" w:rsidP="00556514">
            <w:pPr>
              <w:rPr>
                <w:rFonts w:ascii="Candara" w:hAnsi="Candara"/>
              </w:rPr>
            </w:pPr>
            <w:r w:rsidRPr="00556514">
              <w:rPr>
                <w:rFonts w:ascii="Candara" w:hAnsi="Candara"/>
              </w:rPr>
              <w:t>100.00</w:t>
            </w:r>
          </w:p>
        </w:tc>
        <w:tc>
          <w:tcPr>
            <w:tcW w:w="1276" w:type="dxa"/>
          </w:tcPr>
          <w:p w14:paraId="1F818118" w14:textId="77777777" w:rsidR="00556514" w:rsidRPr="00556514" w:rsidRDefault="00556514" w:rsidP="00556514">
            <w:pPr>
              <w:jc w:val="center"/>
              <w:rPr>
                <w:rFonts w:ascii="Candara" w:hAnsi="Candara"/>
              </w:rPr>
            </w:pPr>
          </w:p>
          <w:p w14:paraId="46422B4B" w14:textId="77777777" w:rsidR="00556514" w:rsidRPr="00556514" w:rsidRDefault="00556514" w:rsidP="00556514">
            <w:pPr>
              <w:jc w:val="center"/>
              <w:rPr>
                <w:rFonts w:ascii="Candara" w:hAnsi="Candara"/>
                <w:b/>
              </w:rPr>
            </w:pPr>
            <w:r w:rsidRPr="00556514">
              <w:rPr>
                <w:rFonts w:ascii="Candara" w:hAnsi="Candara"/>
                <w:b/>
              </w:rPr>
              <w:t>_</w:t>
            </w:r>
          </w:p>
        </w:tc>
        <w:tc>
          <w:tcPr>
            <w:tcW w:w="850" w:type="dxa"/>
          </w:tcPr>
          <w:p w14:paraId="7383B136" w14:textId="77777777" w:rsidR="00556514" w:rsidRPr="00556514" w:rsidRDefault="00556514" w:rsidP="00556514">
            <w:pPr>
              <w:rPr>
                <w:rFonts w:ascii="Candara" w:hAnsi="Candara"/>
              </w:rPr>
            </w:pPr>
          </w:p>
          <w:p w14:paraId="1E326413" w14:textId="77777777" w:rsidR="00556514" w:rsidRPr="00556514" w:rsidRDefault="00556514" w:rsidP="00556514">
            <w:pPr>
              <w:rPr>
                <w:rFonts w:ascii="Candara" w:hAnsi="Candara"/>
              </w:rPr>
            </w:pPr>
            <w:r w:rsidRPr="00556514">
              <w:rPr>
                <w:rFonts w:ascii="Candara" w:hAnsi="Candara"/>
              </w:rPr>
              <w:t>100.00</w:t>
            </w:r>
          </w:p>
        </w:tc>
        <w:tc>
          <w:tcPr>
            <w:tcW w:w="1418" w:type="dxa"/>
          </w:tcPr>
          <w:p w14:paraId="0E35DF55" w14:textId="77777777" w:rsidR="00556514" w:rsidRPr="00556514" w:rsidRDefault="00556514" w:rsidP="00556514">
            <w:pPr>
              <w:jc w:val="center"/>
              <w:rPr>
                <w:rFonts w:ascii="Candara" w:hAnsi="Candara"/>
              </w:rPr>
            </w:pPr>
          </w:p>
          <w:p w14:paraId="43C57CB9" w14:textId="77777777" w:rsidR="00556514" w:rsidRPr="00556514" w:rsidRDefault="00556514" w:rsidP="00556514">
            <w:pPr>
              <w:jc w:val="center"/>
              <w:rPr>
                <w:rFonts w:ascii="Candara" w:hAnsi="Candara"/>
                <w:b/>
              </w:rPr>
            </w:pPr>
            <w:r w:rsidRPr="00556514">
              <w:rPr>
                <w:rFonts w:ascii="Candara" w:hAnsi="Candara"/>
                <w:b/>
              </w:rPr>
              <w:t>_</w:t>
            </w:r>
          </w:p>
        </w:tc>
        <w:tc>
          <w:tcPr>
            <w:tcW w:w="4252" w:type="dxa"/>
          </w:tcPr>
          <w:p w14:paraId="0A4E8B91" w14:textId="77777777" w:rsidR="00556514" w:rsidRPr="00556514" w:rsidRDefault="00556514" w:rsidP="00556514">
            <w:pPr>
              <w:rPr>
                <w:rFonts w:ascii="Candara" w:hAnsi="Candara"/>
              </w:rPr>
            </w:pPr>
            <w:r w:rsidRPr="00556514">
              <w:rPr>
                <w:rFonts w:ascii="Candara" w:hAnsi="Candara"/>
              </w:rPr>
              <w:t>La Unidad de Inversiones no ha solicitado evaluaciones ex –post a ECOSUR en estos dos años, por lo que no se puede calcular el indicador correspondiente.</w:t>
            </w:r>
          </w:p>
        </w:tc>
      </w:tr>
      <w:tr w:rsidR="00556514" w:rsidRPr="00556514" w14:paraId="0685F6CD" w14:textId="77777777" w:rsidTr="00556514">
        <w:tc>
          <w:tcPr>
            <w:tcW w:w="2263" w:type="dxa"/>
          </w:tcPr>
          <w:p w14:paraId="5F6BBDB9" w14:textId="77777777" w:rsidR="00556514" w:rsidRPr="00556514" w:rsidRDefault="00556514" w:rsidP="00556514">
            <w:pPr>
              <w:spacing w:after="160"/>
              <w:rPr>
                <w:rFonts w:ascii="Candara" w:hAnsi="Candara"/>
              </w:rPr>
            </w:pPr>
            <w:r w:rsidRPr="00556514">
              <w:rPr>
                <w:rFonts w:ascii="Candara" w:hAnsi="Candara"/>
              </w:rPr>
              <w:t>IIEI.2. Porcentaje de cumplimiento de las Dependencias y Entidades  respecto al seguimiento del ejercicio de programas y proyectos de inversión</w:t>
            </w:r>
          </w:p>
        </w:tc>
        <w:tc>
          <w:tcPr>
            <w:tcW w:w="2410" w:type="dxa"/>
          </w:tcPr>
          <w:p w14:paraId="435A421E" w14:textId="77777777" w:rsidR="00556514" w:rsidRPr="00556514" w:rsidRDefault="00556514" w:rsidP="00556514">
            <w:pPr>
              <w:spacing w:after="160"/>
              <w:rPr>
                <w:rFonts w:ascii="Candara" w:hAnsi="Candara"/>
              </w:rPr>
            </w:pPr>
            <w:r w:rsidRPr="00556514">
              <w:rPr>
                <w:rFonts w:ascii="Candara" w:hAnsi="Candara"/>
              </w:rPr>
              <w:t>(Programas y proyectos de inversión con seguimiento en el MSPPI/ programas y proyectos de inversión registrados en la cartera)*100</w:t>
            </w:r>
          </w:p>
        </w:tc>
        <w:tc>
          <w:tcPr>
            <w:tcW w:w="851" w:type="dxa"/>
          </w:tcPr>
          <w:p w14:paraId="78A7568E" w14:textId="77777777" w:rsidR="00556514" w:rsidRPr="00556514" w:rsidRDefault="00556514" w:rsidP="00556514">
            <w:pPr>
              <w:spacing w:after="160"/>
              <w:rPr>
                <w:rFonts w:ascii="Candara" w:hAnsi="Candara"/>
              </w:rPr>
            </w:pPr>
          </w:p>
          <w:p w14:paraId="46B087BC" w14:textId="77777777" w:rsidR="00556514" w:rsidRPr="00556514" w:rsidRDefault="00556514" w:rsidP="00556514">
            <w:pPr>
              <w:spacing w:after="160"/>
              <w:rPr>
                <w:rFonts w:ascii="Candara" w:hAnsi="Candara"/>
              </w:rPr>
            </w:pPr>
            <w:r w:rsidRPr="00556514">
              <w:rPr>
                <w:rFonts w:ascii="Candara" w:hAnsi="Candara"/>
              </w:rPr>
              <w:t>0.00</w:t>
            </w:r>
          </w:p>
        </w:tc>
        <w:tc>
          <w:tcPr>
            <w:tcW w:w="850" w:type="dxa"/>
          </w:tcPr>
          <w:p w14:paraId="7D5424C4" w14:textId="77777777" w:rsidR="00556514" w:rsidRPr="00556514" w:rsidRDefault="00556514" w:rsidP="00556514">
            <w:pPr>
              <w:spacing w:after="160"/>
              <w:rPr>
                <w:rFonts w:ascii="Candara" w:hAnsi="Candara"/>
              </w:rPr>
            </w:pPr>
          </w:p>
          <w:p w14:paraId="20135B81" w14:textId="77777777" w:rsidR="00556514" w:rsidRPr="00556514" w:rsidRDefault="00556514" w:rsidP="00556514">
            <w:pPr>
              <w:spacing w:after="160"/>
              <w:rPr>
                <w:rFonts w:ascii="Candara" w:hAnsi="Candara"/>
              </w:rPr>
            </w:pPr>
            <w:r w:rsidRPr="00556514">
              <w:rPr>
                <w:rFonts w:ascii="Candara" w:hAnsi="Candara"/>
              </w:rPr>
              <w:t>100.00</w:t>
            </w:r>
          </w:p>
        </w:tc>
        <w:tc>
          <w:tcPr>
            <w:tcW w:w="1276" w:type="dxa"/>
          </w:tcPr>
          <w:p w14:paraId="21AA37B6" w14:textId="77777777" w:rsidR="00556514" w:rsidRPr="00556514" w:rsidRDefault="00556514" w:rsidP="00556514">
            <w:pPr>
              <w:spacing w:after="160"/>
              <w:rPr>
                <w:rFonts w:ascii="Candara" w:hAnsi="Candara"/>
              </w:rPr>
            </w:pPr>
          </w:p>
          <w:p w14:paraId="1A27FE69" w14:textId="77777777" w:rsidR="00556514" w:rsidRPr="00556514" w:rsidRDefault="00556514" w:rsidP="00556514">
            <w:pPr>
              <w:spacing w:after="160"/>
              <w:rPr>
                <w:rFonts w:ascii="Candara" w:hAnsi="Candara"/>
              </w:rPr>
            </w:pPr>
            <w:r w:rsidRPr="00556514">
              <w:rPr>
                <w:rFonts w:ascii="Candara" w:hAnsi="Candara"/>
              </w:rPr>
              <w:t>(3/3)*100</w:t>
            </w:r>
          </w:p>
          <w:p w14:paraId="0B57CBF4" w14:textId="77777777" w:rsidR="00556514" w:rsidRPr="00556514" w:rsidRDefault="00556514" w:rsidP="00556514">
            <w:pPr>
              <w:spacing w:after="160"/>
              <w:rPr>
                <w:rFonts w:ascii="Candara" w:hAnsi="Candara"/>
              </w:rPr>
            </w:pPr>
          </w:p>
          <w:p w14:paraId="4237FFE5" w14:textId="77777777" w:rsidR="00556514" w:rsidRPr="00556514" w:rsidRDefault="00556514" w:rsidP="00556514">
            <w:pPr>
              <w:spacing w:after="160"/>
              <w:rPr>
                <w:rFonts w:ascii="Candara" w:hAnsi="Candara"/>
              </w:rPr>
            </w:pPr>
            <w:r w:rsidRPr="00556514">
              <w:rPr>
                <w:rFonts w:ascii="Candara" w:hAnsi="Candara"/>
              </w:rPr>
              <w:t xml:space="preserve">= </w:t>
            </w:r>
            <w:r w:rsidRPr="00556514">
              <w:rPr>
                <w:rFonts w:ascii="Candara" w:hAnsi="Candara"/>
                <w:b/>
              </w:rPr>
              <w:t>100%</w:t>
            </w:r>
          </w:p>
        </w:tc>
        <w:tc>
          <w:tcPr>
            <w:tcW w:w="850" w:type="dxa"/>
          </w:tcPr>
          <w:p w14:paraId="7960CD21" w14:textId="77777777" w:rsidR="00556514" w:rsidRPr="00556514" w:rsidRDefault="00556514" w:rsidP="00556514">
            <w:pPr>
              <w:spacing w:after="160"/>
              <w:rPr>
                <w:rFonts w:ascii="Candara" w:hAnsi="Candara"/>
              </w:rPr>
            </w:pPr>
          </w:p>
          <w:p w14:paraId="11AA5C22" w14:textId="77777777" w:rsidR="00556514" w:rsidRPr="00556514" w:rsidRDefault="00556514" w:rsidP="00556514">
            <w:pPr>
              <w:spacing w:after="160"/>
              <w:rPr>
                <w:rFonts w:ascii="Candara" w:hAnsi="Candara"/>
              </w:rPr>
            </w:pPr>
            <w:r w:rsidRPr="00556514">
              <w:rPr>
                <w:rFonts w:ascii="Candara" w:hAnsi="Candara"/>
              </w:rPr>
              <w:t>100.00</w:t>
            </w:r>
          </w:p>
        </w:tc>
        <w:tc>
          <w:tcPr>
            <w:tcW w:w="1418" w:type="dxa"/>
          </w:tcPr>
          <w:p w14:paraId="4F9D429E" w14:textId="77777777" w:rsidR="00556514" w:rsidRPr="00556514" w:rsidRDefault="00556514" w:rsidP="00556514">
            <w:pPr>
              <w:spacing w:after="160"/>
              <w:rPr>
                <w:rFonts w:ascii="Candara" w:hAnsi="Candara"/>
              </w:rPr>
            </w:pPr>
          </w:p>
          <w:p w14:paraId="5F117F10" w14:textId="77777777" w:rsidR="00556514" w:rsidRPr="00556514" w:rsidRDefault="00556514" w:rsidP="00556514">
            <w:pPr>
              <w:spacing w:after="160"/>
              <w:rPr>
                <w:rFonts w:ascii="Candara" w:hAnsi="Candara"/>
              </w:rPr>
            </w:pPr>
          </w:p>
          <w:p w14:paraId="3D447695" w14:textId="77777777" w:rsidR="00556514" w:rsidRPr="00556514" w:rsidRDefault="00556514" w:rsidP="00556514">
            <w:pPr>
              <w:spacing w:after="160"/>
              <w:rPr>
                <w:rFonts w:ascii="Candara" w:hAnsi="Candara"/>
              </w:rPr>
            </w:pPr>
          </w:p>
          <w:p w14:paraId="06860FF1" w14:textId="77777777" w:rsidR="00556514" w:rsidRPr="00556514" w:rsidRDefault="00556514" w:rsidP="00556514">
            <w:pPr>
              <w:spacing w:after="160"/>
              <w:rPr>
                <w:rFonts w:ascii="Candara" w:hAnsi="Candara"/>
                <w:b/>
              </w:rPr>
            </w:pPr>
            <w:r w:rsidRPr="00556514">
              <w:rPr>
                <w:rFonts w:ascii="Candara" w:hAnsi="Candara"/>
                <w:b/>
              </w:rPr>
              <w:t>_</w:t>
            </w:r>
          </w:p>
        </w:tc>
        <w:tc>
          <w:tcPr>
            <w:tcW w:w="4252" w:type="dxa"/>
          </w:tcPr>
          <w:p w14:paraId="601E53E9" w14:textId="77777777" w:rsidR="00556514" w:rsidRPr="00556514" w:rsidRDefault="00556514" w:rsidP="00556514">
            <w:pPr>
              <w:spacing w:after="160"/>
              <w:rPr>
                <w:rFonts w:ascii="Candara" w:hAnsi="Candara"/>
              </w:rPr>
            </w:pPr>
            <w:r w:rsidRPr="00556514">
              <w:rPr>
                <w:rFonts w:ascii="Candara" w:hAnsi="Candara"/>
              </w:rPr>
              <w:t>Al cierre del segundo trimestre 2017, la cartera de inversión de recursos propios no estaba autorizado por lo que no existen registros que mencionar. Sin embargo desde el inicio del PGCM, ECOSUR se ha comprometido en cumplir con el registro periódico de sus programas y proyectos de inversión en el MSPPI como lo evidencia el sistema.</w:t>
            </w:r>
          </w:p>
        </w:tc>
      </w:tr>
      <w:tr w:rsidR="00556514" w:rsidRPr="00556514" w14:paraId="0E24CDB1" w14:textId="77777777" w:rsidTr="00556514">
        <w:tc>
          <w:tcPr>
            <w:tcW w:w="2263" w:type="dxa"/>
          </w:tcPr>
          <w:p w14:paraId="5C59D230" w14:textId="77777777" w:rsidR="00556514" w:rsidRPr="00556514" w:rsidRDefault="00556514" w:rsidP="00556514">
            <w:pPr>
              <w:spacing w:after="160"/>
              <w:rPr>
                <w:rFonts w:ascii="Candara" w:hAnsi="Candara"/>
                <w:sz w:val="21"/>
                <w:szCs w:val="21"/>
              </w:rPr>
            </w:pPr>
            <w:r w:rsidRPr="00556514">
              <w:rPr>
                <w:rFonts w:ascii="Candara" w:hAnsi="Candara"/>
                <w:sz w:val="21"/>
                <w:szCs w:val="21"/>
              </w:rPr>
              <w:t>IMR.3. Porcentaje de normas internas simplificadas</w:t>
            </w:r>
          </w:p>
        </w:tc>
        <w:tc>
          <w:tcPr>
            <w:tcW w:w="2410" w:type="dxa"/>
          </w:tcPr>
          <w:p w14:paraId="7CE172B8" w14:textId="77777777" w:rsidR="00556514" w:rsidRPr="00556514" w:rsidRDefault="00556514" w:rsidP="00556514">
            <w:pPr>
              <w:spacing w:after="160"/>
              <w:rPr>
                <w:rFonts w:ascii="Candara" w:hAnsi="Candara"/>
                <w:sz w:val="21"/>
                <w:szCs w:val="21"/>
              </w:rPr>
            </w:pPr>
            <w:r w:rsidRPr="00556514">
              <w:rPr>
                <w:rFonts w:ascii="Candara" w:hAnsi="Candara"/>
                <w:sz w:val="21"/>
                <w:szCs w:val="21"/>
              </w:rPr>
              <w:t>(Número de normas internas simplificadas o eliminadas al final del periodo/ línea base de total de normas internas en la entidad al inicio del periodo) *100</w:t>
            </w:r>
          </w:p>
          <w:p w14:paraId="6FFB03A3" w14:textId="77777777" w:rsidR="00556514" w:rsidRPr="00556514" w:rsidRDefault="00556514" w:rsidP="00556514">
            <w:pPr>
              <w:spacing w:after="160"/>
              <w:rPr>
                <w:rFonts w:ascii="Candara" w:hAnsi="Candara"/>
                <w:b/>
                <w:sz w:val="21"/>
                <w:szCs w:val="21"/>
              </w:rPr>
            </w:pPr>
          </w:p>
          <w:p w14:paraId="0BC77BBB" w14:textId="77777777" w:rsidR="00556514" w:rsidRPr="00556514" w:rsidRDefault="00556514" w:rsidP="00556514">
            <w:pPr>
              <w:spacing w:after="160"/>
              <w:rPr>
                <w:rFonts w:ascii="Candara" w:hAnsi="Candara"/>
                <w:b/>
                <w:sz w:val="21"/>
                <w:szCs w:val="21"/>
              </w:rPr>
            </w:pPr>
            <w:r w:rsidRPr="00556514">
              <w:rPr>
                <w:rFonts w:ascii="Candara" w:hAnsi="Candara"/>
                <w:b/>
                <w:sz w:val="21"/>
                <w:szCs w:val="21"/>
              </w:rPr>
              <w:t>ACUMULADO</w:t>
            </w:r>
          </w:p>
        </w:tc>
        <w:tc>
          <w:tcPr>
            <w:tcW w:w="851" w:type="dxa"/>
          </w:tcPr>
          <w:p w14:paraId="7EE25D9E" w14:textId="77777777" w:rsidR="00556514" w:rsidRPr="00556514" w:rsidRDefault="00556514" w:rsidP="00556514">
            <w:pPr>
              <w:spacing w:after="160"/>
              <w:rPr>
                <w:rFonts w:ascii="Candara" w:hAnsi="Candara"/>
                <w:sz w:val="21"/>
                <w:szCs w:val="21"/>
              </w:rPr>
            </w:pPr>
          </w:p>
          <w:p w14:paraId="4D2E6870" w14:textId="77777777" w:rsidR="00556514" w:rsidRPr="00556514" w:rsidRDefault="00556514" w:rsidP="00556514">
            <w:pPr>
              <w:spacing w:after="160"/>
              <w:rPr>
                <w:rFonts w:ascii="Candara" w:hAnsi="Candara"/>
                <w:sz w:val="21"/>
                <w:szCs w:val="21"/>
              </w:rPr>
            </w:pPr>
            <w:r w:rsidRPr="00556514">
              <w:rPr>
                <w:rFonts w:ascii="Candara" w:hAnsi="Candara"/>
                <w:sz w:val="21"/>
                <w:szCs w:val="21"/>
              </w:rPr>
              <w:t>0.00</w:t>
            </w:r>
          </w:p>
          <w:p w14:paraId="08697C37" w14:textId="77777777" w:rsidR="00556514" w:rsidRPr="00556514" w:rsidRDefault="00556514" w:rsidP="00556514">
            <w:pPr>
              <w:spacing w:after="160"/>
              <w:rPr>
                <w:rFonts w:ascii="Candara" w:hAnsi="Candara"/>
                <w:sz w:val="21"/>
                <w:szCs w:val="21"/>
              </w:rPr>
            </w:pPr>
            <w:r w:rsidRPr="00556514">
              <w:rPr>
                <w:rFonts w:ascii="Candara" w:hAnsi="Candara"/>
                <w:sz w:val="21"/>
                <w:szCs w:val="21"/>
              </w:rPr>
              <w:t>(35 normas)</w:t>
            </w:r>
          </w:p>
        </w:tc>
        <w:tc>
          <w:tcPr>
            <w:tcW w:w="850" w:type="dxa"/>
          </w:tcPr>
          <w:p w14:paraId="51CEF031" w14:textId="77777777" w:rsidR="00556514" w:rsidRPr="00556514" w:rsidRDefault="00556514" w:rsidP="00556514">
            <w:pPr>
              <w:spacing w:after="160"/>
              <w:rPr>
                <w:rFonts w:ascii="Candara" w:hAnsi="Candara"/>
                <w:sz w:val="21"/>
                <w:szCs w:val="21"/>
              </w:rPr>
            </w:pPr>
          </w:p>
          <w:p w14:paraId="0AE17A12" w14:textId="77777777" w:rsidR="00556514" w:rsidRPr="00556514" w:rsidRDefault="00556514" w:rsidP="00556514">
            <w:pPr>
              <w:spacing w:after="160"/>
              <w:rPr>
                <w:rFonts w:ascii="Candara" w:hAnsi="Candara"/>
                <w:sz w:val="21"/>
                <w:szCs w:val="21"/>
              </w:rPr>
            </w:pPr>
            <w:r w:rsidRPr="00556514">
              <w:rPr>
                <w:rFonts w:ascii="Candara" w:hAnsi="Candara"/>
                <w:sz w:val="21"/>
                <w:szCs w:val="21"/>
              </w:rPr>
              <w:t>70.00</w:t>
            </w:r>
          </w:p>
        </w:tc>
        <w:tc>
          <w:tcPr>
            <w:tcW w:w="1276" w:type="dxa"/>
          </w:tcPr>
          <w:p w14:paraId="0714B818" w14:textId="77777777" w:rsidR="00556514" w:rsidRPr="00556514" w:rsidRDefault="00556514" w:rsidP="00556514">
            <w:pPr>
              <w:spacing w:after="160"/>
              <w:rPr>
                <w:rFonts w:ascii="Candara" w:hAnsi="Candara"/>
                <w:sz w:val="21"/>
                <w:szCs w:val="21"/>
              </w:rPr>
            </w:pPr>
          </w:p>
          <w:p w14:paraId="40E722FF" w14:textId="77777777" w:rsidR="00556514" w:rsidRPr="00556514" w:rsidRDefault="00556514" w:rsidP="00556514">
            <w:pPr>
              <w:spacing w:after="160"/>
              <w:rPr>
                <w:rFonts w:ascii="Candara" w:hAnsi="Candara"/>
                <w:sz w:val="21"/>
                <w:szCs w:val="21"/>
              </w:rPr>
            </w:pPr>
            <w:r w:rsidRPr="00556514">
              <w:rPr>
                <w:rFonts w:ascii="Candara" w:hAnsi="Candara"/>
                <w:sz w:val="21"/>
                <w:szCs w:val="21"/>
              </w:rPr>
              <w:t>(42/55) *100</w:t>
            </w:r>
          </w:p>
          <w:p w14:paraId="7E3665E7" w14:textId="77777777" w:rsidR="00556514" w:rsidRPr="00556514" w:rsidRDefault="00556514" w:rsidP="00556514">
            <w:pPr>
              <w:spacing w:after="160"/>
              <w:rPr>
                <w:rFonts w:ascii="Candara" w:hAnsi="Candara"/>
                <w:sz w:val="21"/>
                <w:szCs w:val="21"/>
              </w:rPr>
            </w:pPr>
          </w:p>
          <w:p w14:paraId="07F043E3" w14:textId="77777777" w:rsidR="00556514" w:rsidRPr="00556514" w:rsidRDefault="00556514" w:rsidP="00556514">
            <w:pPr>
              <w:spacing w:after="160"/>
              <w:rPr>
                <w:rFonts w:ascii="Candara" w:hAnsi="Candara"/>
                <w:sz w:val="21"/>
                <w:szCs w:val="21"/>
              </w:rPr>
            </w:pPr>
          </w:p>
          <w:p w14:paraId="2768FD69" w14:textId="77777777" w:rsidR="00556514" w:rsidRPr="00556514" w:rsidRDefault="00556514" w:rsidP="00556514">
            <w:pPr>
              <w:spacing w:after="160"/>
              <w:rPr>
                <w:rFonts w:ascii="Candara" w:hAnsi="Candara"/>
                <w:sz w:val="21"/>
                <w:szCs w:val="21"/>
              </w:rPr>
            </w:pPr>
          </w:p>
          <w:p w14:paraId="01CE637D" w14:textId="77777777" w:rsidR="00556514" w:rsidRPr="00556514" w:rsidRDefault="00556514" w:rsidP="00556514">
            <w:pPr>
              <w:spacing w:after="160"/>
              <w:rPr>
                <w:rFonts w:ascii="Candara" w:hAnsi="Candara"/>
                <w:sz w:val="21"/>
                <w:szCs w:val="21"/>
              </w:rPr>
            </w:pPr>
            <w:r w:rsidRPr="00556514">
              <w:rPr>
                <w:rFonts w:ascii="Candara" w:hAnsi="Candara"/>
                <w:sz w:val="21"/>
                <w:szCs w:val="21"/>
              </w:rPr>
              <w:t xml:space="preserve">= </w:t>
            </w:r>
            <w:r w:rsidRPr="00556514">
              <w:rPr>
                <w:rFonts w:ascii="Candara" w:hAnsi="Candara"/>
                <w:b/>
                <w:sz w:val="21"/>
                <w:szCs w:val="21"/>
              </w:rPr>
              <w:t>76.36%</w:t>
            </w:r>
          </w:p>
        </w:tc>
        <w:tc>
          <w:tcPr>
            <w:tcW w:w="850" w:type="dxa"/>
          </w:tcPr>
          <w:p w14:paraId="65CB6AAE" w14:textId="77777777" w:rsidR="00556514" w:rsidRPr="00556514" w:rsidRDefault="00556514" w:rsidP="00556514">
            <w:pPr>
              <w:spacing w:after="160"/>
              <w:rPr>
                <w:rFonts w:ascii="Candara" w:hAnsi="Candara"/>
                <w:sz w:val="21"/>
                <w:szCs w:val="21"/>
              </w:rPr>
            </w:pPr>
          </w:p>
          <w:p w14:paraId="47C87EDD" w14:textId="77777777" w:rsidR="00556514" w:rsidRPr="00556514" w:rsidRDefault="00556514" w:rsidP="00556514">
            <w:pPr>
              <w:spacing w:after="160"/>
              <w:rPr>
                <w:rFonts w:ascii="Candara" w:hAnsi="Candara"/>
                <w:sz w:val="21"/>
                <w:szCs w:val="21"/>
              </w:rPr>
            </w:pPr>
            <w:r w:rsidRPr="00556514">
              <w:rPr>
                <w:rFonts w:ascii="Candara" w:hAnsi="Candara"/>
                <w:sz w:val="21"/>
                <w:szCs w:val="21"/>
              </w:rPr>
              <w:t>80.00</w:t>
            </w:r>
          </w:p>
        </w:tc>
        <w:tc>
          <w:tcPr>
            <w:tcW w:w="1418" w:type="dxa"/>
          </w:tcPr>
          <w:p w14:paraId="71B7B31B" w14:textId="77777777" w:rsidR="00556514" w:rsidRPr="00556514" w:rsidRDefault="00556514" w:rsidP="00556514">
            <w:pPr>
              <w:spacing w:after="160"/>
              <w:rPr>
                <w:rFonts w:ascii="Candara" w:hAnsi="Candara"/>
                <w:sz w:val="21"/>
                <w:szCs w:val="21"/>
              </w:rPr>
            </w:pPr>
          </w:p>
          <w:p w14:paraId="2F5F164F" w14:textId="77777777" w:rsidR="00556514" w:rsidRPr="00556514" w:rsidRDefault="00556514" w:rsidP="00556514">
            <w:pPr>
              <w:spacing w:after="160"/>
              <w:rPr>
                <w:rFonts w:ascii="Candara" w:hAnsi="Candara"/>
                <w:sz w:val="21"/>
                <w:szCs w:val="21"/>
              </w:rPr>
            </w:pPr>
            <w:r w:rsidRPr="00556514">
              <w:rPr>
                <w:rFonts w:ascii="Candara" w:hAnsi="Candara"/>
                <w:sz w:val="21"/>
                <w:szCs w:val="21"/>
              </w:rPr>
              <w:t>(5/47) *100</w:t>
            </w:r>
          </w:p>
          <w:p w14:paraId="6DE7A625" w14:textId="77777777" w:rsidR="00556514" w:rsidRPr="00556514" w:rsidRDefault="00556514" w:rsidP="00556514">
            <w:pPr>
              <w:spacing w:after="160"/>
              <w:rPr>
                <w:rFonts w:ascii="Candara" w:hAnsi="Candara"/>
                <w:sz w:val="21"/>
                <w:szCs w:val="21"/>
              </w:rPr>
            </w:pPr>
            <w:r w:rsidRPr="00556514">
              <w:rPr>
                <w:rFonts w:ascii="Candara" w:hAnsi="Candara"/>
                <w:sz w:val="21"/>
                <w:szCs w:val="21"/>
              </w:rPr>
              <w:t>= 10.63 + 76.36% (acumulado)</w:t>
            </w:r>
          </w:p>
          <w:p w14:paraId="6ADDC449" w14:textId="77777777" w:rsidR="00556514" w:rsidRPr="00556514" w:rsidRDefault="00556514" w:rsidP="00556514">
            <w:pPr>
              <w:spacing w:after="160"/>
              <w:rPr>
                <w:rFonts w:ascii="Candara" w:hAnsi="Candara"/>
                <w:sz w:val="21"/>
                <w:szCs w:val="21"/>
              </w:rPr>
            </w:pPr>
          </w:p>
          <w:p w14:paraId="58C0259F" w14:textId="77777777" w:rsidR="00556514" w:rsidRPr="00556514" w:rsidRDefault="00556514" w:rsidP="00556514">
            <w:pPr>
              <w:spacing w:after="160"/>
              <w:rPr>
                <w:rFonts w:ascii="Candara" w:hAnsi="Candara"/>
                <w:sz w:val="21"/>
                <w:szCs w:val="21"/>
              </w:rPr>
            </w:pPr>
            <w:r w:rsidRPr="00556514">
              <w:rPr>
                <w:rFonts w:ascii="Candara" w:hAnsi="Candara"/>
                <w:sz w:val="21"/>
                <w:szCs w:val="21"/>
              </w:rPr>
              <w:t xml:space="preserve">= </w:t>
            </w:r>
            <w:r w:rsidRPr="00556514">
              <w:rPr>
                <w:rFonts w:ascii="Candara" w:hAnsi="Candara"/>
                <w:b/>
                <w:sz w:val="21"/>
                <w:szCs w:val="21"/>
              </w:rPr>
              <w:t>86.99%</w:t>
            </w:r>
          </w:p>
        </w:tc>
        <w:tc>
          <w:tcPr>
            <w:tcW w:w="4252" w:type="dxa"/>
          </w:tcPr>
          <w:p w14:paraId="5E701D66" w14:textId="77777777" w:rsidR="00556514" w:rsidRPr="00556514" w:rsidRDefault="00556514" w:rsidP="00556514">
            <w:pPr>
              <w:spacing w:after="160"/>
              <w:rPr>
                <w:rFonts w:ascii="Candara" w:hAnsi="Candara"/>
                <w:sz w:val="21"/>
                <w:szCs w:val="21"/>
              </w:rPr>
            </w:pPr>
            <w:r w:rsidRPr="00556514">
              <w:rPr>
                <w:rFonts w:ascii="Candara" w:hAnsi="Candara"/>
                <w:sz w:val="21"/>
                <w:szCs w:val="21"/>
              </w:rPr>
              <w:t xml:space="preserve">A partir del cambio del servidor público responsable de este tema, la lista única de normas sufrió modificaciones a inicios de 2017, elevándose a 47 normas. De estas, 5 fueron actualizadas y aprobadas por la Junta de Gobierno en su primera sesión ordinaria del 19 de mayo 2017, lo que lleva a un indicador de 86.99%. Las cinco normas serán integradas al SANI una vez que se cuente con el acuerdo con el que fueron aprobadas por el Órgano de Gobierno. Se seguirá trabajando en la actualización de normas en 2018, entre otras en el Estatuto del Personal Académico y el Manual General de Organización. </w:t>
            </w:r>
          </w:p>
        </w:tc>
      </w:tr>
    </w:tbl>
    <w:p w14:paraId="34F3A78A" w14:textId="77777777" w:rsidR="00556514" w:rsidRPr="00296F7E" w:rsidRDefault="00556514" w:rsidP="00296F7E">
      <w:pPr>
        <w:ind w:firstLine="0"/>
        <w:rPr>
          <w:rFonts w:ascii="Candara" w:hAnsi="Candara"/>
        </w:rPr>
      </w:pPr>
    </w:p>
    <w:tbl>
      <w:tblPr>
        <w:tblStyle w:val="Tablaconcuadrcula"/>
        <w:tblW w:w="14170" w:type="dxa"/>
        <w:tblLayout w:type="fixed"/>
        <w:tblLook w:val="04A0" w:firstRow="1" w:lastRow="0" w:firstColumn="1" w:lastColumn="0" w:noHBand="0" w:noVBand="1"/>
      </w:tblPr>
      <w:tblGrid>
        <w:gridCol w:w="2263"/>
        <w:gridCol w:w="2410"/>
        <w:gridCol w:w="851"/>
        <w:gridCol w:w="850"/>
        <w:gridCol w:w="1276"/>
        <w:gridCol w:w="850"/>
        <w:gridCol w:w="1418"/>
        <w:gridCol w:w="4252"/>
      </w:tblGrid>
      <w:tr w:rsidR="00556514" w:rsidRPr="00556514" w14:paraId="375F79BF" w14:textId="77777777" w:rsidTr="00556514">
        <w:tc>
          <w:tcPr>
            <w:tcW w:w="2263" w:type="dxa"/>
          </w:tcPr>
          <w:p w14:paraId="026F215E" w14:textId="77777777" w:rsidR="00556514" w:rsidRPr="00556514" w:rsidRDefault="00556514" w:rsidP="00556514">
            <w:pPr>
              <w:jc w:val="center"/>
              <w:rPr>
                <w:rFonts w:ascii="Candara" w:hAnsi="Candara"/>
                <w:b/>
                <w:sz w:val="24"/>
                <w:szCs w:val="24"/>
              </w:rPr>
            </w:pPr>
            <w:r w:rsidRPr="00556514">
              <w:rPr>
                <w:rFonts w:ascii="Candara" w:hAnsi="Candara"/>
              </w:rPr>
              <w:br w:type="page"/>
            </w:r>
            <w:r w:rsidRPr="00556514">
              <w:rPr>
                <w:rFonts w:ascii="Candara" w:hAnsi="Candara"/>
                <w:b/>
                <w:sz w:val="24"/>
                <w:szCs w:val="24"/>
              </w:rPr>
              <w:t>Indicador</w:t>
            </w:r>
          </w:p>
        </w:tc>
        <w:tc>
          <w:tcPr>
            <w:tcW w:w="2410" w:type="dxa"/>
          </w:tcPr>
          <w:p w14:paraId="7C5FCA84"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Cálculo indicador</w:t>
            </w:r>
          </w:p>
        </w:tc>
        <w:tc>
          <w:tcPr>
            <w:tcW w:w="851" w:type="dxa"/>
          </w:tcPr>
          <w:p w14:paraId="01E93314"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Línea base</w:t>
            </w:r>
          </w:p>
        </w:tc>
        <w:tc>
          <w:tcPr>
            <w:tcW w:w="850" w:type="dxa"/>
          </w:tcPr>
          <w:p w14:paraId="6A5939E4"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Meta 2016</w:t>
            </w:r>
          </w:p>
        </w:tc>
        <w:tc>
          <w:tcPr>
            <w:tcW w:w="1276" w:type="dxa"/>
          </w:tcPr>
          <w:p w14:paraId="7C0EBF70" w14:textId="77777777" w:rsidR="00556514" w:rsidRPr="00556514" w:rsidRDefault="00556514" w:rsidP="00556514">
            <w:pPr>
              <w:jc w:val="center"/>
              <w:rPr>
                <w:rFonts w:ascii="Candara" w:hAnsi="Candara"/>
                <w:b/>
                <w:sz w:val="24"/>
                <w:szCs w:val="24"/>
              </w:rPr>
            </w:pPr>
            <w:proofErr w:type="spellStart"/>
            <w:r w:rsidRPr="00556514">
              <w:rPr>
                <w:rFonts w:ascii="Candara" w:hAnsi="Candara"/>
                <w:b/>
                <w:sz w:val="24"/>
                <w:szCs w:val="24"/>
              </w:rPr>
              <w:t>Cumpli</w:t>
            </w:r>
            <w:proofErr w:type="spellEnd"/>
            <w:r w:rsidRPr="00556514">
              <w:rPr>
                <w:rFonts w:ascii="Candara" w:hAnsi="Candara"/>
                <w:b/>
                <w:sz w:val="24"/>
                <w:szCs w:val="24"/>
              </w:rPr>
              <w:t>-miento 2016</w:t>
            </w:r>
          </w:p>
        </w:tc>
        <w:tc>
          <w:tcPr>
            <w:tcW w:w="850" w:type="dxa"/>
          </w:tcPr>
          <w:p w14:paraId="5CD313D6"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Meta 2017</w:t>
            </w:r>
          </w:p>
        </w:tc>
        <w:tc>
          <w:tcPr>
            <w:tcW w:w="1418" w:type="dxa"/>
          </w:tcPr>
          <w:p w14:paraId="28ACE52A"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Avance primer semestre 2017</w:t>
            </w:r>
          </w:p>
        </w:tc>
        <w:tc>
          <w:tcPr>
            <w:tcW w:w="4252" w:type="dxa"/>
          </w:tcPr>
          <w:p w14:paraId="0BE04FBB"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Observaciones</w:t>
            </w:r>
          </w:p>
        </w:tc>
      </w:tr>
      <w:tr w:rsidR="00556514" w:rsidRPr="00556514" w14:paraId="3F8923A1" w14:textId="77777777" w:rsidTr="00556514">
        <w:tc>
          <w:tcPr>
            <w:tcW w:w="2263" w:type="dxa"/>
          </w:tcPr>
          <w:p w14:paraId="64CE72CB" w14:textId="77777777" w:rsidR="00556514" w:rsidRPr="00556514" w:rsidRDefault="00556514" w:rsidP="00556514">
            <w:pPr>
              <w:rPr>
                <w:rFonts w:ascii="Candara" w:hAnsi="Candara"/>
              </w:rPr>
            </w:pPr>
            <w:r w:rsidRPr="00556514">
              <w:rPr>
                <w:rFonts w:ascii="Candara" w:hAnsi="Candara"/>
              </w:rPr>
              <w:t>IOR.1. Unidades administrativas  orientadas a objetivos estratégicos</w:t>
            </w:r>
          </w:p>
        </w:tc>
        <w:tc>
          <w:tcPr>
            <w:tcW w:w="2410" w:type="dxa"/>
          </w:tcPr>
          <w:p w14:paraId="5F16D0DA" w14:textId="77777777" w:rsidR="00556514" w:rsidRPr="00556514" w:rsidRDefault="00556514" w:rsidP="00556514">
            <w:pPr>
              <w:rPr>
                <w:rFonts w:ascii="Candara" w:hAnsi="Candara"/>
                <w:sz w:val="20"/>
                <w:szCs w:val="20"/>
              </w:rPr>
            </w:pPr>
            <w:r w:rsidRPr="00556514">
              <w:rPr>
                <w:rFonts w:ascii="Candara" w:hAnsi="Candara"/>
                <w:sz w:val="20"/>
                <w:szCs w:val="20"/>
              </w:rPr>
              <w:t>(Número de unidades administrativas de la institución orientadas a objetivos estratégicos/total de unidades administrativas de la institución) *100</w:t>
            </w:r>
          </w:p>
          <w:p w14:paraId="095725BF" w14:textId="77777777" w:rsidR="00556514" w:rsidRPr="00556514" w:rsidRDefault="00556514" w:rsidP="00556514">
            <w:pPr>
              <w:rPr>
                <w:rFonts w:ascii="Candara" w:hAnsi="Candara"/>
                <w:b/>
                <w:sz w:val="20"/>
                <w:szCs w:val="20"/>
              </w:rPr>
            </w:pPr>
          </w:p>
          <w:p w14:paraId="6F4FCF19" w14:textId="77777777" w:rsidR="00556514" w:rsidRPr="00556514" w:rsidRDefault="00556514" w:rsidP="00556514">
            <w:pPr>
              <w:rPr>
                <w:rFonts w:ascii="Candara" w:hAnsi="Candara"/>
                <w:b/>
                <w:sz w:val="20"/>
                <w:szCs w:val="20"/>
              </w:rPr>
            </w:pPr>
          </w:p>
        </w:tc>
        <w:tc>
          <w:tcPr>
            <w:tcW w:w="851" w:type="dxa"/>
          </w:tcPr>
          <w:p w14:paraId="63C8F38E" w14:textId="77777777" w:rsidR="00556514" w:rsidRPr="00556514" w:rsidRDefault="00556514" w:rsidP="00556514">
            <w:pPr>
              <w:rPr>
                <w:rFonts w:ascii="Candara" w:hAnsi="Candara"/>
              </w:rPr>
            </w:pPr>
          </w:p>
          <w:p w14:paraId="2F3489FF" w14:textId="77777777" w:rsidR="00556514" w:rsidRPr="00556514" w:rsidRDefault="00556514" w:rsidP="00556514">
            <w:pPr>
              <w:rPr>
                <w:rFonts w:ascii="Candara" w:hAnsi="Candara"/>
              </w:rPr>
            </w:pPr>
            <w:r w:rsidRPr="00556514">
              <w:rPr>
                <w:rFonts w:ascii="Candara" w:hAnsi="Candara"/>
              </w:rPr>
              <w:t>50</w:t>
            </w:r>
          </w:p>
        </w:tc>
        <w:tc>
          <w:tcPr>
            <w:tcW w:w="850" w:type="dxa"/>
          </w:tcPr>
          <w:p w14:paraId="0D9EB556" w14:textId="77777777" w:rsidR="00556514" w:rsidRPr="00556514" w:rsidRDefault="00556514" w:rsidP="00556514">
            <w:pPr>
              <w:rPr>
                <w:rFonts w:ascii="Candara" w:hAnsi="Candara"/>
              </w:rPr>
            </w:pPr>
          </w:p>
          <w:p w14:paraId="1C9F527A" w14:textId="77777777" w:rsidR="00556514" w:rsidRPr="00556514" w:rsidRDefault="00556514" w:rsidP="00556514">
            <w:pPr>
              <w:rPr>
                <w:rFonts w:ascii="Candara" w:hAnsi="Candara"/>
              </w:rPr>
            </w:pPr>
            <w:r w:rsidRPr="00556514">
              <w:rPr>
                <w:rFonts w:ascii="Candara" w:hAnsi="Candara"/>
              </w:rPr>
              <w:t>20</w:t>
            </w:r>
          </w:p>
        </w:tc>
        <w:tc>
          <w:tcPr>
            <w:tcW w:w="1276" w:type="dxa"/>
          </w:tcPr>
          <w:p w14:paraId="272BC892" w14:textId="77777777" w:rsidR="00556514" w:rsidRPr="00556514" w:rsidRDefault="00556514" w:rsidP="00556514">
            <w:pPr>
              <w:rPr>
                <w:rFonts w:ascii="Candara" w:hAnsi="Candara"/>
              </w:rPr>
            </w:pPr>
          </w:p>
          <w:p w14:paraId="55BA4FFF" w14:textId="77777777" w:rsidR="00556514" w:rsidRPr="00556514" w:rsidRDefault="00556514" w:rsidP="00556514">
            <w:pPr>
              <w:rPr>
                <w:rFonts w:ascii="Candara" w:hAnsi="Candara"/>
              </w:rPr>
            </w:pPr>
            <w:r w:rsidRPr="00556514">
              <w:rPr>
                <w:rFonts w:ascii="Candara" w:hAnsi="Candara"/>
              </w:rPr>
              <w:t>(5/10) *100</w:t>
            </w:r>
          </w:p>
          <w:p w14:paraId="679BC400" w14:textId="77777777" w:rsidR="00556514" w:rsidRPr="00556514" w:rsidRDefault="00556514" w:rsidP="00556514">
            <w:pPr>
              <w:rPr>
                <w:rFonts w:ascii="Candara" w:hAnsi="Candara"/>
              </w:rPr>
            </w:pPr>
          </w:p>
          <w:p w14:paraId="5DBB1016" w14:textId="77777777" w:rsidR="00556514" w:rsidRPr="00556514" w:rsidRDefault="00556514" w:rsidP="00556514">
            <w:pPr>
              <w:rPr>
                <w:rFonts w:ascii="Candara" w:hAnsi="Candara"/>
              </w:rPr>
            </w:pPr>
          </w:p>
          <w:p w14:paraId="6C64FEE5" w14:textId="77777777" w:rsidR="00556514" w:rsidRPr="00556514" w:rsidRDefault="00556514" w:rsidP="00556514">
            <w:pPr>
              <w:rPr>
                <w:rFonts w:ascii="Candara" w:hAnsi="Candara"/>
              </w:rPr>
            </w:pPr>
            <w:r w:rsidRPr="00556514">
              <w:rPr>
                <w:rFonts w:ascii="Candara" w:hAnsi="Candara"/>
              </w:rPr>
              <w:t xml:space="preserve">= </w:t>
            </w:r>
            <w:r w:rsidRPr="00556514">
              <w:rPr>
                <w:rFonts w:ascii="Candara" w:hAnsi="Candara"/>
                <w:b/>
              </w:rPr>
              <w:t>50%</w:t>
            </w:r>
          </w:p>
        </w:tc>
        <w:tc>
          <w:tcPr>
            <w:tcW w:w="850" w:type="dxa"/>
          </w:tcPr>
          <w:p w14:paraId="79938E66" w14:textId="77777777" w:rsidR="00556514" w:rsidRPr="00556514" w:rsidRDefault="00556514" w:rsidP="00556514">
            <w:pPr>
              <w:rPr>
                <w:rFonts w:ascii="Candara" w:hAnsi="Candara"/>
              </w:rPr>
            </w:pPr>
          </w:p>
          <w:p w14:paraId="2CCADEF5" w14:textId="77777777" w:rsidR="00556514" w:rsidRPr="00556514" w:rsidRDefault="00556514" w:rsidP="00556514">
            <w:pPr>
              <w:rPr>
                <w:rFonts w:ascii="Candara" w:hAnsi="Candara"/>
              </w:rPr>
            </w:pPr>
            <w:r w:rsidRPr="00556514">
              <w:rPr>
                <w:rFonts w:ascii="Candara" w:hAnsi="Candara"/>
              </w:rPr>
              <w:t>20</w:t>
            </w:r>
          </w:p>
        </w:tc>
        <w:tc>
          <w:tcPr>
            <w:tcW w:w="1418" w:type="dxa"/>
          </w:tcPr>
          <w:p w14:paraId="7DD8393D" w14:textId="77777777" w:rsidR="00556514" w:rsidRPr="00556514" w:rsidRDefault="00556514" w:rsidP="00556514">
            <w:pPr>
              <w:rPr>
                <w:rFonts w:ascii="Candara" w:hAnsi="Candara"/>
              </w:rPr>
            </w:pPr>
          </w:p>
          <w:p w14:paraId="6B18CA00" w14:textId="77777777" w:rsidR="00556514" w:rsidRPr="00556514" w:rsidRDefault="00556514" w:rsidP="00556514">
            <w:pPr>
              <w:rPr>
                <w:rFonts w:ascii="Candara" w:hAnsi="Candara"/>
              </w:rPr>
            </w:pPr>
            <w:r w:rsidRPr="00556514">
              <w:rPr>
                <w:rFonts w:ascii="Candara" w:hAnsi="Candara"/>
              </w:rPr>
              <w:t>(5/10)</w:t>
            </w:r>
          </w:p>
          <w:p w14:paraId="310A511F" w14:textId="77777777" w:rsidR="00556514" w:rsidRPr="00556514" w:rsidRDefault="00556514" w:rsidP="00556514">
            <w:pPr>
              <w:rPr>
                <w:rFonts w:ascii="Candara" w:hAnsi="Candara"/>
              </w:rPr>
            </w:pPr>
            <w:r w:rsidRPr="00556514">
              <w:rPr>
                <w:rFonts w:ascii="Candara" w:hAnsi="Candara"/>
              </w:rPr>
              <w:t xml:space="preserve"> *100</w:t>
            </w:r>
          </w:p>
          <w:p w14:paraId="73D6D41F" w14:textId="77777777" w:rsidR="00556514" w:rsidRPr="00556514" w:rsidRDefault="00556514" w:rsidP="00556514">
            <w:pPr>
              <w:rPr>
                <w:rFonts w:ascii="Candara" w:hAnsi="Candara"/>
              </w:rPr>
            </w:pPr>
          </w:p>
          <w:p w14:paraId="13949C81" w14:textId="77777777" w:rsidR="00556514" w:rsidRPr="00556514" w:rsidRDefault="00556514" w:rsidP="00556514">
            <w:pPr>
              <w:rPr>
                <w:rFonts w:ascii="Candara" w:hAnsi="Candara"/>
                <w:b/>
              </w:rPr>
            </w:pPr>
            <w:r w:rsidRPr="00556514">
              <w:rPr>
                <w:rFonts w:ascii="Candara" w:hAnsi="Candara"/>
              </w:rPr>
              <w:t xml:space="preserve">= </w:t>
            </w:r>
            <w:r w:rsidRPr="00556514">
              <w:rPr>
                <w:rFonts w:ascii="Candara" w:hAnsi="Candara"/>
                <w:b/>
              </w:rPr>
              <w:t>50%</w:t>
            </w:r>
          </w:p>
          <w:p w14:paraId="4744C26D" w14:textId="77777777" w:rsidR="00556514" w:rsidRPr="00556514" w:rsidRDefault="00556514" w:rsidP="00556514">
            <w:pPr>
              <w:rPr>
                <w:rFonts w:ascii="Candara" w:hAnsi="Candara"/>
              </w:rPr>
            </w:pPr>
          </w:p>
        </w:tc>
        <w:tc>
          <w:tcPr>
            <w:tcW w:w="4252" w:type="dxa"/>
          </w:tcPr>
          <w:p w14:paraId="33E3A6F7" w14:textId="77777777" w:rsidR="00556514" w:rsidRPr="00556514" w:rsidRDefault="00556514" w:rsidP="00556514">
            <w:pPr>
              <w:rPr>
                <w:rFonts w:ascii="Candara" w:hAnsi="Candara"/>
              </w:rPr>
            </w:pPr>
            <w:r w:rsidRPr="00556514">
              <w:rPr>
                <w:rFonts w:ascii="Candara" w:hAnsi="Candara"/>
              </w:rPr>
              <w:t>Este indicador se calculó en su línea base a partir de la estructura orgánica de ECOSUR, misma que no ha cambiado en número desde 2014. De esta manera da cuenta de una estructura administrativa reducida, que no refleja la estructura funcional de la institución con asignaciones de tareas administrativas a personal académico. La estructura funcional se compone de 23 unidades administrativas orientadas a objetivos estratégicos sobre 29 unidades administrativas = 79%, aún insuficiente respecto a la meta de 95% para 2018.</w:t>
            </w:r>
          </w:p>
        </w:tc>
      </w:tr>
      <w:tr w:rsidR="00556514" w:rsidRPr="00556514" w14:paraId="23DB7E47" w14:textId="77777777" w:rsidTr="00556514">
        <w:tc>
          <w:tcPr>
            <w:tcW w:w="2263" w:type="dxa"/>
          </w:tcPr>
          <w:p w14:paraId="0B289F6C"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IOR.2. Proporción del gasto en servicios personales respecto al gasto programable</w:t>
            </w:r>
          </w:p>
          <w:p w14:paraId="3078B419" w14:textId="77777777" w:rsidR="00556514" w:rsidRPr="00556514" w:rsidRDefault="00556514" w:rsidP="00556514">
            <w:pPr>
              <w:rPr>
                <w:rFonts w:ascii="Candara" w:hAnsi="Candara"/>
                <w:color w:val="000000" w:themeColor="text1"/>
              </w:rPr>
            </w:pPr>
          </w:p>
          <w:p w14:paraId="21A1EFF6" w14:textId="77777777" w:rsidR="00556514" w:rsidRPr="00556514" w:rsidRDefault="00556514" w:rsidP="00556514">
            <w:pPr>
              <w:rPr>
                <w:rFonts w:ascii="Candara" w:hAnsi="Candara"/>
                <w:color w:val="000000" w:themeColor="text1"/>
              </w:rPr>
            </w:pPr>
          </w:p>
        </w:tc>
        <w:tc>
          <w:tcPr>
            <w:tcW w:w="2410" w:type="dxa"/>
          </w:tcPr>
          <w:p w14:paraId="5C7F71C7" w14:textId="77777777" w:rsidR="00556514" w:rsidRPr="00556514" w:rsidRDefault="00556514" w:rsidP="00556514">
            <w:pPr>
              <w:rPr>
                <w:rFonts w:ascii="Candara" w:hAnsi="Candara"/>
                <w:color w:val="000000" w:themeColor="text1"/>
                <w:sz w:val="20"/>
                <w:szCs w:val="20"/>
              </w:rPr>
            </w:pPr>
            <w:r w:rsidRPr="00556514">
              <w:rPr>
                <w:rFonts w:ascii="Candara" w:hAnsi="Candara"/>
                <w:color w:val="000000" w:themeColor="text1"/>
                <w:sz w:val="20"/>
                <w:szCs w:val="20"/>
              </w:rPr>
              <w:t>(Gasto ejercido en servicios personales/ gasto programable neto ejercido) *100</w:t>
            </w:r>
          </w:p>
          <w:p w14:paraId="203CCF17" w14:textId="77777777" w:rsidR="00556514" w:rsidRPr="00556514" w:rsidRDefault="00556514" w:rsidP="00556514">
            <w:pPr>
              <w:rPr>
                <w:rFonts w:ascii="Candara" w:hAnsi="Candara"/>
                <w:color w:val="000000" w:themeColor="text1"/>
                <w:sz w:val="20"/>
                <w:szCs w:val="20"/>
              </w:rPr>
            </w:pPr>
          </w:p>
          <w:p w14:paraId="57E15921" w14:textId="77777777" w:rsidR="00556514" w:rsidRPr="00556514" w:rsidRDefault="00556514" w:rsidP="00556514">
            <w:pPr>
              <w:rPr>
                <w:rFonts w:ascii="Candara" w:hAnsi="Candara"/>
                <w:b/>
                <w:color w:val="000000" w:themeColor="text1"/>
                <w:sz w:val="20"/>
                <w:szCs w:val="20"/>
              </w:rPr>
            </w:pPr>
            <w:r w:rsidRPr="00556514">
              <w:rPr>
                <w:rFonts w:ascii="Candara" w:hAnsi="Candara"/>
                <w:b/>
                <w:color w:val="000000" w:themeColor="text1"/>
                <w:sz w:val="20"/>
                <w:szCs w:val="20"/>
              </w:rPr>
              <w:t>DESCENDIENTE</w:t>
            </w:r>
          </w:p>
        </w:tc>
        <w:tc>
          <w:tcPr>
            <w:tcW w:w="851" w:type="dxa"/>
          </w:tcPr>
          <w:p w14:paraId="7B253488" w14:textId="77777777" w:rsidR="00556514" w:rsidRPr="00556514" w:rsidRDefault="00556514" w:rsidP="00556514">
            <w:pPr>
              <w:rPr>
                <w:rFonts w:ascii="Candara" w:hAnsi="Candara"/>
                <w:color w:val="000000" w:themeColor="text1"/>
              </w:rPr>
            </w:pPr>
          </w:p>
          <w:p w14:paraId="5D5D34AC"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51.63%</w:t>
            </w:r>
          </w:p>
        </w:tc>
        <w:tc>
          <w:tcPr>
            <w:tcW w:w="850" w:type="dxa"/>
          </w:tcPr>
          <w:p w14:paraId="5BBAA0A5" w14:textId="77777777" w:rsidR="00556514" w:rsidRPr="00556514" w:rsidRDefault="00556514" w:rsidP="00556514">
            <w:pPr>
              <w:rPr>
                <w:rFonts w:ascii="Candara" w:hAnsi="Candara"/>
                <w:color w:val="000000" w:themeColor="text1"/>
              </w:rPr>
            </w:pPr>
          </w:p>
          <w:p w14:paraId="21B1C4F1"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63.40%</w:t>
            </w:r>
          </w:p>
        </w:tc>
        <w:tc>
          <w:tcPr>
            <w:tcW w:w="1276" w:type="dxa"/>
          </w:tcPr>
          <w:p w14:paraId="3BDD13B7"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(268’539,144/407’199,361)</w:t>
            </w:r>
          </w:p>
          <w:p w14:paraId="2B4A15DE"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*100</w:t>
            </w:r>
          </w:p>
          <w:p w14:paraId="5435BCF0"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 xml:space="preserve">= </w:t>
            </w:r>
            <w:r w:rsidRPr="00556514">
              <w:rPr>
                <w:rFonts w:ascii="Candara" w:hAnsi="Candara"/>
                <w:b/>
                <w:color w:val="000000" w:themeColor="text1"/>
              </w:rPr>
              <w:t>65.95%</w:t>
            </w:r>
          </w:p>
        </w:tc>
        <w:tc>
          <w:tcPr>
            <w:tcW w:w="850" w:type="dxa"/>
          </w:tcPr>
          <w:p w14:paraId="2C9E347B" w14:textId="77777777" w:rsidR="00556514" w:rsidRPr="00556514" w:rsidRDefault="00556514" w:rsidP="00556514">
            <w:pPr>
              <w:rPr>
                <w:rFonts w:ascii="Candara" w:hAnsi="Candara"/>
                <w:color w:val="000000" w:themeColor="text1"/>
              </w:rPr>
            </w:pPr>
          </w:p>
          <w:p w14:paraId="4C501EBC"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63.40%</w:t>
            </w:r>
          </w:p>
        </w:tc>
        <w:tc>
          <w:tcPr>
            <w:tcW w:w="1418" w:type="dxa"/>
          </w:tcPr>
          <w:p w14:paraId="38B7FA26"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(64’058,284/ 85’845,013) *100</w:t>
            </w:r>
          </w:p>
          <w:p w14:paraId="05045435" w14:textId="77777777" w:rsidR="00556514" w:rsidRPr="00556514" w:rsidRDefault="00556514" w:rsidP="00556514">
            <w:pPr>
              <w:rPr>
                <w:rFonts w:ascii="Candara" w:hAnsi="Candara"/>
                <w:color w:val="000000" w:themeColor="text1"/>
              </w:rPr>
            </w:pPr>
          </w:p>
          <w:p w14:paraId="121F24E9"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 xml:space="preserve">= </w:t>
            </w:r>
            <w:r w:rsidRPr="00556514">
              <w:rPr>
                <w:rFonts w:ascii="Candara" w:hAnsi="Candara"/>
                <w:b/>
                <w:color w:val="000000" w:themeColor="text1"/>
              </w:rPr>
              <w:t>74.62%</w:t>
            </w:r>
          </w:p>
        </w:tc>
        <w:tc>
          <w:tcPr>
            <w:tcW w:w="4252" w:type="dxa"/>
          </w:tcPr>
          <w:p w14:paraId="4FD7C633"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La tendencia indica que no baja la proporción del gasto en servicios personales respecto al gasto programable. Lo anterior se debe al incremento salarial que se conjuga con la reducción del presupuesto fiscal ejercido por ECOSUR en 2017.</w:t>
            </w:r>
          </w:p>
        </w:tc>
      </w:tr>
      <w:tr w:rsidR="00556514" w:rsidRPr="00556514" w14:paraId="2598831F" w14:textId="77777777" w:rsidTr="00556514">
        <w:tc>
          <w:tcPr>
            <w:tcW w:w="2263" w:type="dxa"/>
          </w:tcPr>
          <w:p w14:paraId="368824EA"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IOR.3. Cociente del gasto de operación administrativo</w:t>
            </w:r>
          </w:p>
        </w:tc>
        <w:tc>
          <w:tcPr>
            <w:tcW w:w="2410" w:type="dxa"/>
          </w:tcPr>
          <w:p w14:paraId="1FFCE48D" w14:textId="77777777" w:rsidR="00556514" w:rsidRPr="00556514" w:rsidRDefault="00556514" w:rsidP="00556514">
            <w:pPr>
              <w:rPr>
                <w:rFonts w:ascii="Candara" w:hAnsi="Candara"/>
                <w:color w:val="000000" w:themeColor="text1"/>
                <w:sz w:val="20"/>
                <w:szCs w:val="20"/>
              </w:rPr>
            </w:pPr>
            <w:r w:rsidRPr="00556514">
              <w:rPr>
                <w:rFonts w:ascii="Candara" w:hAnsi="Candara"/>
                <w:color w:val="000000" w:themeColor="text1"/>
                <w:sz w:val="20"/>
                <w:szCs w:val="20"/>
              </w:rPr>
              <w:t>((Gasto de operación administrativa en el año t/ gasto de operación administrativo en el año t-1)-1) *100</w:t>
            </w:r>
          </w:p>
        </w:tc>
        <w:tc>
          <w:tcPr>
            <w:tcW w:w="851" w:type="dxa"/>
          </w:tcPr>
          <w:p w14:paraId="43D8A9E6" w14:textId="77777777" w:rsidR="00556514" w:rsidRPr="00556514" w:rsidRDefault="00556514" w:rsidP="00556514">
            <w:pPr>
              <w:rPr>
                <w:rFonts w:ascii="Candara" w:hAnsi="Candara"/>
                <w:color w:val="000000" w:themeColor="text1"/>
              </w:rPr>
            </w:pPr>
          </w:p>
          <w:p w14:paraId="69FAAAA1"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84.01</w:t>
            </w:r>
          </w:p>
        </w:tc>
        <w:tc>
          <w:tcPr>
            <w:tcW w:w="850" w:type="dxa"/>
          </w:tcPr>
          <w:p w14:paraId="5070C6AB"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Menor o igual a la infla-</w:t>
            </w:r>
            <w:proofErr w:type="spellStart"/>
            <w:r w:rsidRPr="00556514">
              <w:rPr>
                <w:rFonts w:ascii="Candara" w:hAnsi="Candara"/>
                <w:color w:val="000000" w:themeColor="text1"/>
              </w:rPr>
              <w:t>ción</w:t>
            </w:r>
            <w:proofErr w:type="spellEnd"/>
          </w:p>
        </w:tc>
        <w:tc>
          <w:tcPr>
            <w:tcW w:w="1276" w:type="dxa"/>
          </w:tcPr>
          <w:p w14:paraId="11826258"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(107’527,603/114’199,777)-1)</w:t>
            </w:r>
          </w:p>
          <w:p w14:paraId="520383BD"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*100</w:t>
            </w:r>
          </w:p>
          <w:p w14:paraId="6BE1C538"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 xml:space="preserve">= </w:t>
            </w:r>
            <w:r w:rsidRPr="00556514">
              <w:rPr>
                <w:rFonts w:ascii="Candara" w:hAnsi="Candara"/>
                <w:b/>
                <w:color w:val="000000" w:themeColor="text1"/>
              </w:rPr>
              <w:t>-5.84%</w:t>
            </w:r>
          </w:p>
        </w:tc>
        <w:tc>
          <w:tcPr>
            <w:tcW w:w="850" w:type="dxa"/>
          </w:tcPr>
          <w:p w14:paraId="4F57F432"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Menor o igual a la infla-</w:t>
            </w:r>
            <w:proofErr w:type="spellStart"/>
            <w:r w:rsidRPr="00556514">
              <w:rPr>
                <w:rFonts w:ascii="Candara" w:hAnsi="Candara"/>
                <w:color w:val="000000" w:themeColor="text1"/>
              </w:rPr>
              <w:t>ción</w:t>
            </w:r>
            <w:proofErr w:type="spellEnd"/>
          </w:p>
        </w:tc>
        <w:tc>
          <w:tcPr>
            <w:tcW w:w="1418" w:type="dxa"/>
          </w:tcPr>
          <w:p w14:paraId="7C400FEE"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 xml:space="preserve">(303,568/ </w:t>
            </w:r>
          </w:p>
          <w:p w14:paraId="40B021A2" w14:textId="77777777" w:rsidR="00556514" w:rsidRPr="00556514" w:rsidRDefault="00556514" w:rsidP="00556514">
            <w:pPr>
              <w:rPr>
                <w:rFonts w:ascii="Candara" w:hAnsi="Candara" w:cs="Calibri"/>
                <w:color w:val="000000" w:themeColor="text1"/>
              </w:rPr>
            </w:pPr>
            <w:r w:rsidRPr="00556514">
              <w:rPr>
                <w:rFonts w:ascii="Candara" w:hAnsi="Candara" w:cs="Calibri"/>
                <w:color w:val="000000" w:themeColor="text1"/>
              </w:rPr>
              <w:t>293,225)-1) *100</w:t>
            </w:r>
          </w:p>
          <w:p w14:paraId="40072D93" w14:textId="77777777" w:rsidR="00556514" w:rsidRPr="00556514" w:rsidRDefault="00556514" w:rsidP="00556514">
            <w:pPr>
              <w:rPr>
                <w:rFonts w:ascii="Candara" w:hAnsi="Candara" w:cs="Calibri"/>
                <w:color w:val="000000" w:themeColor="text1"/>
              </w:rPr>
            </w:pPr>
          </w:p>
          <w:p w14:paraId="6E6C458E" w14:textId="77777777" w:rsidR="00556514" w:rsidRPr="00556514" w:rsidRDefault="00556514" w:rsidP="00556514">
            <w:pPr>
              <w:rPr>
                <w:rFonts w:ascii="Candara" w:hAnsi="Candara"/>
                <w:color w:val="000000" w:themeColor="text1"/>
              </w:rPr>
            </w:pPr>
            <w:r w:rsidRPr="00556514">
              <w:rPr>
                <w:rFonts w:ascii="Candara" w:hAnsi="Candara" w:cs="Calibri"/>
                <w:color w:val="000000" w:themeColor="text1"/>
              </w:rPr>
              <w:t xml:space="preserve">= </w:t>
            </w:r>
            <w:r w:rsidRPr="00556514">
              <w:rPr>
                <w:rFonts w:ascii="Candara" w:hAnsi="Candara" w:cs="Calibri"/>
                <w:b/>
                <w:color w:val="000000" w:themeColor="text1"/>
              </w:rPr>
              <w:t>3.52%</w:t>
            </w:r>
          </w:p>
        </w:tc>
        <w:tc>
          <w:tcPr>
            <w:tcW w:w="4252" w:type="dxa"/>
          </w:tcPr>
          <w:p w14:paraId="4AB53AAB"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La inflación anualizada al cierre del mes de junio 2017 es de 6.31%, este indicador se está cumpliendo, debido a que se ha ejercido un importe menor en el primer semestre 2017, respecto al mismo periodo del ejercicio 2016. Esta tendencia seguirá para 2018 y los años subsecuentes por la política de austeridad adoptada por la institución.</w:t>
            </w:r>
          </w:p>
        </w:tc>
      </w:tr>
    </w:tbl>
    <w:p w14:paraId="66EAFD4C" w14:textId="77777777" w:rsidR="00556514" w:rsidRPr="00556514" w:rsidRDefault="00556514" w:rsidP="00556514">
      <w:pPr>
        <w:pStyle w:val="Prrafodelista"/>
        <w:ind w:firstLine="0"/>
        <w:rPr>
          <w:rFonts w:ascii="Candara" w:hAnsi="Candara"/>
        </w:rPr>
      </w:pPr>
    </w:p>
    <w:p w14:paraId="60043FEC" w14:textId="1CC0271F" w:rsidR="00556514" w:rsidRPr="00556514" w:rsidRDefault="00556514">
      <w:pPr>
        <w:rPr>
          <w:rFonts w:ascii="Candara" w:hAnsi="Candara"/>
        </w:rPr>
      </w:pPr>
      <w:r w:rsidRPr="00556514">
        <w:rPr>
          <w:rFonts w:ascii="Candara" w:hAnsi="Candara"/>
        </w:rPr>
        <w:br w:type="page"/>
      </w:r>
    </w:p>
    <w:p w14:paraId="12A982D7" w14:textId="77777777" w:rsidR="00556514" w:rsidRPr="00556514" w:rsidRDefault="00556514" w:rsidP="00556514">
      <w:pPr>
        <w:pStyle w:val="Prrafodelista"/>
        <w:ind w:firstLine="0"/>
        <w:rPr>
          <w:rFonts w:ascii="Candara" w:hAnsi="Candara"/>
        </w:rPr>
      </w:pPr>
    </w:p>
    <w:tbl>
      <w:tblPr>
        <w:tblStyle w:val="Tablaconcuadrcula"/>
        <w:tblW w:w="14170" w:type="dxa"/>
        <w:tblLayout w:type="fixed"/>
        <w:tblLook w:val="04A0" w:firstRow="1" w:lastRow="0" w:firstColumn="1" w:lastColumn="0" w:noHBand="0" w:noVBand="1"/>
      </w:tblPr>
      <w:tblGrid>
        <w:gridCol w:w="2263"/>
        <w:gridCol w:w="2410"/>
        <w:gridCol w:w="851"/>
        <w:gridCol w:w="850"/>
        <w:gridCol w:w="1276"/>
        <w:gridCol w:w="850"/>
        <w:gridCol w:w="1418"/>
        <w:gridCol w:w="4252"/>
      </w:tblGrid>
      <w:tr w:rsidR="00556514" w:rsidRPr="00556514" w14:paraId="3F15FFEF" w14:textId="77777777" w:rsidTr="00556514">
        <w:tc>
          <w:tcPr>
            <w:tcW w:w="2263" w:type="dxa"/>
          </w:tcPr>
          <w:p w14:paraId="1E152F7B" w14:textId="77777777" w:rsidR="00556514" w:rsidRPr="00556514" w:rsidRDefault="00556514" w:rsidP="00556514">
            <w:pPr>
              <w:jc w:val="center"/>
              <w:rPr>
                <w:rFonts w:ascii="Candara" w:hAnsi="Candara"/>
                <w:b/>
                <w:sz w:val="24"/>
                <w:szCs w:val="24"/>
              </w:rPr>
            </w:pPr>
            <w:r w:rsidRPr="00556514">
              <w:rPr>
                <w:rFonts w:ascii="Candara" w:hAnsi="Candara"/>
              </w:rPr>
              <w:br w:type="page"/>
            </w:r>
            <w:r w:rsidRPr="00556514">
              <w:rPr>
                <w:rFonts w:ascii="Candara" w:hAnsi="Candara"/>
                <w:b/>
                <w:sz w:val="24"/>
                <w:szCs w:val="24"/>
              </w:rPr>
              <w:t>Indicador</w:t>
            </w:r>
          </w:p>
        </w:tc>
        <w:tc>
          <w:tcPr>
            <w:tcW w:w="2410" w:type="dxa"/>
          </w:tcPr>
          <w:p w14:paraId="2DCB46FE"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Cálculo indicador</w:t>
            </w:r>
          </w:p>
        </w:tc>
        <w:tc>
          <w:tcPr>
            <w:tcW w:w="851" w:type="dxa"/>
          </w:tcPr>
          <w:p w14:paraId="6A6F58C9"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Línea base</w:t>
            </w:r>
          </w:p>
        </w:tc>
        <w:tc>
          <w:tcPr>
            <w:tcW w:w="850" w:type="dxa"/>
          </w:tcPr>
          <w:p w14:paraId="4CAE010B"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Meta 2016</w:t>
            </w:r>
          </w:p>
        </w:tc>
        <w:tc>
          <w:tcPr>
            <w:tcW w:w="1276" w:type="dxa"/>
          </w:tcPr>
          <w:p w14:paraId="4A6ADDA9" w14:textId="77777777" w:rsidR="00556514" w:rsidRPr="00556514" w:rsidRDefault="00556514" w:rsidP="00556514">
            <w:pPr>
              <w:jc w:val="center"/>
              <w:rPr>
                <w:rFonts w:ascii="Candara" w:hAnsi="Candara"/>
                <w:b/>
                <w:sz w:val="24"/>
                <w:szCs w:val="24"/>
              </w:rPr>
            </w:pPr>
            <w:proofErr w:type="spellStart"/>
            <w:r w:rsidRPr="00556514">
              <w:rPr>
                <w:rFonts w:ascii="Candara" w:hAnsi="Candara"/>
                <w:b/>
                <w:sz w:val="24"/>
                <w:szCs w:val="24"/>
              </w:rPr>
              <w:t>Cumpli</w:t>
            </w:r>
            <w:proofErr w:type="spellEnd"/>
            <w:r w:rsidRPr="00556514">
              <w:rPr>
                <w:rFonts w:ascii="Candara" w:hAnsi="Candara"/>
                <w:b/>
                <w:sz w:val="24"/>
                <w:szCs w:val="24"/>
              </w:rPr>
              <w:t>-miento 2016</w:t>
            </w:r>
          </w:p>
        </w:tc>
        <w:tc>
          <w:tcPr>
            <w:tcW w:w="850" w:type="dxa"/>
          </w:tcPr>
          <w:p w14:paraId="00C66DFF"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Meta 2017</w:t>
            </w:r>
          </w:p>
        </w:tc>
        <w:tc>
          <w:tcPr>
            <w:tcW w:w="1418" w:type="dxa"/>
          </w:tcPr>
          <w:p w14:paraId="57767BB2"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Avance primer semestre 2017</w:t>
            </w:r>
          </w:p>
        </w:tc>
        <w:tc>
          <w:tcPr>
            <w:tcW w:w="4252" w:type="dxa"/>
          </w:tcPr>
          <w:p w14:paraId="77742E02"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Observaciones</w:t>
            </w:r>
          </w:p>
        </w:tc>
      </w:tr>
      <w:tr w:rsidR="00556514" w:rsidRPr="00556514" w14:paraId="34D2831E" w14:textId="77777777" w:rsidTr="00556514">
        <w:tc>
          <w:tcPr>
            <w:tcW w:w="2263" w:type="dxa"/>
          </w:tcPr>
          <w:p w14:paraId="4A083B61" w14:textId="77777777" w:rsidR="00556514" w:rsidRPr="00556514" w:rsidRDefault="00556514" w:rsidP="00556514">
            <w:pPr>
              <w:rPr>
                <w:rFonts w:ascii="Candara" w:hAnsi="Candara"/>
              </w:rPr>
            </w:pPr>
            <w:r w:rsidRPr="00556514">
              <w:rPr>
                <w:rFonts w:ascii="Candara" w:hAnsi="Candara"/>
              </w:rPr>
              <w:t>IPT.1. Acciones de Transparencia Focalizada</w:t>
            </w:r>
          </w:p>
        </w:tc>
        <w:tc>
          <w:tcPr>
            <w:tcW w:w="2410" w:type="dxa"/>
          </w:tcPr>
          <w:p w14:paraId="38DAE3FC" w14:textId="77777777" w:rsidR="00556514" w:rsidRPr="00556514" w:rsidRDefault="00556514" w:rsidP="00556514">
            <w:pPr>
              <w:rPr>
                <w:rFonts w:ascii="Candara" w:hAnsi="Candara"/>
                <w:sz w:val="20"/>
                <w:szCs w:val="20"/>
              </w:rPr>
            </w:pPr>
            <w:r w:rsidRPr="00556514">
              <w:rPr>
                <w:rFonts w:ascii="Candara" w:hAnsi="Candara"/>
                <w:sz w:val="20"/>
                <w:szCs w:val="20"/>
              </w:rPr>
              <w:t>(Actividades de transparencia focalizadas realizadas/ actividades de transparencia focalizada comprometidas) *100</w:t>
            </w:r>
          </w:p>
        </w:tc>
        <w:tc>
          <w:tcPr>
            <w:tcW w:w="851" w:type="dxa"/>
          </w:tcPr>
          <w:p w14:paraId="40691C07" w14:textId="77777777" w:rsidR="00556514" w:rsidRPr="00556514" w:rsidRDefault="00556514" w:rsidP="00556514">
            <w:pPr>
              <w:rPr>
                <w:rFonts w:ascii="Candara" w:hAnsi="Candara"/>
              </w:rPr>
            </w:pPr>
            <w:r w:rsidRPr="00556514">
              <w:rPr>
                <w:rFonts w:ascii="Candara" w:hAnsi="Candara"/>
              </w:rPr>
              <w:t>0.00</w:t>
            </w:r>
          </w:p>
        </w:tc>
        <w:tc>
          <w:tcPr>
            <w:tcW w:w="850" w:type="dxa"/>
          </w:tcPr>
          <w:p w14:paraId="1B651E73" w14:textId="77777777" w:rsidR="00556514" w:rsidRPr="00556514" w:rsidRDefault="00556514" w:rsidP="00556514">
            <w:pPr>
              <w:rPr>
                <w:rFonts w:ascii="Candara" w:hAnsi="Candara"/>
              </w:rPr>
            </w:pPr>
            <w:r w:rsidRPr="00556514">
              <w:rPr>
                <w:rFonts w:ascii="Candara" w:hAnsi="Candara"/>
              </w:rPr>
              <w:t>90</w:t>
            </w:r>
          </w:p>
        </w:tc>
        <w:tc>
          <w:tcPr>
            <w:tcW w:w="1276" w:type="dxa"/>
          </w:tcPr>
          <w:p w14:paraId="114DD675" w14:textId="77777777" w:rsidR="00556514" w:rsidRPr="00556514" w:rsidRDefault="00556514" w:rsidP="00556514">
            <w:pPr>
              <w:rPr>
                <w:rFonts w:ascii="Candara" w:hAnsi="Candara" w:cs="Calibri"/>
                <w:color w:val="000000"/>
              </w:rPr>
            </w:pPr>
            <w:r w:rsidRPr="00556514">
              <w:rPr>
                <w:rFonts w:ascii="Candara" w:hAnsi="Candara" w:cs="Calibri"/>
                <w:color w:val="000000"/>
              </w:rPr>
              <w:t>(11/12) *100</w:t>
            </w:r>
          </w:p>
          <w:p w14:paraId="7228EE37" w14:textId="77777777" w:rsidR="00556514" w:rsidRPr="00556514" w:rsidRDefault="00556514" w:rsidP="00556514">
            <w:pPr>
              <w:rPr>
                <w:rFonts w:ascii="Candara" w:hAnsi="Candara" w:cs="Calibri"/>
                <w:color w:val="000000"/>
              </w:rPr>
            </w:pPr>
          </w:p>
          <w:p w14:paraId="27479829" w14:textId="77777777" w:rsidR="00556514" w:rsidRPr="00556514" w:rsidRDefault="00556514" w:rsidP="00556514">
            <w:pPr>
              <w:rPr>
                <w:rFonts w:ascii="Candara" w:hAnsi="Candara" w:cs="Calibri"/>
                <w:color w:val="000000"/>
              </w:rPr>
            </w:pPr>
            <w:r w:rsidRPr="00556514">
              <w:rPr>
                <w:rFonts w:ascii="Candara" w:hAnsi="Candara" w:cs="Calibri"/>
                <w:color w:val="000000"/>
              </w:rPr>
              <w:t>=</w:t>
            </w:r>
            <w:r w:rsidRPr="00556514">
              <w:rPr>
                <w:rFonts w:ascii="Candara" w:hAnsi="Candara" w:cs="Calibri"/>
                <w:b/>
                <w:color w:val="000000"/>
              </w:rPr>
              <w:t>91.67%</w:t>
            </w:r>
          </w:p>
        </w:tc>
        <w:tc>
          <w:tcPr>
            <w:tcW w:w="850" w:type="dxa"/>
          </w:tcPr>
          <w:p w14:paraId="00A53131" w14:textId="77777777" w:rsidR="00556514" w:rsidRPr="00556514" w:rsidRDefault="00556514" w:rsidP="00556514">
            <w:pPr>
              <w:rPr>
                <w:rFonts w:ascii="Candara" w:hAnsi="Candara"/>
              </w:rPr>
            </w:pPr>
            <w:r w:rsidRPr="00556514">
              <w:rPr>
                <w:rFonts w:ascii="Candara" w:hAnsi="Candara"/>
              </w:rPr>
              <w:t>100</w:t>
            </w:r>
          </w:p>
        </w:tc>
        <w:tc>
          <w:tcPr>
            <w:tcW w:w="1418" w:type="dxa"/>
          </w:tcPr>
          <w:p w14:paraId="5C5CE58A" w14:textId="77777777" w:rsidR="00556514" w:rsidRPr="00556514" w:rsidRDefault="00556514" w:rsidP="00556514">
            <w:pPr>
              <w:rPr>
                <w:rFonts w:ascii="Candara" w:hAnsi="Candara"/>
                <w:color w:val="000000" w:themeColor="text1"/>
              </w:rPr>
            </w:pPr>
          </w:p>
          <w:p w14:paraId="72DEB693" w14:textId="77777777" w:rsidR="00556514" w:rsidRPr="00556514" w:rsidRDefault="00556514" w:rsidP="00556514">
            <w:pPr>
              <w:rPr>
                <w:rFonts w:ascii="Candara" w:hAnsi="Candara"/>
                <w:b/>
                <w:color w:val="000000" w:themeColor="text1"/>
              </w:rPr>
            </w:pPr>
          </w:p>
          <w:p w14:paraId="650F09BB" w14:textId="77777777" w:rsidR="00556514" w:rsidRPr="00556514" w:rsidRDefault="00556514" w:rsidP="00556514">
            <w:pPr>
              <w:rPr>
                <w:rFonts w:ascii="Candara" w:hAnsi="Candara"/>
                <w:b/>
                <w:color w:val="000000" w:themeColor="text1"/>
              </w:rPr>
            </w:pPr>
            <w:r w:rsidRPr="00556514">
              <w:rPr>
                <w:rFonts w:ascii="Candara" w:hAnsi="Candara"/>
                <w:b/>
                <w:color w:val="000000" w:themeColor="text1"/>
              </w:rPr>
              <w:t xml:space="preserve">No estimado </w:t>
            </w:r>
          </w:p>
        </w:tc>
        <w:tc>
          <w:tcPr>
            <w:tcW w:w="4252" w:type="dxa"/>
          </w:tcPr>
          <w:p w14:paraId="0CF52D2B"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En este año se emitió la Guía de transparencia del Gobierno Abierto, que no aplica a ECOSUR.</w:t>
            </w:r>
          </w:p>
        </w:tc>
      </w:tr>
      <w:tr w:rsidR="00556514" w:rsidRPr="00556514" w14:paraId="5ED3DE30" w14:textId="77777777" w:rsidTr="00556514">
        <w:tc>
          <w:tcPr>
            <w:tcW w:w="2263" w:type="dxa"/>
          </w:tcPr>
          <w:p w14:paraId="0AFCEE18" w14:textId="77777777" w:rsidR="00556514" w:rsidRPr="00556514" w:rsidRDefault="00556514" w:rsidP="00556514">
            <w:pPr>
              <w:rPr>
                <w:rFonts w:ascii="Candara" w:hAnsi="Candara"/>
              </w:rPr>
            </w:pPr>
            <w:r w:rsidRPr="00556514">
              <w:rPr>
                <w:rFonts w:ascii="Candara" w:hAnsi="Candara"/>
              </w:rPr>
              <w:t>IPRO.1. Porcentaje de procesos prioritarios optimizados</w:t>
            </w:r>
          </w:p>
        </w:tc>
        <w:tc>
          <w:tcPr>
            <w:tcW w:w="2410" w:type="dxa"/>
          </w:tcPr>
          <w:p w14:paraId="2446BA2E" w14:textId="77777777" w:rsidR="00556514" w:rsidRPr="00556514" w:rsidRDefault="00556514" w:rsidP="00556514">
            <w:pPr>
              <w:rPr>
                <w:rFonts w:ascii="Candara" w:hAnsi="Candara"/>
                <w:sz w:val="20"/>
                <w:szCs w:val="20"/>
              </w:rPr>
            </w:pPr>
            <w:r w:rsidRPr="00556514">
              <w:rPr>
                <w:rFonts w:ascii="Candara" w:hAnsi="Candara"/>
                <w:sz w:val="20"/>
                <w:szCs w:val="20"/>
              </w:rPr>
              <w:t>(Procesos prioritarios optimizados/procesos prioritarios) *100</w:t>
            </w:r>
          </w:p>
          <w:p w14:paraId="486137AC" w14:textId="77777777" w:rsidR="00556514" w:rsidRPr="00556514" w:rsidRDefault="00556514" w:rsidP="00556514">
            <w:pPr>
              <w:rPr>
                <w:rFonts w:ascii="Candara" w:hAnsi="Candara"/>
                <w:sz w:val="20"/>
                <w:szCs w:val="20"/>
              </w:rPr>
            </w:pPr>
          </w:p>
          <w:p w14:paraId="54A1ADD4" w14:textId="77777777" w:rsidR="00556514" w:rsidRPr="00556514" w:rsidRDefault="00556514" w:rsidP="00556514">
            <w:pPr>
              <w:rPr>
                <w:rFonts w:ascii="Candara" w:hAnsi="Candara"/>
                <w:b/>
                <w:sz w:val="20"/>
                <w:szCs w:val="20"/>
              </w:rPr>
            </w:pPr>
            <w:r w:rsidRPr="00556514">
              <w:rPr>
                <w:rFonts w:ascii="Candara" w:hAnsi="Candara"/>
                <w:b/>
                <w:sz w:val="20"/>
                <w:szCs w:val="20"/>
              </w:rPr>
              <w:t>ACUMULADO</w:t>
            </w:r>
          </w:p>
        </w:tc>
        <w:tc>
          <w:tcPr>
            <w:tcW w:w="851" w:type="dxa"/>
          </w:tcPr>
          <w:p w14:paraId="599690E1" w14:textId="77777777" w:rsidR="00556514" w:rsidRPr="00556514" w:rsidRDefault="00556514" w:rsidP="00556514">
            <w:pPr>
              <w:rPr>
                <w:rFonts w:ascii="Candara" w:hAnsi="Candara"/>
              </w:rPr>
            </w:pPr>
          </w:p>
          <w:p w14:paraId="0040F30A" w14:textId="77777777" w:rsidR="00556514" w:rsidRPr="00556514" w:rsidRDefault="00556514" w:rsidP="00556514">
            <w:pPr>
              <w:rPr>
                <w:rFonts w:ascii="Candara" w:hAnsi="Candara"/>
              </w:rPr>
            </w:pPr>
            <w:r w:rsidRPr="00556514">
              <w:rPr>
                <w:rFonts w:ascii="Candara" w:hAnsi="Candara"/>
              </w:rPr>
              <w:t>0.00</w:t>
            </w:r>
          </w:p>
        </w:tc>
        <w:tc>
          <w:tcPr>
            <w:tcW w:w="850" w:type="dxa"/>
          </w:tcPr>
          <w:p w14:paraId="56B87E4E" w14:textId="77777777" w:rsidR="00556514" w:rsidRPr="00556514" w:rsidRDefault="00556514" w:rsidP="00556514">
            <w:pPr>
              <w:rPr>
                <w:rFonts w:ascii="Candara" w:hAnsi="Candara"/>
              </w:rPr>
            </w:pPr>
          </w:p>
          <w:p w14:paraId="7ED24E99" w14:textId="77777777" w:rsidR="00556514" w:rsidRPr="00556514" w:rsidRDefault="00556514" w:rsidP="00556514">
            <w:pPr>
              <w:rPr>
                <w:rFonts w:ascii="Candara" w:hAnsi="Candara"/>
              </w:rPr>
            </w:pPr>
            <w:r w:rsidRPr="00556514">
              <w:rPr>
                <w:rFonts w:ascii="Candara" w:hAnsi="Candara"/>
              </w:rPr>
              <w:t>33.00</w:t>
            </w:r>
          </w:p>
        </w:tc>
        <w:tc>
          <w:tcPr>
            <w:tcW w:w="1276" w:type="dxa"/>
          </w:tcPr>
          <w:p w14:paraId="651E511F" w14:textId="77777777" w:rsidR="00556514" w:rsidRPr="00556514" w:rsidRDefault="00556514" w:rsidP="00556514">
            <w:pPr>
              <w:rPr>
                <w:rFonts w:ascii="Candara" w:hAnsi="Candara"/>
              </w:rPr>
            </w:pPr>
          </w:p>
          <w:p w14:paraId="571AF0BF" w14:textId="77777777" w:rsidR="00556514" w:rsidRPr="00556514" w:rsidRDefault="00556514" w:rsidP="00556514">
            <w:pPr>
              <w:rPr>
                <w:rFonts w:ascii="Candara" w:hAnsi="Candara"/>
              </w:rPr>
            </w:pPr>
            <w:r w:rsidRPr="00556514">
              <w:rPr>
                <w:rFonts w:ascii="Candara" w:hAnsi="Candara"/>
              </w:rPr>
              <w:t>(1/3) *100</w:t>
            </w:r>
          </w:p>
          <w:p w14:paraId="3F92AB19" w14:textId="77777777" w:rsidR="00556514" w:rsidRPr="00556514" w:rsidRDefault="00556514" w:rsidP="00556514">
            <w:pPr>
              <w:rPr>
                <w:rFonts w:ascii="Candara" w:hAnsi="Candara"/>
              </w:rPr>
            </w:pPr>
          </w:p>
          <w:p w14:paraId="78BAC482" w14:textId="77777777" w:rsidR="00556514" w:rsidRPr="00556514" w:rsidRDefault="00556514" w:rsidP="00556514">
            <w:pPr>
              <w:rPr>
                <w:rFonts w:ascii="Candara" w:hAnsi="Candara"/>
              </w:rPr>
            </w:pPr>
            <w:r w:rsidRPr="00556514">
              <w:rPr>
                <w:rFonts w:ascii="Candara" w:hAnsi="Candara"/>
              </w:rPr>
              <w:t xml:space="preserve">= </w:t>
            </w:r>
            <w:r w:rsidRPr="00556514">
              <w:rPr>
                <w:rFonts w:ascii="Candara" w:hAnsi="Candara"/>
                <w:b/>
              </w:rPr>
              <w:t>33.33%</w:t>
            </w:r>
          </w:p>
        </w:tc>
        <w:tc>
          <w:tcPr>
            <w:tcW w:w="850" w:type="dxa"/>
          </w:tcPr>
          <w:p w14:paraId="301194AE" w14:textId="77777777" w:rsidR="00556514" w:rsidRPr="00556514" w:rsidRDefault="00556514" w:rsidP="00556514">
            <w:pPr>
              <w:rPr>
                <w:rFonts w:ascii="Candara" w:hAnsi="Candara"/>
              </w:rPr>
            </w:pPr>
          </w:p>
          <w:p w14:paraId="2D81AEF4" w14:textId="77777777" w:rsidR="00556514" w:rsidRPr="00556514" w:rsidRDefault="00556514" w:rsidP="00556514">
            <w:pPr>
              <w:rPr>
                <w:rFonts w:ascii="Candara" w:hAnsi="Candara"/>
              </w:rPr>
            </w:pPr>
            <w:r w:rsidRPr="00556514">
              <w:rPr>
                <w:rFonts w:ascii="Candara" w:hAnsi="Candara"/>
              </w:rPr>
              <w:t>34.00</w:t>
            </w:r>
          </w:p>
        </w:tc>
        <w:tc>
          <w:tcPr>
            <w:tcW w:w="1418" w:type="dxa"/>
          </w:tcPr>
          <w:p w14:paraId="63219504" w14:textId="77777777" w:rsidR="00556514" w:rsidRPr="00556514" w:rsidRDefault="00556514" w:rsidP="00556514">
            <w:pPr>
              <w:rPr>
                <w:rFonts w:ascii="Candara" w:hAnsi="Candara"/>
              </w:rPr>
            </w:pPr>
          </w:p>
          <w:p w14:paraId="1A5E9425" w14:textId="77777777" w:rsidR="00556514" w:rsidRPr="00556514" w:rsidRDefault="00556514" w:rsidP="00556514">
            <w:pPr>
              <w:rPr>
                <w:rFonts w:ascii="Candara" w:hAnsi="Candara"/>
              </w:rPr>
            </w:pPr>
          </w:p>
          <w:p w14:paraId="3966132D" w14:textId="77777777" w:rsidR="00556514" w:rsidRPr="00556514" w:rsidRDefault="00556514" w:rsidP="00556514">
            <w:pPr>
              <w:rPr>
                <w:rFonts w:ascii="Candara" w:hAnsi="Candara"/>
              </w:rPr>
            </w:pPr>
          </w:p>
          <w:p w14:paraId="1BFA86FB" w14:textId="77777777" w:rsidR="00556514" w:rsidRPr="00556514" w:rsidRDefault="00556514" w:rsidP="00556514">
            <w:pPr>
              <w:rPr>
                <w:rFonts w:ascii="Candara" w:hAnsi="Candara"/>
                <w:b/>
              </w:rPr>
            </w:pPr>
            <w:r w:rsidRPr="00556514">
              <w:rPr>
                <w:rFonts w:ascii="Candara" w:hAnsi="Candara"/>
                <w:b/>
              </w:rPr>
              <w:t>No estimado</w:t>
            </w:r>
          </w:p>
        </w:tc>
        <w:tc>
          <w:tcPr>
            <w:tcW w:w="4252" w:type="dxa"/>
          </w:tcPr>
          <w:p w14:paraId="751918A8" w14:textId="77777777" w:rsidR="00556514" w:rsidRPr="00556514" w:rsidRDefault="00556514" w:rsidP="00556514">
            <w:pPr>
              <w:rPr>
                <w:rFonts w:ascii="Candara" w:hAnsi="Candara"/>
              </w:rPr>
            </w:pPr>
            <w:r w:rsidRPr="00556514">
              <w:rPr>
                <w:rFonts w:ascii="Candara" w:hAnsi="Candara"/>
              </w:rPr>
              <w:t>Con la incorporación del responsable de la UTIC en el primer semestre 2017, se están determinando los procesos de manera a que sean alineados a la Estrategia Digital Nacional. En octubre se tendrá el inventario de los procesos prioritarios. Se planea iniciar la optimización en 2018.</w:t>
            </w:r>
          </w:p>
        </w:tc>
      </w:tr>
      <w:tr w:rsidR="00556514" w:rsidRPr="00556514" w14:paraId="34F7F8AF" w14:textId="77777777" w:rsidTr="00556514">
        <w:tc>
          <w:tcPr>
            <w:tcW w:w="2263" w:type="dxa"/>
          </w:tcPr>
          <w:p w14:paraId="00FFCCB4" w14:textId="77777777" w:rsidR="00556514" w:rsidRPr="00556514" w:rsidRDefault="00556514" w:rsidP="00556514">
            <w:pPr>
              <w:rPr>
                <w:rFonts w:ascii="Candara" w:hAnsi="Candara"/>
              </w:rPr>
            </w:pPr>
            <w:r w:rsidRPr="00556514">
              <w:rPr>
                <w:rFonts w:ascii="Candara" w:hAnsi="Candara"/>
              </w:rPr>
              <w:t>IRH.1. Recursos humanos profesionalizados</w:t>
            </w:r>
          </w:p>
        </w:tc>
        <w:tc>
          <w:tcPr>
            <w:tcW w:w="2410" w:type="dxa"/>
          </w:tcPr>
          <w:p w14:paraId="705CD321" w14:textId="77777777" w:rsidR="00556514" w:rsidRPr="00556514" w:rsidRDefault="00556514" w:rsidP="00556514">
            <w:pPr>
              <w:rPr>
                <w:rFonts w:ascii="Candara" w:hAnsi="Candara"/>
                <w:sz w:val="20"/>
                <w:szCs w:val="20"/>
              </w:rPr>
            </w:pPr>
            <w:r w:rsidRPr="00556514">
              <w:rPr>
                <w:rFonts w:ascii="Candara" w:hAnsi="Candara"/>
                <w:sz w:val="20"/>
                <w:szCs w:val="20"/>
              </w:rPr>
              <w:t>(Número de servidores públicos profesionalizados/ total de servidores públicos en la institución) *100</w:t>
            </w:r>
          </w:p>
        </w:tc>
        <w:tc>
          <w:tcPr>
            <w:tcW w:w="851" w:type="dxa"/>
          </w:tcPr>
          <w:p w14:paraId="341C8C9B" w14:textId="77777777" w:rsidR="00556514" w:rsidRPr="00556514" w:rsidRDefault="00556514" w:rsidP="00556514">
            <w:pPr>
              <w:rPr>
                <w:rFonts w:ascii="Candara" w:hAnsi="Candara"/>
              </w:rPr>
            </w:pPr>
          </w:p>
          <w:p w14:paraId="464ADFD0" w14:textId="77777777" w:rsidR="00556514" w:rsidRPr="00556514" w:rsidRDefault="00556514" w:rsidP="00556514">
            <w:pPr>
              <w:rPr>
                <w:rFonts w:ascii="Candara" w:hAnsi="Candara"/>
              </w:rPr>
            </w:pPr>
            <w:r w:rsidRPr="00556514">
              <w:rPr>
                <w:rFonts w:ascii="Candara" w:hAnsi="Candara"/>
              </w:rPr>
              <w:t>31.58</w:t>
            </w:r>
          </w:p>
        </w:tc>
        <w:tc>
          <w:tcPr>
            <w:tcW w:w="850" w:type="dxa"/>
          </w:tcPr>
          <w:p w14:paraId="41790FAB" w14:textId="77777777" w:rsidR="00556514" w:rsidRPr="00556514" w:rsidRDefault="00556514" w:rsidP="00556514">
            <w:pPr>
              <w:rPr>
                <w:rFonts w:ascii="Candara" w:hAnsi="Candara"/>
              </w:rPr>
            </w:pPr>
          </w:p>
          <w:p w14:paraId="5C5AFC8B" w14:textId="77777777" w:rsidR="00556514" w:rsidRPr="00556514" w:rsidRDefault="00556514" w:rsidP="00556514">
            <w:pPr>
              <w:rPr>
                <w:rFonts w:ascii="Candara" w:hAnsi="Candara"/>
              </w:rPr>
            </w:pPr>
            <w:r w:rsidRPr="00556514">
              <w:rPr>
                <w:rFonts w:ascii="Candara" w:hAnsi="Candara"/>
              </w:rPr>
              <w:t>73.68</w:t>
            </w:r>
          </w:p>
        </w:tc>
        <w:tc>
          <w:tcPr>
            <w:tcW w:w="1276" w:type="dxa"/>
          </w:tcPr>
          <w:p w14:paraId="29975024" w14:textId="77777777" w:rsidR="00556514" w:rsidRPr="00556514" w:rsidRDefault="00556514" w:rsidP="00556514">
            <w:pPr>
              <w:rPr>
                <w:rFonts w:ascii="Candara" w:hAnsi="Candara"/>
              </w:rPr>
            </w:pPr>
          </w:p>
          <w:p w14:paraId="2CEA4148" w14:textId="77777777" w:rsidR="00556514" w:rsidRPr="00556514" w:rsidRDefault="00556514" w:rsidP="00556514">
            <w:pPr>
              <w:rPr>
                <w:rFonts w:ascii="Candara" w:hAnsi="Candara"/>
              </w:rPr>
            </w:pPr>
            <w:r w:rsidRPr="00556514">
              <w:rPr>
                <w:rFonts w:ascii="Candara" w:hAnsi="Candara"/>
              </w:rPr>
              <w:t>(17/19) *100</w:t>
            </w:r>
          </w:p>
          <w:p w14:paraId="31D73695" w14:textId="77777777" w:rsidR="00556514" w:rsidRPr="00556514" w:rsidRDefault="00556514" w:rsidP="00556514">
            <w:pPr>
              <w:rPr>
                <w:rFonts w:ascii="Candara" w:hAnsi="Candara"/>
              </w:rPr>
            </w:pPr>
          </w:p>
          <w:p w14:paraId="2855BA49" w14:textId="77777777" w:rsidR="00556514" w:rsidRPr="00556514" w:rsidRDefault="00556514" w:rsidP="00556514">
            <w:pPr>
              <w:rPr>
                <w:rFonts w:ascii="Candara" w:hAnsi="Candara"/>
              </w:rPr>
            </w:pPr>
            <w:r w:rsidRPr="00556514">
              <w:rPr>
                <w:rFonts w:ascii="Candara" w:hAnsi="Candara"/>
              </w:rPr>
              <w:t xml:space="preserve">= </w:t>
            </w:r>
            <w:r w:rsidRPr="00556514">
              <w:rPr>
                <w:rFonts w:ascii="Candara" w:hAnsi="Candara"/>
                <w:b/>
              </w:rPr>
              <w:t>89.47%</w:t>
            </w:r>
          </w:p>
        </w:tc>
        <w:tc>
          <w:tcPr>
            <w:tcW w:w="850" w:type="dxa"/>
          </w:tcPr>
          <w:p w14:paraId="7BD85948" w14:textId="77777777" w:rsidR="00556514" w:rsidRPr="00556514" w:rsidRDefault="00556514" w:rsidP="00556514">
            <w:pPr>
              <w:rPr>
                <w:rFonts w:ascii="Candara" w:hAnsi="Candara"/>
              </w:rPr>
            </w:pPr>
          </w:p>
          <w:p w14:paraId="35E62C66" w14:textId="77777777" w:rsidR="00556514" w:rsidRPr="00556514" w:rsidRDefault="00556514" w:rsidP="00556514">
            <w:pPr>
              <w:rPr>
                <w:rFonts w:ascii="Candara" w:hAnsi="Candara"/>
              </w:rPr>
            </w:pPr>
            <w:r w:rsidRPr="00556514">
              <w:rPr>
                <w:rFonts w:ascii="Candara" w:hAnsi="Candara"/>
              </w:rPr>
              <w:t>84.21</w:t>
            </w:r>
          </w:p>
        </w:tc>
        <w:tc>
          <w:tcPr>
            <w:tcW w:w="1418" w:type="dxa"/>
          </w:tcPr>
          <w:p w14:paraId="5A4207AA" w14:textId="77777777" w:rsidR="00556514" w:rsidRPr="00556514" w:rsidRDefault="00556514" w:rsidP="00556514">
            <w:pPr>
              <w:rPr>
                <w:rFonts w:ascii="Candara" w:hAnsi="Candara"/>
              </w:rPr>
            </w:pPr>
          </w:p>
          <w:p w14:paraId="322CF0F5" w14:textId="77777777" w:rsidR="00556514" w:rsidRPr="00556514" w:rsidRDefault="00556514" w:rsidP="00556514">
            <w:pPr>
              <w:rPr>
                <w:rFonts w:ascii="Candara" w:hAnsi="Candara"/>
              </w:rPr>
            </w:pPr>
            <w:r w:rsidRPr="00556514">
              <w:rPr>
                <w:rFonts w:ascii="Candara" w:hAnsi="Candara"/>
              </w:rPr>
              <w:t>(6/19) *100</w:t>
            </w:r>
          </w:p>
          <w:p w14:paraId="0124A593" w14:textId="77777777" w:rsidR="00556514" w:rsidRPr="00556514" w:rsidRDefault="00556514" w:rsidP="00556514">
            <w:pPr>
              <w:rPr>
                <w:rFonts w:ascii="Candara" w:hAnsi="Candara"/>
              </w:rPr>
            </w:pPr>
          </w:p>
          <w:p w14:paraId="75F09F36" w14:textId="77777777" w:rsidR="00556514" w:rsidRPr="00556514" w:rsidRDefault="00556514" w:rsidP="00556514">
            <w:pPr>
              <w:rPr>
                <w:rFonts w:ascii="Candara" w:hAnsi="Candara"/>
              </w:rPr>
            </w:pPr>
          </w:p>
          <w:p w14:paraId="2B18DE45" w14:textId="77777777" w:rsidR="00556514" w:rsidRPr="00556514" w:rsidRDefault="00556514" w:rsidP="00556514">
            <w:pPr>
              <w:rPr>
                <w:rFonts w:ascii="Candara" w:hAnsi="Candara"/>
              </w:rPr>
            </w:pPr>
            <w:r w:rsidRPr="00556514">
              <w:rPr>
                <w:rFonts w:ascii="Candara" w:hAnsi="Candara"/>
              </w:rPr>
              <w:t xml:space="preserve">= </w:t>
            </w:r>
            <w:r w:rsidRPr="00556514">
              <w:rPr>
                <w:rFonts w:ascii="Candara" w:hAnsi="Candara"/>
                <w:b/>
              </w:rPr>
              <w:t>31.58%</w:t>
            </w:r>
          </w:p>
        </w:tc>
        <w:tc>
          <w:tcPr>
            <w:tcW w:w="4252" w:type="dxa"/>
          </w:tcPr>
          <w:p w14:paraId="7413C19F" w14:textId="77777777" w:rsidR="00556514" w:rsidRPr="00556514" w:rsidRDefault="00556514" w:rsidP="00556514">
            <w:pPr>
              <w:rPr>
                <w:rFonts w:ascii="Candara" w:hAnsi="Candara"/>
                <w:color w:val="FF0000"/>
              </w:rPr>
            </w:pPr>
            <w:r w:rsidRPr="00556514">
              <w:rPr>
                <w:rFonts w:ascii="Candara" w:hAnsi="Candara"/>
              </w:rPr>
              <w:t>Tomando en cuenta el personal de mando medio y superior de la institución, el indicador no se cumple a mitad del año. Sin embargo históricamente, el personal se capacita más en la segunda mitad del año y es posible que no se haya registrado en RH la totalidad de las capacitaciones recibidas. Se requerirá de esfuerzos institucionales para lograr la meta de 2018 de 95%.</w:t>
            </w:r>
          </w:p>
        </w:tc>
      </w:tr>
      <w:tr w:rsidR="00556514" w:rsidRPr="00556514" w14:paraId="13AE15E1" w14:textId="77777777" w:rsidTr="00556514">
        <w:tc>
          <w:tcPr>
            <w:tcW w:w="2263" w:type="dxa"/>
          </w:tcPr>
          <w:p w14:paraId="280C183C" w14:textId="77777777" w:rsidR="00556514" w:rsidRPr="00556514" w:rsidRDefault="00556514" w:rsidP="00556514">
            <w:pPr>
              <w:rPr>
                <w:rFonts w:ascii="Candara" w:hAnsi="Candara"/>
              </w:rPr>
            </w:pPr>
            <w:r w:rsidRPr="00556514">
              <w:rPr>
                <w:rFonts w:ascii="Candara" w:hAnsi="Candara"/>
              </w:rPr>
              <w:t>ITIC.1. Trámites y servicios digitalizados</w:t>
            </w:r>
          </w:p>
        </w:tc>
        <w:tc>
          <w:tcPr>
            <w:tcW w:w="2410" w:type="dxa"/>
          </w:tcPr>
          <w:p w14:paraId="730A7449" w14:textId="77777777" w:rsidR="00556514" w:rsidRPr="00556514" w:rsidRDefault="00556514" w:rsidP="00556514">
            <w:pPr>
              <w:rPr>
                <w:rFonts w:ascii="Candara" w:hAnsi="Candara"/>
                <w:sz w:val="20"/>
                <w:szCs w:val="20"/>
              </w:rPr>
            </w:pPr>
            <w:r w:rsidRPr="00556514">
              <w:rPr>
                <w:rFonts w:ascii="Candara" w:hAnsi="Candara"/>
                <w:sz w:val="20"/>
                <w:szCs w:val="20"/>
              </w:rPr>
              <w:t>(Total de trámites y servicios susceptibles en ED1+ED2+ED3 de alcanzar ED4/ total de trámites y servicios que deben ser ED4) *100</w:t>
            </w:r>
          </w:p>
          <w:p w14:paraId="731C0116" w14:textId="77777777" w:rsidR="00556514" w:rsidRPr="00556514" w:rsidRDefault="00556514" w:rsidP="00556514">
            <w:pPr>
              <w:rPr>
                <w:rFonts w:ascii="Candara" w:hAnsi="Candara"/>
                <w:b/>
                <w:sz w:val="20"/>
                <w:szCs w:val="20"/>
              </w:rPr>
            </w:pPr>
            <w:r w:rsidRPr="00556514">
              <w:rPr>
                <w:rFonts w:ascii="Candara" w:hAnsi="Candara"/>
                <w:b/>
                <w:sz w:val="20"/>
                <w:szCs w:val="20"/>
              </w:rPr>
              <w:t>DESCENDIENTE</w:t>
            </w:r>
          </w:p>
        </w:tc>
        <w:tc>
          <w:tcPr>
            <w:tcW w:w="851" w:type="dxa"/>
          </w:tcPr>
          <w:p w14:paraId="1462B0D7" w14:textId="77777777" w:rsidR="00556514" w:rsidRPr="00556514" w:rsidRDefault="00556514" w:rsidP="00556514">
            <w:pPr>
              <w:rPr>
                <w:rFonts w:ascii="Candara" w:hAnsi="Candara"/>
              </w:rPr>
            </w:pPr>
          </w:p>
          <w:p w14:paraId="2926E7B9" w14:textId="77777777" w:rsidR="00556514" w:rsidRPr="00556514" w:rsidRDefault="00556514" w:rsidP="00556514">
            <w:pPr>
              <w:rPr>
                <w:rFonts w:ascii="Candara" w:hAnsi="Candara"/>
              </w:rPr>
            </w:pPr>
            <w:r w:rsidRPr="00556514">
              <w:rPr>
                <w:rFonts w:ascii="Candara" w:hAnsi="Candara"/>
              </w:rPr>
              <w:t>100.00</w:t>
            </w:r>
          </w:p>
        </w:tc>
        <w:tc>
          <w:tcPr>
            <w:tcW w:w="850" w:type="dxa"/>
          </w:tcPr>
          <w:p w14:paraId="54945FD9" w14:textId="77777777" w:rsidR="00556514" w:rsidRPr="00556514" w:rsidRDefault="00556514" w:rsidP="00556514">
            <w:pPr>
              <w:rPr>
                <w:rFonts w:ascii="Candara" w:hAnsi="Candara"/>
              </w:rPr>
            </w:pPr>
          </w:p>
          <w:p w14:paraId="5B2DF826" w14:textId="77777777" w:rsidR="00556514" w:rsidRPr="00556514" w:rsidRDefault="00556514" w:rsidP="00556514">
            <w:pPr>
              <w:rPr>
                <w:rFonts w:ascii="Candara" w:hAnsi="Candara"/>
              </w:rPr>
            </w:pPr>
            <w:r w:rsidRPr="00556514">
              <w:rPr>
                <w:rFonts w:ascii="Candara" w:hAnsi="Candara"/>
              </w:rPr>
              <w:t>70.00</w:t>
            </w:r>
          </w:p>
        </w:tc>
        <w:tc>
          <w:tcPr>
            <w:tcW w:w="1276" w:type="dxa"/>
          </w:tcPr>
          <w:p w14:paraId="0D95AE5D" w14:textId="77777777" w:rsidR="00556514" w:rsidRPr="00556514" w:rsidRDefault="00556514" w:rsidP="00556514">
            <w:pPr>
              <w:rPr>
                <w:rFonts w:ascii="Candara" w:hAnsi="Candara"/>
              </w:rPr>
            </w:pPr>
          </w:p>
          <w:p w14:paraId="424ED01F" w14:textId="77777777" w:rsidR="00556514" w:rsidRPr="00556514" w:rsidRDefault="00556514" w:rsidP="00556514">
            <w:pPr>
              <w:rPr>
                <w:rFonts w:ascii="Candara" w:hAnsi="Candara"/>
              </w:rPr>
            </w:pPr>
            <w:r w:rsidRPr="00556514">
              <w:rPr>
                <w:rFonts w:ascii="Candara" w:hAnsi="Candara"/>
              </w:rPr>
              <w:t>(1/1) *100</w:t>
            </w:r>
          </w:p>
          <w:p w14:paraId="649300CA" w14:textId="77777777" w:rsidR="00556514" w:rsidRPr="00556514" w:rsidRDefault="00556514" w:rsidP="00556514">
            <w:pPr>
              <w:rPr>
                <w:rFonts w:ascii="Candara" w:hAnsi="Candara"/>
              </w:rPr>
            </w:pPr>
          </w:p>
          <w:p w14:paraId="769222D1" w14:textId="77777777" w:rsidR="00556514" w:rsidRPr="00556514" w:rsidRDefault="00556514" w:rsidP="00556514">
            <w:pPr>
              <w:rPr>
                <w:rFonts w:ascii="Candara" w:hAnsi="Candara"/>
              </w:rPr>
            </w:pPr>
            <w:r w:rsidRPr="00556514">
              <w:rPr>
                <w:rFonts w:ascii="Candara" w:hAnsi="Candara"/>
              </w:rPr>
              <w:t xml:space="preserve">= </w:t>
            </w:r>
            <w:r w:rsidRPr="00556514">
              <w:rPr>
                <w:rFonts w:ascii="Candara" w:hAnsi="Candara"/>
                <w:b/>
              </w:rPr>
              <w:t>100%</w:t>
            </w:r>
          </w:p>
        </w:tc>
        <w:tc>
          <w:tcPr>
            <w:tcW w:w="850" w:type="dxa"/>
          </w:tcPr>
          <w:p w14:paraId="5F4E992B" w14:textId="77777777" w:rsidR="00556514" w:rsidRPr="00556514" w:rsidRDefault="00556514" w:rsidP="00556514">
            <w:pPr>
              <w:rPr>
                <w:rFonts w:ascii="Candara" w:hAnsi="Candara"/>
              </w:rPr>
            </w:pPr>
          </w:p>
          <w:p w14:paraId="65570087" w14:textId="77777777" w:rsidR="00556514" w:rsidRPr="00556514" w:rsidRDefault="00556514" w:rsidP="00556514">
            <w:pPr>
              <w:rPr>
                <w:rFonts w:ascii="Candara" w:hAnsi="Candara"/>
              </w:rPr>
            </w:pPr>
            <w:r w:rsidRPr="00556514">
              <w:rPr>
                <w:rFonts w:ascii="Candara" w:hAnsi="Candara"/>
              </w:rPr>
              <w:t>30.00</w:t>
            </w:r>
          </w:p>
        </w:tc>
        <w:tc>
          <w:tcPr>
            <w:tcW w:w="1418" w:type="dxa"/>
          </w:tcPr>
          <w:p w14:paraId="55BC2930" w14:textId="77777777" w:rsidR="00556514" w:rsidRPr="00556514" w:rsidRDefault="00556514" w:rsidP="00556514">
            <w:pPr>
              <w:rPr>
                <w:rFonts w:ascii="Candara" w:hAnsi="Candara"/>
              </w:rPr>
            </w:pPr>
          </w:p>
          <w:p w14:paraId="2E84F0BA" w14:textId="77777777" w:rsidR="00556514" w:rsidRPr="00556514" w:rsidRDefault="00556514" w:rsidP="00556514">
            <w:pPr>
              <w:rPr>
                <w:rFonts w:ascii="Candara" w:hAnsi="Candara"/>
              </w:rPr>
            </w:pPr>
            <w:r w:rsidRPr="00556514">
              <w:rPr>
                <w:rFonts w:ascii="Candara" w:hAnsi="Candara"/>
              </w:rPr>
              <w:t>(1/1) *100</w:t>
            </w:r>
          </w:p>
          <w:p w14:paraId="3D13E4B0" w14:textId="77777777" w:rsidR="00556514" w:rsidRPr="00556514" w:rsidRDefault="00556514" w:rsidP="00556514">
            <w:pPr>
              <w:rPr>
                <w:rFonts w:ascii="Candara" w:hAnsi="Candara"/>
              </w:rPr>
            </w:pPr>
          </w:p>
          <w:p w14:paraId="3F391AF7" w14:textId="77777777" w:rsidR="00556514" w:rsidRPr="00556514" w:rsidRDefault="00556514" w:rsidP="00556514">
            <w:pPr>
              <w:rPr>
                <w:rFonts w:ascii="Candara" w:hAnsi="Candara"/>
              </w:rPr>
            </w:pPr>
            <w:r w:rsidRPr="00556514">
              <w:rPr>
                <w:rFonts w:ascii="Candara" w:hAnsi="Candara"/>
              </w:rPr>
              <w:t xml:space="preserve">= </w:t>
            </w:r>
            <w:r w:rsidRPr="00556514">
              <w:rPr>
                <w:rFonts w:ascii="Candara" w:hAnsi="Candara"/>
                <w:b/>
              </w:rPr>
              <w:t>100%</w:t>
            </w:r>
          </w:p>
        </w:tc>
        <w:tc>
          <w:tcPr>
            <w:tcW w:w="4252" w:type="dxa"/>
          </w:tcPr>
          <w:p w14:paraId="0CCC4635" w14:textId="77777777" w:rsidR="00556514" w:rsidRPr="00556514" w:rsidRDefault="00556514" w:rsidP="00556514">
            <w:pPr>
              <w:rPr>
                <w:rFonts w:ascii="Candara" w:hAnsi="Candara"/>
              </w:rPr>
            </w:pPr>
            <w:r w:rsidRPr="00556514">
              <w:rPr>
                <w:rFonts w:ascii="Candara" w:hAnsi="Candara"/>
              </w:rPr>
              <w:t>En 2017 se cumplió ED1, ED2 y ED3. El trámite y servicio digitalizado se encuentra publicado en gob.mx. En 2018 se trabajará la firma electrónica para lograr el ED4, y cumplir con el compromiso de este indicador.</w:t>
            </w:r>
          </w:p>
        </w:tc>
      </w:tr>
    </w:tbl>
    <w:p w14:paraId="188A1C2D" w14:textId="77777777" w:rsidR="00556514" w:rsidRPr="00556514" w:rsidRDefault="00556514" w:rsidP="00556514">
      <w:pPr>
        <w:pStyle w:val="Prrafodelista"/>
        <w:numPr>
          <w:ilvl w:val="0"/>
          <w:numId w:val="4"/>
        </w:numPr>
        <w:rPr>
          <w:rFonts w:ascii="Candara" w:hAnsi="Candara"/>
        </w:rPr>
      </w:pPr>
      <w:r w:rsidRPr="00556514">
        <w:rPr>
          <w:rFonts w:ascii="Candara" w:hAnsi="Candara"/>
        </w:rPr>
        <w:br w:type="page"/>
      </w:r>
    </w:p>
    <w:tbl>
      <w:tblPr>
        <w:tblStyle w:val="Tablaconcuadrcula"/>
        <w:tblW w:w="14170" w:type="dxa"/>
        <w:tblLayout w:type="fixed"/>
        <w:tblLook w:val="04A0" w:firstRow="1" w:lastRow="0" w:firstColumn="1" w:lastColumn="0" w:noHBand="0" w:noVBand="1"/>
      </w:tblPr>
      <w:tblGrid>
        <w:gridCol w:w="2263"/>
        <w:gridCol w:w="2410"/>
        <w:gridCol w:w="851"/>
        <w:gridCol w:w="850"/>
        <w:gridCol w:w="1276"/>
        <w:gridCol w:w="850"/>
        <w:gridCol w:w="1418"/>
        <w:gridCol w:w="4252"/>
      </w:tblGrid>
      <w:tr w:rsidR="00556514" w:rsidRPr="00556514" w14:paraId="6C1C5422" w14:textId="77777777" w:rsidTr="00556514">
        <w:tc>
          <w:tcPr>
            <w:tcW w:w="2263" w:type="dxa"/>
          </w:tcPr>
          <w:p w14:paraId="0567B01C" w14:textId="77777777" w:rsidR="00556514" w:rsidRPr="00556514" w:rsidRDefault="00556514" w:rsidP="00556514">
            <w:pPr>
              <w:jc w:val="center"/>
              <w:rPr>
                <w:rFonts w:ascii="Candara" w:hAnsi="Candara"/>
                <w:b/>
                <w:sz w:val="24"/>
                <w:szCs w:val="24"/>
              </w:rPr>
            </w:pPr>
            <w:r w:rsidRPr="00556514">
              <w:rPr>
                <w:rFonts w:ascii="Candara" w:hAnsi="Candara"/>
              </w:rPr>
              <w:lastRenderedPageBreak/>
              <w:br w:type="page"/>
            </w:r>
            <w:r w:rsidRPr="00556514">
              <w:rPr>
                <w:rFonts w:ascii="Candara" w:hAnsi="Candara"/>
                <w:b/>
                <w:sz w:val="24"/>
                <w:szCs w:val="24"/>
              </w:rPr>
              <w:t>Indicador</w:t>
            </w:r>
          </w:p>
        </w:tc>
        <w:tc>
          <w:tcPr>
            <w:tcW w:w="2410" w:type="dxa"/>
          </w:tcPr>
          <w:p w14:paraId="75DBD9C4"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Cálculo indicador</w:t>
            </w:r>
          </w:p>
        </w:tc>
        <w:tc>
          <w:tcPr>
            <w:tcW w:w="851" w:type="dxa"/>
          </w:tcPr>
          <w:p w14:paraId="0E3E2BDE"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Línea base</w:t>
            </w:r>
          </w:p>
        </w:tc>
        <w:tc>
          <w:tcPr>
            <w:tcW w:w="850" w:type="dxa"/>
          </w:tcPr>
          <w:p w14:paraId="02259A46"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Meta 2016</w:t>
            </w:r>
          </w:p>
        </w:tc>
        <w:tc>
          <w:tcPr>
            <w:tcW w:w="1276" w:type="dxa"/>
          </w:tcPr>
          <w:p w14:paraId="779C32DD" w14:textId="77777777" w:rsidR="00556514" w:rsidRPr="00556514" w:rsidRDefault="00556514" w:rsidP="00556514">
            <w:pPr>
              <w:jc w:val="center"/>
              <w:rPr>
                <w:rFonts w:ascii="Candara" w:hAnsi="Candara"/>
                <w:b/>
                <w:sz w:val="24"/>
                <w:szCs w:val="24"/>
              </w:rPr>
            </w:pPr>
            <w:proofErr w:type="spellStart"/>
            <w:r w:rsidRPr="00556514">
              <w:rPr>
                <w:rFonts w:ascii="Candara" w:hAnsi="Candara"/>
                <w:b/>
                <w:sz w:val="24"/>
                <w:szCs w:val="24"/>
              </w:rPr>
              <w:t>Cumpli</w:t>
            </w:r>
            <w:proofErr w:type="spellEnd"/>
            <w:r w:rsidRPr="00556514">
              <w:rPr>
                <w:rFonts w:ascii="Candara" w:hAnsi="Candara"/>
                <w:b/>
                <w:sz w:val="24"/>
                <w:szCs w:val="24"/>
              </w:rPr>
              <w:t>-miento 2016</w:t>
            </w:r>
          </w:p>
        </w:tc>
        <w:tc>
          <w:tcPr>
            <w:tcW w:w="850" w:type="dxa"/>
          </w:tcPr>
          <w:p w14:paraId="3E583469"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Meta 2017</w:t>
            </w:r>
          </w:p>
        </w:tc>
        <w:tc>
          <w:tcPr>
            <w:tcW w:w="1418" w:type="dxa"/>
          </w:tcPr>
          <w:p w14:paraId="58DF6EBE"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Avance primer semestre 2017</w:t>
            </w:r>
          </w:p>
        </w:tc>
        <w:tc>
          <w:tcPr>
            <w:tcW w:w="4252" w:type="dxa"/>
          </w:tcPr>
          <w:p w14:paraId="0EA85D9F" w14:textId="77777777" w:rsidR="00556514" w:rsidRPr="00556514" w:rsidRDefault="00556514" w:rsidP="00556514">
            <w:pPr>
              <w:jc w:val="center"/>
              <w:rPr>
                <w:rFonts w:ascii="Candara" w:hAnsi="Candara"/>
                <w:b/>
                <w:sz w:val="24"/>
                <w:szCs w:val="24"/>
              </w:rPr>
            </w:pPr>
            <w:r w:rsidRPr="00556514">
              <w:rPr>
                <w:rFonts w:ascii="Candara" w:hAnsi="Candara"/>
                <w:b/>
                <w:sz w:val="24"/>
                <w:szCs w:val="24"/>
              </w:rPr>
              <w:t>Observaciones</w:t>
            </w:r>
          </w:p>
        </w:tc>
      </w:tr>
      <w:tr w:rsidR="00556514" w:rsidRPr="00556514" w14:paraId="2DB3133A" w14:textId="77777777" w:rsidTr="00556514">
        <w:tc>
          <w:tcPr>
            <w:tcW w:w="2263" w:type="dxa"/>
          </w:tcPr>
          <w:p w14:paraId="15D47F1C" w14:textId="77777777" w:rsidR="00556514" w:rsidRPr="00556514" w:rsidRDefault="00556514" w:rsidP="00556514">
            <w:pPr>
              <w:rPr>
                <w:rFonts w:ascii="Candara" w:hAnsi="Candara"/>
              </w:rPr>
            </w:pPr>
            <w:r w:rsidRPr="00556514">
              <w:rPr>
                <w:rFonts w:ascii="Candara" w:hAnsi="Candara"/>
              </w:rPr>
              <w:t>ITIC.2. procesos administrativos digitalizados</w:t>
            </w:r>
          </w:p>
        </w:tc>
        <w:tc>
          <w:tcPr>
            <w:tcW w:w="2410" w:type="dxa"/>
          </w:tcPr>
          <w:p w14:paraId="141D183C" w14:textId="77777777" w:rsidR="00556514" w:rsidRPr="00556514" w:rsidRDefault="00556514" w:rsidP="00556514">
            <w:pPr>
              <w:rPr>
                <w:rFonts w:ascii="Candara" w:hAnsi="Candara"/>
                <w:sz w:val="20"/>
                <w:szCs w:val="20"/>
              </w:rPr>
            </w:pPr>
            <w:r w:rsidRPr="00556514">
              <w:rPr>
                <w:rFonts w:ascii="Candara" w:hAnsi="Candara"/>
                <w:sz w:val="20"/>
                <w:szCs w:val="20"/>
              </w:rPr>
              <w:t>(Total de procesos administrativos sistematizados y digitalizados existentes con nuevas funcionalidades, mejoras o nuevo desarrollos/ total de procesos administrativos susceptibles de sistematizar y digitalizar de la entidad) *100</w:t>
            </w:r>
          </w:p>
          <w:p w14:paraId="3B377F14" w14:textId="77777777" w:rsidR="00556514" w:rsidRPr="00556514" w:rsidRDefault="00556514" w:rsidP="00556514">
            <w:pPr>
              <w:rPr>
                <w:rFonts w:ascii="Candara" w:hAnsi="Candara"/>
                <w:b/>
                <w:sz w:val="20"/>
                <w:szCs w:val="20"/>
              </w:rPr>
            </w:pPr>
            <w:r w:rsidRPr="00556514">
              <w:rPr>
                <w:rFonts w:ascii="Candara" w:hAnsi="Candara"/>
                <w:b/>
                <w:sz w:val="20"/>
                <w:szCs w:val="20"/>
              </w:rPr>
              <w:t>ACUMULADO</w:t>
            </w:r>
          </w:p>
        </w:tc>
        <w:tc>
          <w:tcPr>
            <w:tcW w:w="851" w:type="dxa"/>
          </w:tcPr>
          <w:p w14:paraId="5B12EE77" w14:textId="77777777" w:rsidR="00556514" w:rsidRPr="00556514" w:rsidRDefault="00556514" w:rsidP="00556514">
            <w:pPr>
              <w:rPr>
                <w:rFonts w:ascii="Candara" w:hAnsi="Candara"/>
              </w:rPr>
            </w:pPr>
          </w:p>
          <w:p w14:paraId="00534106" w14:textId="77777777" w:rsidR="00556514" w:rsidRPr="00556514" w:rsidRDefault="00556514" w:rsidP="00556514">
            <w:pPr>
              <w:rPr>
                <w:rFonts w:ascii="Candara" w:hAnsi="Candara"/>
              </w:rPr>
            </w:pPr>
            <w:r w:rsidRPr="00556514">
              <w:rPr>
                <w:rFonts w:ascii="Candara" w:hAnsi="Candara"/>
              </w:rPr>
              <w:t>0.00</w:t>
            </w:r>
          </w:p>
        </w:tc>
        <w:tc>
          <w:tcPr>
            <w:tcW w:w="850" w:type="dxa"/>
          </w:tcPr>
          <w:p w14:paraId="14F224FA" w14:textId="77777777" w:rsidR="00556514" w:rsidRPr="00556514" w:rsidRDefault="00556514" w:rsidP="00556514">
            <w:pPr>
              <w:rPr>
                <w:rFonts w:ascii="Candara" w:hAnsi="Candara"/>
              </w:rPr>
            </w:pPr>
          </w:p>
          <w:p w14:paraId="28813B3A" w14:textId="77777777" w:rsidR="00556514" w:rsidRPr="00556514" w:rsidRDefault="00556514" w:rsidP="00556514">
            <w:pPr>
              <w:rPr>
                <w:rFonts w:ascii="Candara" w:hAnsi="Candara"/>
              </w:rPr>
            </w:pPr>
            <w:r w:rsidRPr="00556514">
              <w:rPr>
                <w:rFonts w:ascii="Candara" w:hAnsi="Candara"/>
              </w:rPr>
              <w:t>44.40</w:t>
            </w:r>
          </w:p>
        </w:tc>
        <w:tc>
          <w:tcPr>
            <w:tcW w:w="1276" w:type="dxa"/>
          </w:tcPr>
          <w:p w14:paraId="00C9EEF5" w14:textId="77777777" w:rsidR="00556514" w:rsidRPr="00556514" w:rsidRDefault="00556514" w:rsidP="00556514">
            <w:pPr>
              <w:rPr>
                <w:rFonts w:ascii="Candara" w:hAnsi="Candara"/>
              </w:rPr>
            </w:pPr>
          </w:p>
          <w:p w14:paraId="5DE0CC3F" w14:textId="77777777" w:rsidR="00556514" w:rsidRPr="00556514" w:rsidRDefault="00556514" w:rsidP="00556514">
            <w:pPr>
              <w:rPr>
                <w:rFonts w:ascii="Candara" w:hAnsi="Candara"/>
              </w:rPr>
            </w:pPr>
            <w:r w:rsidRPr="00556514">
              <w:rPr>
                <w:rFonts w:ascii="Candara" w:hAnsi="Candara"/>
              </w:rPr>
              <w:t>(3/9) *100</w:t>
            </w:r>
          </w:p>
          <w:p w14:paraId="14088347" w14:textId="77777777" w:rsidR="00556514" w:rsidRPr="00556514" w:rsidRDefault="00556514" w:rsidP="00556514">
            <w:pPr>
              <w:rPr>
                <w:rFonts w:ascii="Candara" w:hAnsi="Candara"/>
              </w:rPr>
            </w:pPr>
          </w:p>
          <w:p w14:paraId="25A0F96F" w14:textId="77777777" w:rsidR="00556514" w:rsidRPr="00556514" w:rsidRDefault="00556514" w:rsidP="00556514">
            <w:pPr>
              <w:rPr>
                <w:rFonts w:ascii="Candara" w:hAnsi="Candara"/>
              </w:rPr>
            </w:pPr>
          </w:p>
          <w:p w14:paraId="2B8DEB78" w14:textId="77777777" w:rsidR="00556514" w:rsidRPr="00556514" w:rsidRDefault="00556514" w:rsidP="00556514">
            <w:pPr>
              <w:rPr>
                <w:rFonts w:ascii="Candara" w:hAnsi="Candara"/>
              </w:rPr>
            </w:pPr>
          </w:p>
          <w:p w14:paraId="7E8F33C1" w14:textId="77777777" w:rsidR="00556514" w:rsidRPr="00556514" w:rsidRDefault="00556514" w:rsidP="00556514">
            <w:pPr>
              <w:rPr>
                <w:rFonts w:ascii="Candara" w:hAnsi="Candara"/>
              </w:rPr>
            </w:pPr>
          </w:p>
          <w:p w14:paraId="56C17929" w14:textId="77777777" w:rsidR="00556514" w:rsidRPr="00556514" w:rsidRDefault="00556514" w:rsidP="00556514">
            <w:pPr>
              <w:rPr>
                <w:rFonts w:ascii="Candara" w:hAnsi="Candara"/>
              </w:rPr>
            </w:pPr>
            <w:r w:rsidRPr="00556514">
              <w:rPr>
                <w:rFonts w:ascii="Candara" w:hAnsi="Candara"/>
              </w:rPr>
              <w:t xml:space="preserve">= </w:t>
            </w:r>
            <w:r w:rsidRPr="00556514">
              <w:rPr>
                <w:rFonts w:ascii="Candara" w:hAnsi="Candara"/>
                <w:b/>
              </w:rPr>
              <w:t>33.33%</w:t>
            </w:r>
          </w:p>
        </w:tc>
        <w:tc>
          <w:tcPr>
            <w:tcW w:w="850" w:type="dxa"/>
          </w:tcPr>
          <w:p w14:paraId="5751F216" w14:textId="77777777" w:rsidR="00556514" w:rsidRPr="00556514" w:rsidRDefault="00556514" w:rsidP="00556514">
            <w:pPr>
              <w:rPr>
                <w:rFonts w:ascii="Candara" w:hAnsi="Candara"/>
              </w:rPr>
            </w:pPr>
          </w:p>
          <w:p w14:paraId="7DC107CF" w14:textId="77777777" w:rsidR="00556514" w:rsidRPr="00556514" w:rsidRDefault="00556514" w:rsidP="00556514">
            <w:pPr>
              <w:rPr>
                <w:rFonts w:ascii="Candara" w:hAnsi="Candara"/>
              </w:rPr>
            </w:pPr>
            <w:r w:rsidRPr="00556514">
              <w:rPr>
                <w:rFonts w:ascii="Candara" w:hAnsi="Candara"/>
              </w:rPr>
              <w:t>77.70</w:t>
            </w:r>
          </w:p>
        </w:tc>
        <w:tc>
          <w:tcPr>
            <w:tcW w:w="1418" w:type="dxa"/>
          </w:tcPr>
          <w:p w14:paraId="71559DE3" w14:textId="77777777" w:rsidR="00556514" w:rsidRPr="00556514" w:rsidRDefault="00556514" w:rsidP="00556514">
            <w:pPr>
              <w:rPr>
                <w:rFonts w:ascii="Candara" w:hAnsi="Candara"/>
              </w:rPr>
            </w:pPr>
          </w:p>
          <w:p w14:paraId="7C96F9E2" w14:textId="77777777" w:rsidR="00556514" w:rsidRPr="00556514" w:rsidRDefault="00556514" w:rsidP="00556514">
            <w:pPr>
              <w:rPr>
                <w:rFonts w:ascii="Candara" w:hAnsi="Candara"/>
              </w:rPr>
            </w:pPr>
            <w:r w:rsidRPr="00556514">
              <w:rPr>
                <w:rFonts w:ascii="Candara" w:hAnsi="Candara"/>
              </w:rPr>
              <w:t>(6/9) *100</w:t>
            </w:r>
          </w:p>
          <w:p w14:paraId="46FD4D03" w14:textId="77777777" w:rsidR="00556514" w:rsidRPr="00556514" w:rsidRDefault="00556514" w:rsidP="00556514">
            <w:pPr>
              <w:rPr>
                <w:rFonts w:ascii="Candara" w:hAnsi="Candara"/>
              </w:rPr>
            </w:pPr>
            <w:r w:rsidRPr="00556514">
              <w:rPr>
                <w:rFonts w:ascii="Candara" w:hAnsi="Candara"/>
              </w:rPr>
              <w:t>= 66.66% + lo acumulado de 2016</w:t>
            </w:r>
          </w:p>
          <w:p w14:paraId="7E8033F1" w14:textId="77777777" w:rsidR="00556514" w:rsidRPr="00556514" w:rsidRDefault="00556514" w:rsidP="00556514">
            <w:pPr>
              <w:rPr>
                <w:rFonts w:ascii="Candara" w:hAnsi="Candara"/>
              </w:rPr>
            </w:pPr>
          </w:p>
          <w:p w14:paraId="1755AC2C" w14:textId="77777777" w:rsidR="00556514" w:rsidRPr="00556514" w:rsidRDefault="00556514" w:rsidP="00556514">
            <w:pPr>
              <w:rPr>
                <w:rFonts w:ascii="Candara" w:hAnsi="Candara"/>
              </w:rPr>
            </w:pPr>
            <w:r w:rsidRPr="00556514">
              <w:rPr>
                <w:rFonts w:ascii="Candara" w:hAnsi="Candara"/>
              </w:rPr>
              <w:t xml:space="preserve">= </w:t>
            </w:r>
            <w:r w:rsidRPr="00556514">
              <w:rPr>
                <w:rFonts w:ascii="Candara" w:hAnsi="Candara"/>
                <w:b/>
              </w:rPr>
              <w:t>100%</w:t>
            </w:r>
          </w:p>
        </w:tc>
        <w:tc>
          <w:tcPr>
            <w:tcW w:w="4252" w:type="dxa"/>
          </w:tcPr>
          <w:p w14:paraId="4CBAE522" w14:textId="77777777" w:rsidR="00556514" w:rsidRPr="00556514" w:rsidRDefault="00556514" w:rsidP="00556514">
            <w:pPr>
              <w:rPr>
                <w:rFonts w:ascii="Candara" w:hAnsi="Candara"/>
                <w:color w:val="000000" w:themeColor="text1"/>
              </w:rPr>
            </w:pPr>
            <w:r w:rsidRPr="00556514">
              <w:rPr>
                <w:rFonts w:ascii="Candara" w:hAnsi="Candara"/>
                <w:color w:val="000000" w:themeColor="text1"/>
              </w:rPr>
              <w:t>Los nueve sistemas comprometidos se han llevados a cabo. A partir del inventario de procesos, se definirán otros procesos susceptibles de sistematización y digitalización.</w:t>
            </w:r>
          </w:p>
          <w:p w14:paraId="38F51854" w14:textId="77777777" w:rsidR="00556514" w:rsidRPr="00556514" w:rsidRDefault="00556514" w:rsidP="00556514">
            <w:pPr>
              <w:rPr>
                <w:rFonts w:ascii="Candara" w:hAnsi="Candara"/>
                <w:color w:val="000000" w:themeColor="text1"/>
              </w:rPr>
            </w:pPr>
          </w:p>
        </w:tc>
      </w:tr>
      <w:tr w:rsidR="00556514" w:rsidRPr="00556514" w14:paraId="7E324BD8" w14:textId="77777777" w:rsidTr="00556514">
        <w:tc>
          <w:tcPr>
            <w:tcW w:w="2263" w:type="dxa"/>
          </w:tcPr>
          <w:p w14:paraId="49F56133" w14:textId="77777777" w:rsidR="00556514" w:rsidRPr="00556514" w:rsidRDefault="00556514" w:rsidP="00556514">
            <w:pPr>
              <w:rPr>
                <w:rFonts w:ascii="Candara" w:hAnsi="Candara"/>
              </w:rPr>
            </w:pPr>
            <w:r w:rsidRPr="00556514">
              <w:rPr>
                <w:rFonts w:ascii="Candara" w:hAnsi="Candara"/>
              </w:rPr>
              <w:t>ITIC.3. Índice de Datos Abiertos</w:t>
            </w:r>
          </w:p>
        </w:tc>
        <w:tc>
          <w:tcPr>
            <w:tcW w:w="2410" w:type="dxa"/>
          </w:tcPr>
          <w:p w14:paraId="659EC627" w14:textId="77777777" w:rsidR="00556514" w:rsidRPr="00556514" w:rsidRDefault="00556514" w:rsidP="00556514">
            <w:pPr>
              <w:rPr>
                <w:rFonts w:ascii="Candara" w:hAnsi="Candara"/>
                <w:sz w:val="20"/>
                <w:szCs w:val="20"/>
              </w:rPr>
            </w:pPr>
            <w:r w:rsidRPr="00556514">
              <w:rPr>
                <w:rFonts w:ascii="Candara" w:hAnsi="Candara"/>
                <w:sz w:val="20"/>
                <w:szCs w:val="20"/>
              </w:rPr>
              <w:t>(Número de grupos de datos abiertos prioritarios liberados/ número de grupos de datos identificados como prioritarios) *100</w:t>
            </w:r>
          </w:p>
        </w:tc>
        <w:tc>
          <w:tcPr>
            <w:tcW w:w="851" w:type="dxa"/>
          </w:tcPr>
          <w:p w14:paraId="1724C433" w14:textId="77777777" w:rsidR="00556514" w:rsidRPr="00556514" w:rsidRDefault="00556514" w:rsidP="00556514">
            <w:pPr>
              <w:rPr>
                <w:rFonts w:ascii="Candara" w:hAnsi="Candara"/>
              </w:rPr>
            </w:pPr>
          </w:p>
          <w:p w14:paraId="78879FEE" w14:textId="77777777" w:rsidR="00556514" w:rsidRPr="00556514" w:rsidRDefault="00556514" w:rsidP="00556514">
            <w:pPr>
              <w:rPr>
                <w:rFonts w:ascii="Candara" w:hAnsi="Candara"/>
              </w:rPr>
            </w:pPr>
            <w:r w:rsidRPr="00556514">
              <w:rPr>
                <w:rFonts w:ascii="Candara" w:hAnsi="Candara"/>
              </w:rPr>
              <w:t>0.00</w:t>
            </w:r>
          </w:p>
        </w:tc>
        <w:tc>
          <w:tcPr>
            <w:tcW w:w="850" w:type="dxa"/>
          </w:tcPr>
          <w:p w14:paraId="060F71A3" w14:textId="77777777" w:rsidR="00556514" w:rsidRPr="00556514" w:rsidRDefault="00556514" w:rsidP="00556514">
            <w:pPr>
              <w:rPr>
                <w:rFonts w:ascii="Candara" w:hAnsi="Candara"/>
              </w:rPr>
            </w:pPr>
          </w:p>
          <w:p w14:paraId="19873D94" w14:textId="77777777" w:rsidR="00556514" w:rsidRPr="00556514" w:rsidRDefault="00556514" w:rsidP="00556514">
            <w:pPr>
              <w:rPr>
                <w:rFonts w:ascii="Candara" w:hAnsi="Candara"/>
              </w:rPr>
            </w:pPr>
            <w:r w:rsidRPr="00556514">
              <w:rPr>
                <w:rFonts w:ascii="Candara" w:hAnsi="Candara"/>
              </w:rPr>
              <w:t>33.33</w:t>
            </w:r>
          </w:p>
        </w:tc>
        <w:tc>
          <w:tcPr>
            <w:tcW w:w="1276" w:type="dxa"/>
          </w:tcPr>
          <w:p w14:paraId="7452158D" w14:textId="77777777" w:rsidR="00556514" w:rsidRPr="00556514" w:rsidRDefault="00556514" w:rsidP="00556514">
            <w:pPr>
              <w:rPr>
                <w:rFonts w:ascii="Candara" w:hAnsi="Candara"/>
              </w:rPr>
            </w:pPr>
          </w:p>
          <w:p w14:paraId="0C11CAAC" w14:textId="77777777" w:rsidR="00556514" w:rsidRPr="00556514" w:rsidRDefault="00556514" w:rsidP="00556514">
            <w:pPr>
              <w:rPr>
                <w:rFonts w:ascii="Candara" w:hAnsi="Candara"/>
              </w:rPr>
            </w:pPr>
            <w:r w:rsidRPr="00556514">
              <w:rPr>
                <w:rFonts w:ascii="Candara" w:hAnsi="Candara"/>
              </w:rPr>
              <w:t>(0/7) *100</w:t>
            </w:r>
          </w:p>
          <w:p w14:paraId="2198D31F" w14:textId="77777777" w:rsidR="00556514" w:rsidRPr="00556514" w:rsidRDefault="00556514" w:rsidP="00556514">
            <w:pPr>
              <w:rPr>
                <w:rFonts w:ascii="Candara" w:hAnsi="Candara"/>
              </w:rPr>
            </w:pPr>
          </w:p>
          <w:p w14:paraId="7EE80D4C" w14:textId="77777777" w:rsidR="00556514" w:rsidRPr="00556514" w:rsidRDefault="00556514" w:rsidP="00556514">
            <w:pPr>
              <w:rPr>
                <w:rFonts w:ascii="Candara" w:hAnsi="Candara"/>
              </w:rPr>
            </w:pPr>
            <w:r w:rsidRPr="00556514">
              <w:rPr>
                <w:rFonts w:ascii="Candara" w:hAnsi="Candara"/>
              </w:rPr>
              <w:t xml:space="preserve">= </w:t>
            </w:r>
            <w:r w:rsidRPr="00556514">
              <w:rPr>
                <w:rFonts w:ascii="Candara" w:hAnsi="Candara"/>
                <w:b/>
              </w:rPr>
              <w:t>0%</w:t>
            </w:r>
          </w:p>
        </w:tc>
        <w:tc>
          <w:tcPr>
            <w:tcW w:w="850" w:type="dxa"/>
          </w:tcPr>
          <w:p w14:paraId="27530FED" w14:textId="77777777" w:rsidR="00556514" w:rsidRPr="00556514" w:rsidRDefault="00556514" w:rsidP="00556514">
            <w:pPr>
              <w:rPr>
                <w:rFonts w:ascii="Candara" w:hAnsi="Candara"/>
              </w:rPr>
            </w:pPr>
          </w:p>
          <w:p w14:paraId="3896BF8E" w14:textId="77777777" w:rsidR="00556514" w:rsidRPr="00556514" w:rsidRDefault="00556514" w:rsidP="00556514">
            <w:pPr>
              <w:rPr>
                <w:rFonts w:ascii="Candara" w:hAnsi="Candara"/>
              </w:rPr>
            </w:pPr>
            <w:r w:rsidRPr="00556514">
              <w:rPr>
                <w:rFonts w:ascii="Candara" w:hAnsi="Candara"/>
              </w:rPr>
              <w:t>66.66</w:t>
            </w:r>
          </w:p>
        </w:tc>
        <w:tc>
          <w:tcPr>
            <w:tcW w:w="1418" w:type="dxa"/>
          </w:tcPr>
          <w:p w14:paraId="0A3F76DE" w14:textId="77777777" w:rsidR="00556514" w:rsidRPr="00556514" w:rsidRDefault="00556514" w:rsidP="00556514">
            <w:pPr>
              <w:rPr>
                <w:rFonts w:ascii="Candara" w:hAnsi="Candara"/>
                <w:color w:val="000000" w:themeColor="text1"/>
              </w:rPr>
            </w:pPr>
          </w:p>
          <w:p w14:paraId="3FBFD2AE" w14:textId="77777777" w:rsidR="00556514" w:rsidRPr="00556514" w:rsidRDefault="00556514" w:rsidP="00556514">
            <w:pPr>
              <w:rPr>
                <w:rFonts w:ascii="Candara" w:hAnsi="Candara"/>
                <w:color w:val="000000" w:themeColor="text1"/>
              </w:rPr>
            </w:pPr>
          </w:p>
          <w:p w14:paraId="3D02213F" w14:textId="77777777" w:rsidR="00556514" w:rsidRPr="00556514" w:rsidRDefault="00556514" w:rsidP="00556514">
            <w:pPr>
              <w:rPr>
                <w:rFonts w:ascii="Candara" w:hAnsi="Candara"/>
                <w:color w:val="000000" w:themeColor="text1"/>
              </w:rPr>
            </w:pPr>
          </w:p>
          <w:p w14:paraId="15C24508" w14:textId="77777777" w:rsidR="00556514" w:rsidRPr="00556514" w:rsidRDefault="00556514" w:rsidP="00556514">
            <w:pPr>
              <w:rPr>
                <w:rFonts w:ascii="Candara" w:hAnsi="Candara"/>
                <w:b/>
                <w:color w:val="FF0000"/>
              </w:rPr>
            </w:pPr>
            <w:r w:rsidRPr="00556514">
              <w:rPr>
                <w:rFonts w:ascii="Candara" w:hAnsi="Candara"/>
                <w:b/>
                <w:color w:val="000000" w:themeColor="text1"/>
              </w:rPr>
              <w:t>Sin reporte</w:t>
            </w:r>
          </w:p>
        </w:tc>
        <w:tc>
          <w:tcPr>
            <w:tcW w:w="4252" w:type="dxa"/>
          </w:tcPr>
          <w:p w14:paraId="58DF00E6" w14:textId="77777777" w:rsidR="00556514" w:rsidRPr="00556514" w:rsidRDefault="00556514" w:rsidP="00556514">
            <w:pPr>
              <w:rPr>
                <w:rFonts w:ascii="Candara" w:hAnsi="Candara"/>
                <w:color w:val="FF0000"/>
              </w:rPr>
            </w:pPr>
            <w:r w:rsidRPr="00556514">
              <w:rPr>
                <w:rFonts w:ascii="Candara" w:hAnsi="Candara"/>
                <w:color w:val="000000" w:themeColor="text1"/>
              </w:rPr>
              <w:t>Con la estructuración de la UTIC se está conformando el grupo de trabajo de datos abiertos. Antes del final de 2017 se tendrá concluido este indicador.</w:t>
            </w:r>
          </w:p>
        </w:tc>
      </w:tr>
    </w:tbl>
    <w:p w14:paraId="6A94AAEE" w14:textId="77777777" w:rsidR="00556514" w:rsidRPr="00556514" w:rsidRDefault="00556514" w:rsidP="00556514">
      <w:pPr>
        <w:pStyle w:val="Prrafodelista"/>
        <w:ind w:firstLine="0"/>
        <w:rPr>
          <w:rFonts w:ascii="Candara" w:hAnsi="Candara"/>
          <w:sz w:val="24"/>
          <w:szCs w:val="24"/>
        </w:rPr>
      </w:pPr>
    </w:p>
    <w:p w14:paraId="69A7A150" w14:textId="7E5C107B" w:rsidR="006A1CB6" w:rsidRPr="00556514" w:rsidRDefault="006A1CB6" w:rsidP="00556514">
      <w:pPr>
        <w:pStyle w:val="Prrafodelista"/>
        <w:ind w:firstLine="0"/>
        <w:rPr>
          <w:rFonts w:ascii="Candara" w:hAnsi="Candara"/>
        </w:rPr>
      </w:pPr>
    </w:p>
    <w:sectPr w:rsidR="006A1CB6" w:rsidRPr="00556514" w:rsidSect="00556514">
      <w:headerReference w:type="default" r:id="rId1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75AAB" w14:textId="77777777" w:rsidR="00835AB2" w:rsidRDefault="00835AB2" w:rsidP="00556514">
      <w:r>
        <w:separator/>
      </w:r>
    </w:p>
  </w:endnote>
  <w:endnote w:type="continuationSeparator" w:id="0">
    <w:p w14:paraId="45053B3F" w14:textId="77777777" w:rsidR="00835AB2" w:rsidRDefault="00835AB2" w:rsidP="005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56CD" w14:textId="77777777" w:rsidR="009C34D9" w:rsidRDefault="009C34D9" w:rsidP="004465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6E1DAD" w14:textId="77777777" w:rsidR="009C34D9" w:rsidRDefault="009C34D9" w:rsidP="00EB131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673C" w14:textId="5159005E" w:rsidR="00866253" w:rsidRPr="00866253" w:rsidRDefault="00866253" w:rsidP="00EF2228">
    <w:pPr>
      <w:pStyle w:val="Piedepgina"/>
      <w:rPr>
        <w:rFonts w:ascii="Candara" w:hAnsi="Candara"/>
      </w:rPr>
    </w:pPr>
  </w:p>
  <w:p w14:paraId="5E8FB345" w14:textId="77777777" w:rsidR="00EF2228" w:rsidRDefault="00EF2228" w:rsidP="00EF2228">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Pr="001837E9">
      <w:rPr>
        <w:rFonts w:ascii="Candara" w:eastAsia="Batang" w:hAnsi="Candara"/>
        <w:b/>
        <w:i/>
        <w:color w:val="A6A6A6" w:themeColor="background1" w:themeShade="A6"/>
        <w:sz w:val="18"/>
        <w:szCs w:val="18"/>
      </w:rPr>
      <w:t xml:space="preserve"> Sesión Ordinaria de la Junta de Gobierno 2017</w:t>
    </w:r>
  </w:p>
  <w:p w14:paraId="7A3659BF" w14:textId="49DD355C" w:rsidR="009C34D9" w:rsidRPr="00866253" w:rsidRDefault="00EF2228" w:rsidP="00EF2228">
    <w:pPr>
      <w:pStyle w:val="Piedepgina"/>
      <w:jc w:val="right"/>
      <w:rPr>
        <w:rFonts w:ascii="Candara" w:eastAsia="Batang" w:hAnsi="Candara"/>
        <w:b/>
        <w:i/>
        <w:color w:val="A6A6A6" w:themeColor="background1" w:themeShade="A6"/>
        <w:sz w:val="18"/>
        <w:szCs w:val="18"/>
      </w:rPr>
    </w:pP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Pr>
        <w:rFonts w:ascii="Candara" w:hAnsi="Candara"/>
        <w:noProof/>
        <w:color w:val="A6A6A6" w:themeColor="background1" w:themeShade="A6"/>
        <w:sz w:val="18"/>
        <w:szCs w:val="18"/>
      </w:rPr>
      <w:t>2</w:t>
    </w:r>
    <w:r w:rsidRPr="001837E9">
      <w:rPr>
        <w:rFonts w:ascii="Candara" w:hAnsi="Candara"/>
        <w:color w:val="A6A6A6" w:themeColor="background1" w:themeShade="A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014B6" w14:textId="77777777" w:rsidR="009C34D9" w:rsidRDefault="009C34D9" w:rsidP="005565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F784A0" w14:textId="77777777" w:rsidR="009C34D9" w:rsidRDefault="009C34D9" w:rsidP="0055651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7BE69" w14:textId="77777777" w:rsidR="00EF2228" w:rsidRDefault="00EF2228" w:rsidP="00EF2228">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Pr="001837E9">
      <w:rPr>
        <w:rFonts w:ascii="Candara" w:eastAsia="Batang" w:hAnsi="Candara"/>
        <w:b/>
        <w:i/>
        <w:color w:val="A6A6A6" w:themeColor="background1" w:themeShade="A6"/>
        <w:sz w:val="18"/>
        <w:szCs w:val="18"/>
      </w:rPr>
      <w:t xml:space="preserve"> Sesión Ordinaria de la Junta de Gobierno 2017</w:t>
    </w:r>
  </w:p>
  <w:p w14:paraId="57D0A6D9" w14:textId="77777777" w:rsidR="00EF2228" w:rsidRPr="00866253" w:rsidRDefault="00EF2228" w:rsidP="00EF2228">
    <w:pPr>
      <w:pStyle w:val="Piedepgina"/>
      <w:jc w:val="right"/>
      <w:rPr>
        <w:rFonts w:ascii="Candara" w:eastAsia="Batang" w:hAnsi="Candara"/>
        <w:b/>
        <w:i/>
        <w:color w:val="A6A6A6" w:themeColor="background1" w:themeShade="A6"/>
        <w:sz w:val="18"/>
        <w:szCs w:val="18"/>
      </w:rPr>
    </w:pP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Pr>
        <w:rFonts w:ascii="Candara" w:hAnsi="Candara"/>
        <w:noProof/>
        <w:color w:val="A6A6A6" w:themeColor="background1" w:themeShade="A6"/>
        <w:sz w:val="18"/>
        <w:szCs w:val="18"/>
      </w:rPr>
      <w:t>8</w:t>
    </w:r>
    <w:r w:rsidRPr="001837E9">
      <w:rPr>
        <w:rFonts w:ascii="Candara" w:hAnsi="Candara"/>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61723" w14:textId="77777777" w:rsidR="00835AB2" w:rsidRDefault="00835AB2" w:rsidP="00556514">
      <w:r>
        <w:separator/>
      </w:r>
    </w:p>
  </w:footnote>
  <w:footnote w:type="continuationSeparator" w:id="0">
    <w:p w14:paraId="15D62ACF" w14:textId="77777777" w:rsidR="00835AB2" w:rsidRDefault="00835AB2" w:rsidP="0055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CDD2" w14:textId="2118E479" w:rsidR="00866253" w:rsidRDefault="00866253">
    <w:pPr>
      <w:pStyle w:val="Encabezado"/>
    </w:pPr>
    <w:r>
      <w:rPr>
        <w:noProof/>
        <w:lang w:eastAsia="es-MX"/>
      </w:rPr>
      <mc:AlternateContent>
        <mc:Choice Requires="wpg">
          <w:drawing>
            <wp:anchor distT="0" distB="0" distL="114300" distR="114300" simplePos="0" relativeHeight="251663360" behindDoc="0" locked="0" layoutInCell="1" allowOverlap="1" wp14:anchorId="5301A9A8" wp14:editId="66A47646">
              <wp:simplePos x="0" y="0"/>
              <wp:positionH relativeFrom="column">
                <wp:posOffset>87783</wp:posOffset>
              </wp:positionH>
              <wp:positionV relativeFrom="paragraph">
                <wp:posOffset>-234721</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28E857" id="Grupo 1" o:spid="_x0000_s1026" style="position:absolute;margin-left:6.9pt;margin-top:-18.5pt;width:418.4pt;height:41.1pt;z-index:251663360;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1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2"/>
      <w:gridCol w:w="2066"/>
    </w:tblGrid>
    <w:tr w:rsidR="009C34D9" w:rsidRPr="00E806FA" w14:paraId="566D7345" w14:textId="77777777" w:rsidTr="00556514">
      <w:tc>
        <w:tcPr>
          <w:tcW w:w="9432" w:type="dxa"/>
        </w:tcPr>
        <w:p w14:paraId="7AEF8B91" w14:textId="77777777" w:rsidR="009C34D9" w:rsidRPr="00E806FA" w:rsidRDefault="009C34D9" w:rsidP="00556514">
          <w:pPr>
            <w:pStyle w:val="Encabezado"/>
            <w:rPr>
              <w:b/>
            </w:rPr>
          </w:pPr>
          <w:r w:rsidRPr="00E806FA">
            <w:rPr>
              <w:noProof/>
              <w:lang w:eastAsia="es-MX"/>
            </w:rPr>
            <w:drawing>
              <wp:anchor distT="0" distB="0" distL="114300" distR="114300" simplePos="0" relativeHeight="251661312" behindDoc="0" locked="0" layoutInCell="1" allowOverlap="1" wp14:anchorId="10467DFB" wp14:editId="4C90A2D7">
                <wp:simplePos x="0" y="0"/>
                <wp:positionH relativeFrom="column">
                  <wp:posOffset>114300</wp:posOffset>
                </wp:positionH>
                <wp:positionV relativeFrom="paragraph">
                  <wp:posOffset>7620</wp:posOffset>
                </wp:positionV>
                <wp:extent cx="572135" cy="697865"/>
                <wp:effectExtent l="0" t="0" r="1206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OSUR.png"/>
                        <pic:cNvPicPr/>
                      </pic:nvPicPr>
                      <pic:blipFill>
                        <a:blip r:embed="rId1">
                          <a:extLst>
                            <a:ext uri="{28A0092B-C50C-407E-A947-70E740481C1C}">
                              <a14:useLocalDpi xmlns:a14="http://schemas.microsoft.com/office/drawing/2010/main" val="0"/>
                            </a:ext>
                          </a:extLst>
                        </a:blip>
                        <a:stretch>
                          <a:fillRect/>
                        </a:stretch>
                      </pic:blipFill>
                      <pic:spPr>
                        <a:xfrm>
                          <a:off x="0" y="0"/>
                          <a:ext cx="572135" cy="697865"/>
                        </a:xfrm>
                        <a:prstGeom prst="rect">
                          <a:avLst/>
                        </a:prstGeom>
                      </pic:spPr>
                    </pic:pic>
                  </a:graphicData>
                </a:graphic>
                <wp14:sizeRelH relativeFrom="page">
                  <wp14:pctWidth>0</wp14:pctWidth>
                </wp14:sizeRelH>
                <wp14:sizeRelV relativeFrom="page">
                  <wp14:pctHeight>0</wp14:pctHeight>
                </wp14:sizeRelV>
              </wp:anchor>
            </w:drawing>
          </w:r>
        </w:p>
        <w:p w14:paraId="2FCE2482" w14:textId="597448E5" w:rsidR="009C34D9" w:rsidRPr="00E806FA" w:rsidRDefault="009C34D9" w:rsidP="00556514">
          <w:pPr>
            <w:pStyle w:val="Encabezado"/>
            <w:jc w:val="center"/>
          </w:pPr>
        </w:p>
      </w:tc>
      <w:tc>
        <w:tcPr>
          <w:tcW w:w="2066" w:type="dxa"/>
        </w:tcPr>
        <w:p w14:paraId="125B5F8E" w14:textId="63C3F1B6" w:rsidR="009C34D9" w:rsidRPr="00E806FA" w:rsidRDefault="009C34D9" w:rsidP="00556514">
          <w:pPr>
            <w:pStyle w:val="Encabezado"/>
          </w:pPr>
        </w:p>
      </w:tc>
    </w:tr>
  </w:tbl>
  <w:p w14:paraId="3FEC101C" w14:textId="77777777" w:rsidR="009C34D9" w:rsidRDefault="009C34D9">
    <w:pPr>
      <w:pStyle w:val="Encabezado"/>
    </w:pPr>
  </w:p>
  <w:p w14:paraId="0CDCD46D" w14:textId="77777777" w:rsidR="009C34D9" w:rsidRDefault="009C34D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62D5" w14:textId="77777777" w:rsidR="009C34D9" w:rsidRDefault="009C34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16"/>
    <w:multiLevelType w:val="hybridMultilevel"/>
    <w:tmpl w:val="1B90A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D26C67"/>
    <w:multiLevelType w:val="hybridMultilevel"/>
    <w:tmpl w:val="0C5C9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0823F8"/>
    <w:multiLevelType w:val="hybridMultilevel"/>
    <w:tmpl w:val="E5ACBAD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2264BF4"/>
    <w:multiLevelType w:val="hybridMultilevel"/>
    <w:tmpl w:val="2D8CB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74"/>
    <w:rsid w:val="00021154"/>
    <w:rsid w:val="0006633C"/>
    <w:rsid w:val="000D72E4"/>
    <w:rsid w:val="000E168D"/>
    <w:rsid w:val="0013654B"/>
    <w:rsid w:val="0016454E"/>
    <w:rsid w:val="001F6772"/>
    <w:rsid w:val="00204D76"/>
    <w:rsid w:val="00234C5D"/>
    <w:rsid w:val="00266879"/>
    <w:rsid w:val="002830E5"/>
    <w:rsid w:val="00292017"/>
    <w:rsid w:val="00296F7E"/>
    <w:rsid w:val="002A1686"/>
    <w:rsid w:val="00345656"/>
    <w:rsid w:val="003909A1"/>
    <w:rsid w:val="003B0AFA"/>
    <w:rsid w:val="00402437"/>
    <w:rsid w:val="0044658D"/>
    <w:rsid w:val="0048443C"/>
    <w:rsid w:val="00495DC8"/>
    <w:rsid w:val="004D11B2"/>
    <w:rsid w:val="00551347"/>
    <w:rsid w:val="00556514"/>
    <w:rsid w:val="00581CE4"/>
    <w:rsid w:val="005B187E"/>
    <w:rsid w:val="005E4F08"/>
    <w:rsid w:val="005F3E0D"/>
    <w:rsid w:val="00627195"/>
    <w:rsid w:val="006A1CB6"/>
    <w:rsid w:val="006A7B93"/>
    <w:rsid w:val="00720650"/>
    <w:rsid w:val="00761D47"/>
    <w:rsid w:val="00776D0E"/>
    <w:rsid w:val="00835AB2"/>
    <w:rsid w:val="00856E2E"/>
    <w:rsid w:val="00866253"/>
    <w:rsid w:val="008B104B"/>
    <w:rsid w:val="008F24FA"/>
    <w:rsid w:val="009C34D9"/>
    <w:rsid w:val="00A041BD"/>
    <w:rsid w:val="00A216CE"/>
    <w:rsid w:val="00AA0F61"/>
    <w:rsid w:val="00AD2582"/>
    <w:rsid w:val="00B13DEF"/>
    <w:rsid w:val="00B410FF"/>
    <w:rsid w:val="00BA7374"/>
    <w:rsid w:val="00BB1E88"/>
    <w:rsid w:val="00BD5D46"/>
    <w:rsid w:val="00CF5C52"/>
    <w:rsid w:val="00D045C8"/>
    <w:rsid w:val="00DA0B13"/>
    <w:rsid w:val="00DC1D88"/>
    <w:rsid w:val="00E4351E"/>
    <w:rsid w:val="00EB1318"/>
    <w:rsid w:val="00EC265F"/>
    <w:rsid w:val="00EE5DA6"/>
    <w:rsid w:val="00EF2228"/>
    <w:rsid w:val="00F170FB"/>
    <w:rsid w:val="00F41EED"/>
    <w:rsid w:val="00FC6693"/>
    <w:rsid w:val="00FF73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9ECA1"/>
  <w14:defaultImageDpi w14:val="300"/>
  <w15:docId w15:val="{14F0D4C3-184D-485F-8543-8F74B5F9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74"/>
  </w:style>
  <w:style w:type="paragraph" w:styleId="Ttulo1">
    <w:name w:val="heading 1"/>
    <w:basedOn w:val="Normal"/>
    <w:next w:val="Normal"/>
    <w:link w:val="Ttulo1Car"/>
    <w:uiPriority w:val="9"/>
    <w:qFormat/>
    <w:rsid w:val="00BA737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BA737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BA737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BA737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BA7374"/>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BA7374"/>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BA737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BA737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BA737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7374"/>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BA7374"/>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BA7374"/>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BA7374"/>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BA7374"/>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BA7374"/>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BA7374"/>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BA7374"/>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BA7374"/>
    <w:rPr>
      <w:rFonts w:asciiTheme="majorHAnsi" w:eastAsiaTheme="majorEastAsia" w:hAnsiTheme="majorHAnsi" w:cstheme="majorBidi"/>
      <w:i/>
      <w:iCs/>
      <w:color w:val="9BBB59" w:themeColor="accent3"/>
      <w:sz w:val="20"/>
      <w:szCs w:val="20"/>
    </w:rPr>
  </w:style>
  <w:style w:type="paragraph" w:styleId="Descripcin">
    <w:name w:val="caption"/>
    <w:basedOn w:val="Normal"/>
    <w:next w:val="Normal"/>
    <w:uiPriority w:val="35"/>
    <w:semiHidden/>
    <w:unhideWhenUsed/>
    <w:qFormat/>
    <w:rsid w:val="00BA7374"/>
    <w:rPr>
      <w:b/>
      <w:bCs/>
      <w:sz w:val="18"/>
      <w:szCs w:val="18"/>
    </w:rPr>
  </w:style>
  <w:style w:type="paragraph" w:styleId="Puesto">
    <w:name w:val="Title"/>
    <w:basedOn w:val="Normal"/>
    <w:next w:val="Normal"/>
    <w:link w:val="PuestoCar"/>
    <w:uiPriority w:val="10"/>
    <w:qFormat/>
    <w:rsid w:val="00BA737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uestoCar">
    <w:name w:val="Puesto Car"/>
    <w:basedOn w:val="Fuentedeprrafopredeter"/>
    <w:link w:val="Puesto"/>
    <w:uiPriority w:val="10"/>
    <w:rsid w:val="00BA7374"/>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BA7374"/>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BA7374"/>
    <w:rPr>
      <w:i/>
      <w:iCs/>
      <w:sz w:val="24"/>
      <w:szCs w:val="24"/>
    </w:rPr>
  </w:style>
  <w:style w:type="character" w:styleId="Textoennegrita">
    <w:name w:val="Strong"/>
    <w:basedOn w:val="Fuentedeprrafopredeter"/>
    <w:uiPriority w:val="22"/>
    <w:qFormat/>
    <w:rsid w:val="00BA7374"/>
    <w:rPr>
      <w:b/>
      <w:bCs/>
      <w:spacing w:val="0"/>
    </w:rPr>
  </w:style>
  <w:style w:type="character" w:styleId="nfasis">
    <w:name w:val="Emphasis"/>
    <w:uiPriority w:val="20"/>
    <w:qFormat/>
    <w:rsid w:val="00BA7374"/>
    <w:rPr>
      <w:b/>
      <w:bCs/>
      <w:i/>
      <w:iCs/>
      <w:color w:val="5A5A5A" w:themeColor="text1" w:themeTint="A5"/>
    </w:rPr>
  </w:style>
  <w:style w:type="paragraph" w:styleId="Sinespaciado">
    <w:name w:val="No Spacing"/>
    <w:basedOn w:val="Normal"/>
    <w:link w:val="SinespaciadoCar"/>
    <w:uiPriority w:val="1"/>
    <w:qFormat/>
    <w:rsid w:val="00BA7374"/>
    <w:pPr>
      <w:ind w:firstLine="0"/>
    </w:pPr>
  </w:style>
  <w:style w:type="character" w:customStyle="1" w:styleId="SinespaciadoCar">
    <w:name w:val="Sin espaciado Car"/>
    <w:basedOn w:val="Fuentedeprrafopredeter"/>
    <w:link w:val="Sinespaciado"/>
    <w:uiPriority w:val="1"/>
    <w:rsid w:val="00BA7374"/>
  </w:style>
  <w:style w:type="paragraph" w:styleId="Prrafodelista">
    <w:name w:val="List Paragraph"/>
    <w:basedOn w:val="Normal"/>
    <w:uiPriority w:val="34"/>
    <w:qFormat/>
    <w:rsid w:val="00BA7374"/>
    <w:pPr>
      <w:ind w:left="720"/>
      <w:contextualSpacing/>
    </w:pPr>
  </w:style>
  <w:style w:type="paragraph" w:styleId="Cita">
    <w:name w:val="Quote"/>
    <w:basedOn w:val="Normal"/>
    <w:next w:val="Normal"/>
    <w:link w:val="CitaCar"/>
    <w:uiPriority w:val="29"/>
    <w:qFormat/>
    <w:rsid w:val="00BA7374"/>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BA7374"/>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BA737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BA7374"/>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BA7374"/>
    <w:rPr>
      <w:i/>
      <w:iCs/>
      <w:color w:val="5A5A5A" w:themeColor="text1" w:themeTint="A5"/>
    </w:rPr>
  </w:style>
  <w:style w:type="character" w:styleId="nfasisintenso">
    <w:name w:val="Intense Emphasis"/>
    <w:uiPriority w:val="21"/>
    <w:qFormat/>
    <w:rsid w:val="00BA7374"/>
    <w:rPr>
      <w:b/>
      <w:bCs/>
      <w:i/>
      <w:iCs/>
      <w:color w:val="4F81BD" w:themeColor="accent1"/>
      <w:sz w:val="22"/>
      <w:szCs w:val="22"/>
    </w:rPr>
  </w:style>
  <w:style w:type="character" w:styleId="Referenciasutil">
    <w:name w:val="Subtle Reference"/>
    <w:uiPriority w:val="31"/>
    <w:qFormat/>
    <w:rsid w:val="00BA7374"/>
    <w:rPr>
      <w:color w:val="auto"/>
      <w:u w:val="single" w:color="9BBB59" w:themeColor="accent3"/>
    </w:rPr>
  </w:style>
  <w:style w:type="character" w:styleId="Referenciaintensa">
    <w:name w:val="Intense Reference"/>
    <w:basedOn w:val="Fuentedeprrafopredeter"/>
    <w:uiPriority w:val="32"/>
    <w:qFormat/>
    <w:rsid w:val="00BA7374"/>
    <w:rPr>
      <w:b/>
      <w:bCs/>
      <w:color w:val="76923C" w:themeColor="accent3" w:themeShade="BF"/>
      <w:u w:val="single" w:color="9BBB59" w:themeColor="accent3"/>
    </w:rPr>
  </w:style>
  <w:style w:type="character" w:styleId="Ttulodellibro">
    <w:name w:val="Book Title"/>
    <w:basedOn w:val="Fuentedeprrafopredeter"/>
    <w:uiPriority w:val="33"/>
    <w:qFormat/>
    <w:rsid w:val="00BA7374"/>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BA7374"/>
    <w:pPr>
      <w:outlineLvl w:val="9"/>
    </w:pPr>
    <w:rPr>
      <w:lang w:bidi="en-US"/>
    </w:rPr>
  </w:style>
  <w:style w:type="table" w:styleId="Tablaconcuadrcula">
    <w:name w:val="Table Grid"/>
    <w:basedOn w:val="Tablanormal"/>
    <w:uiPriority w:val="39"/>
    <w:rsid w:val="00556514"/>
    <w:pPr>
      <w:ind w:firstLine="0"/>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56514"/>
    <w:pPr>
      <w:tabs>
        <w:tab w:val="center" w:pos="4252"/>
        <w:tab w:val="right" w:pos="8504"/>
      </w:tabs>
      <w:ind w:firstLine="0"/>
    </w:pPr>
    <w:rPr>
      <w:rFonts w:eastAsiaTheme="minorHAnsi"/>
      <w:lang w:val="es-MX" w:eastAsia="en-US"/>
    </w:rPr>
  </w:style>
  <w:style w:type="character" w:customStyle="1" w:styleId="EncabezadoCar">
    <w:name w:val="Encabezado Car"/>
    <w:basedOn w:val="Fuentedeprrafopredeter"/>
    <w:link w:val="Encabezado"/>
    <w:uiPriority w:val="99"/>
    <w:rsid w:val="00556514"/>
    <w:rPr>
      <w:rFonts w:eastAsiaTheme="minorHAnsi"/>
      <w:lang w:val="es-MX" w:eastAsia="en-US"/>
    </w:rPr>
  </w:style>
  <w:style w:type="paragraph" w:styleId="Piedepgina">
    <w:name w:val="footer"/>
    <w:basedOn w:val="Normal"/>
    <w:link w:val="PiedepginaCar"/>
    <w:uiPriority w:val="99"/>
    <w:unhideWhenUsed/>
    <w:rsid w:val="00556514"/>
    <w:pPr>
      <w:tabs>
        <w:tab w:val="center" w:pos="4252"/>
        <w:tab w:val="right" w:pos="8504"/>
      </w:tabs>
      <w:ind w:firstLine="0"/>
    </w:pPr>
    <w:rPr>
      <w:rFonts w:eastAsiaTheme="minorHAnsi"/>
      <w:lang w:val="es-MX" w:eastAsia="en-US"/>
    </w:rPr>
  </w:style>
  <w:style w:type="character" w:customStyle="1" w:styleId="PiedepginaCar">
    <w:name w:val="Pie de página Car"/>
    <w:basedOn w:val="Fuentedeprrafopredeter"/>
    <w:link w:val="Piedepgina"/>
    <w:uiPriority w:val="99"/>
    <w:rsid w:val="00556514"/>
    <w:rPr>
      <w:rFonts w:eastAsiaTheme="minorHAnsi"/>
      <w:lang w:val="es-MX" w:eastAsia="en-US"/>
    </w:rPr>
  </w:style>
  <w:style w:type="character" w:styleId="Nmerodepgina">
    <w:name w:val="page number"/>
    <w:basedOn w:val="Fuentedeprrafopredeter"/>
    <w:uiPriority w:val="99"/>
    <w:semiHidden/>
    <w:unhideWhenUsed/>
    <w:rsid w:val="00556514"/>
  </w:style>
  <w:style w:type="paragraph" w:styleId="Textodeglobo">
    <w:name w:val="Balloon Text"/>
    <w:basedOn w:val="Normal"/>
    <w:link w:val="TextodegloboCar"/>
    <w:uiPriority w:val="99"/>
    <w:semiHidden/>
    <w:unhideWhenUsed/>
    <w:rsid w:val="0055651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65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2551</Words>
  <Characters>14031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ECOSUR</Company>
  <LinksUpToDate>false</LinksUpToDate>
  <CharactersWithSpaces>16549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Tovilla-Borraz</dc:creator>
  <cp:keywords/>
  <dc:description/>
  <cp:lastModifiedBy>Christian</cp:lastModifiedBy>
  <cp:revision>2</cp:revision>
  <cp:lastPrinted>2017-09-14T21:43:00Z</cp:lastPrinted>
  <dcterms:created xsi:type="dcterms:W3CDTF">2017-09-14T21:44:00Z</dcterms:created>
  <dcterms:modified xsi:type="dcterms:W3CDTF">2017-09-14T21:44:00Z</dcterms:modified>
</cp:coreProperties>
</file>