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90" w:rsidRPr="00D25990" w:rsidRDefault="00D25990" w:rsidP="00D25990">
      <w:pPr>
        <w:jc w:val="both"/>
        <w:rPr>
          <w:rFonts w:ascii="Candara" w:hAnsi="Candara" w:cs="Arial"/>
          <w:b/>
          <w:szCs w:val="22"/>
          <w:lang w:val="es-MX" w:eastAsia="en-US"/>
        </w:rPr>
      </w:pPr>
    </w:p>
    <w:p w:rsidR="00D25990" w:rsidRPr="00D25990" w:rsidRDefault="000E1670" w:rsidP="000E1670">
      <w:pPr>
        <w:rPr>
          <w:rFonts w:ascii="Candara" w:hAnsi="Candara" w:cs="Arial"/>
          <w:b/>
          <w:szCs w:val="22"/>
          <w:lang w:val="es-MX" w:eastAsia="en-US"/>
        </w:rPr>
      </w:pPr>
      <w:r>
        <w:rPr>
          <w:rFonts w:ascii="Candara" w:hAnsi="Candara" w:cs="Arial"/>
          <w:b/>
          <w:szCs w:val="22"/>
          <w:lang w:val="es-MX" w:eastAsia="en-US"/>
        </w:rPr>
        <w:t>5.13</w:t>
      </w:r>
      <w:r w:rsidR="00BD4805">
        <w:rPr>
          <w:rFonts w:ascii="Candara" w:hAnsi="Candara" w:cs="Arial"/>
          <w:b/>
          <w:szCs w:val="22"/>
          <w:lang w:val="es-MX" w:eastAsia="en-US"/>
        </w:rPr>
        <w:t>.</w:t>
      </w:r>
      <w:r>
        <w:rPr>
          <w:rFonts w:ascii="Candara" w:hAnsi="Candara" w:cs="Arial"/>
          <w:b/>
          <w:szCs w:val="22"/>
          <w:lang w:val="es-MX" w:eastAsia="en-US"/>
        </w:rPr>
        <w:t xml:space="preserve"> </w:t>
      </w:r>
      <w:r w:rsidR="00BD4805">
        <w:rPr>
          <w:rFonts w:ascii="Candara" w:hAnsi="Candara" w:cs="Arial"/>
          <w:b/>
          <w:szCs w:val="22"/>
          <w:lang w:val="es-MX" w:eastAsia="en-US"/>
        </w:rPr>
        <w:t>N</w:t>
      </w:r>
      <w:r>
        <w:rPr>
          <w:rFonts w:ascii="Candara" w:hAnsi="Candara" w:cs="Arial"/>
          <w:b/>
          <w:szCs w:val="22"/>
          <w:lang w:val="es-MX" w:eastAsia="en-US"/>
        </w:rPr>
        <w:t>ota explicativa Estado que Guardan los Pasivos Laborales C</w:t>
      </w:r>
      <w:r w:rsidRPr="00D25990">
        <w:rPr>
          <w:rFonts w:ascii="Candara" w:hAnsi="Candara" w:cs="Arial"/>
          <w:b/>
          <w:szCs w:val="22"/>
          <w:lang w:val="es-MX" w:eastAsia="en-US"/>
        </w:rPr>
        <w:t>ontingentes al 30 de junio</w:t>
      </w:r>
    </w:p>
    <w:p w:rsidR="00D25990" w:rsidRPr="00D25990" w:rsidRDefault="00D25990" w:rsidP="00D25990">
      <w:pPr>
        <w:jc w:val="both"/>
        <w:rPr>
          <w:rFonts w:ascii="Candara" w:hAnsi="Candara" w:cs="Arial"/>
          <w:b/>
          <w:szCs w:val="22"/>
          <w:lang w:val="es-MX" w:eastAsia="en-US"/>
        </w:rPr>
      </w:pPr>
    </w:p>
    <w:p w:rsidR="00D25990" w:rsidRPr="00D25990" w:rsidRDefault="00D25990" w:rsidP="00D25990">
      <w:pPr>
        <w:jc w:val="both"/>
        <w:rPr>
          <w:rFonts w:ascii="Candara" w:hAnsi="Candara" w:cs="Arial"/>
          <w:szCs w:val="22"/>
          <w:lang w:val="es-MX" w:eastAsia="en-US"/>
        </w:rPr>
      </w:pPr>
      <w:r w:rsidRPr="00D25990">
        <w:rPr>
          <w:rFonts w:ascii="Candara" w:hAnsi="Candara" w:cs="Arial"/>
          <w:szCs w:val="22"/>
          <w:lang w:val="es-MX" w:eastAsia="en-US"/>
        </w:rPr>
        <w:t>Existen solo 3 juicios pendientes de resolver, 2 de ellos datan de 201o y están en la etapa final y el otro es de 2015 y está en fase de pruebas y con la posibilidad de llegar a una conciliación.</w:t>
      </w:r>
    </w:p>
    <w:p w:rsidR="00D25990" w:rsidRPr="00D25990" w:rsidRDefault="00D25990" w:rsidP="00D25990">
      <w:pPr>
        <w:jc w:val="both"/>
        <w:rPr>
          <w:rFonts w:ascii="Candara" w:hAnsi="Candara" w:cs="Arial"/>
          <w:szCs w:val="22"/>
          <w:lang w:val="es-MX" w:eastAsia="en-US"/>
        </w:rPr>
      </w:pPr>
    </w:p>
    <w:p w:rsidR="00D25990" w:rsidRPr="00D25990" w:rsidRDefault="00D25990" w:rsidP="00D25990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Candara" w:hAnsi="Candara" w:cs="Arial"/>
          <w:b/>
          <w:bCs/>
          <w:szCs w:val="22"/>
          <w:lang w:val="es-MX" w:eastAsia="en-US"/>
        </w:rPr>
      </w:pPr>
      <w:r w:rsidRPr="00D25990">
        <w:rPr>
          <w:rFonts w:ascii="Candara" w:hAnsi="Candara" w:cs="Arial"/>
          <w:b/>
          <w:szCs w:val="22"/>
          <w:u w:val="single"/>
          <w:lang w:val="es-MX" w:eastAsia="en-US"/>
        </w:rPr>
        <w:t xml:space="preserve">Expediente 579/2010, promovido por Lilia Elizabeth </w:t>
      </w:r>
      <w:proofErr w:type="spellStart"/>
      <w:r w:rsidRPr="00D25990">
        <w:rPr>
          <w:rFonts w:ascii="Candara" w:hAnsi="Candara" w:cs="Arial"/>
          <w:b/>
          <w:szCs w:val="22"/>
          <w:u w:val="single"/>
          <w:lang w:val="es-MX" w:eastAsia="en-US"/>
        </w:rPr>
        <w:t>Ristori</w:t>
      </w:r>
      <w:proofErr w:type="spellEnd"/>
      <w:r w:rsidRPr="00D25990">
        <w:rPr>
          <w:rFonts w:ascii="Candara" w:hAnsi="Candara" w:cs="Arial"/>
          <w:b/>
          <w:szCs w:val="22"/>
          <w:u w:val="single"/>
          <w:lang w:val="es-MX" w:eastAsia="en-US"/>
        </w:rPr>
        <w:t xml:space="preserve"> Cueto</w:t>
      </w:r>
      <w:r w:rsidRPr="00D25990">
        <w:rPr>
          <w:rFonts w:ascii="Candara" w:hAnsi="Candara" w:cs="Arial"/>
          <w:szCs w:val="22"/>
          <w:lang w:val="es-MX" w:eastAsia="en-US"/>
        </w:rPr>
        <w:t xml:space="preserve"> radicado ante la Junta Especial Numero 49 de la Federal de Conciliación y Arbitraje en la Ciudad de Tuxtla Gutiérrez, Chiapas, quien, ya dictó un laudo mediante el cual </w:t>
      </w:r>
      <w:r w:rsidRPr="00D25990">
        <w:rPr>
          <w:rFonts w:ascii="Candara" w:hAnsi="Candara" w:cs="Arial"/>
          <w:b/>
          <w:bCs/>
          <w:szCs w:val="22"/>
          <w:lang w:val="es-MX" w:eastAsia="en-US"/>
        </w:rPr>
        <w:t>absuelve</w:t>
      </w:r>
      <w:r w:rsidRPr="00D25990">
        <w:rPr>
          <w:rFonts w:ascii="Candara" w:hAnsi="Candara" w:cs="Arial"/>
          <w:szCs w:val="22"/>
          <w:lang w:val="es-MX" w:eastAsia="en-US"/>
        </w:rPr>
        <w:t xml:space="preserve"> a El Colegio de la Frontera Sur, a reinstalar a </w:t>
      </w:r>
      <w:r>
        <w:rPr>
          <w:rFonts w:ascii="Candara" w:hAnsi="Candara" w:cs="Arial"/>
          <w:szCs w:val="22"/>
          <w:lang w:val="es-MX" w:eastAsia="en-US"/>
        </w:rPr>
        <w:t>la actora y de</w:t>
      </w:r>
      <w:r w:rsidRPr="00D25990">
        <w:rPr>
          <w:rFonts w:ascii="Candara" w:hAnsi="Candara" w:cs="Arial"/>
          <w:szCs w:val="22"/>
          <w:lang w:val="es-MX" w:eastAsia="en-US"/>
        </w:rPr>
        <w:t xml:space="preserve"> otras prestaciones reclamadas, dejando a su disposición el título de crédito exhibido por ECOSUR en el momento de dar contestación a la demanda por la cantidad de </w:t>
      </w:r>
      <w:r w:rsidRPr="00D25990">
        <w:rPr>
          <w:rFonts w:ascii="Candara" w:hAnsi="Candara" w:cs="Arial"/>
          <w:b/>
          <w:bCs/>
          <w:szCs w:val="22"/>
          <w:lang w:val="es-MX" w:eastAsia="en-US"/>
        </w:rPr>
        <w:t>$1</w:t>
      </w:r>
      <w:proofErr w:type="gramStart"/>
      <w:r w:rsidRPr="00D25990">
        <w:rPr>
          <w:rFonts w:ascii="Candara" w:hAnsi="Candara" w:cs="Arial"/>
          <w:b/>
          <w:bCs/>
          <w:szCs w:val="22"/>
          <w:lang w:val="es-MX" w:eastAsia="en-US"/>
        </w:rPr>
        <w:t>,049,981.79</w:t>
      </w:r>
      <w:proofErr w:type="gramEnd"/>
      <w:r w:rsidRPr="00D25990">
        <w:rPr>
          <w:rFonts w:ascii="Candara" w:hAnsi="Candara" w:cs="Arial"/>
          <w:b/>
          <w:bCs/>
          <w:szCs w:val="22"/>
          <w:lang w:val="es-MX" w:eastAsia="en-US"/>
        </w:rPr>
        <w:t>.</w:t>
      </w:r>
    </w:p>
    <w:p w:rsidR="00D25990" w:rsidRPr="00D25990" w:rsidRDefault="00D25990" w:rsidP="00D25990">
      <w:pPr>
        <w:ind w:left="426"/>
        <w:jc w:val="both"/>
        <w:rPr>
          <w:rFonts w:ascii="Candara" w:hAnsi="Candara" w:cs="Arial"/>
          <w:bCs/>
          <w:szCs w:val="22"/>
          <w:lang w:val="es-MX" w:eastAsia="en-US"/>
        </w:rPr>
      </w:pPr>
    </w:p>
    <w:p w:rsidR="00D25990" w:rsidRPr="00D25990" w:rsidRDefault="00D25990" w:rsidP="00D25990">
      <w:pPr>
        <w:ind w:left="426"/>
        <w:jc w:val="both"/>
        <w:rPr>
          <w:rFonts w:ascii="Candara" w:hAnsi="Candara" w:cs="Arial"/>
          <w:bCs/>
          <w:szCs w:val="22"/>
          <w:lang w:val="es-MX" w:eastAsia="en-US"/>
        </w:rPr>
      </w:pPr>
      <w:r w:rsidRPr="00D25990">
        <w:rPr>
          <w:rFonts w:ascii="Candara" w:hAnsi="Candara" w:cs="Arial"/>
          <w:bCs/>
          <w:szCs w:val="22"/>
          <w:lang w:val="es-MX" w:eastAsia="en-US"/>
        </w:rPr>
        <w:t xml:space="preserve">La actora promovió un amparo y ya se lo negaron, por lo que enseguida interpuso un recurso de revisión y también le fue negado, quedando firme la </w:t>
      </w:r>
      <w:r w:rsidRPr="00D25990">
        <w:rPr>
          <w:rFonts w:ascii="Candara" w:hAnsi="Candara" w:cs="Arial"/>
          <w:b/>
          <w:bCs/>
          <w:szCs w:val="22"/>
          <w:lang w:val="es-MX" w:eastAsia="en-US"/>
        </w:rPr>
        <w:t>absolución</w:t>
      </w:r>
      <w:r w:rsidRPr="00D25990">
        <w:rPr>
          <w:rFonts w:ascii="Candara" w:hAnsi="Candara" w:cs="Arial"/>
          <w:bCs/>
          <w:szCs w:val="22"/>
          <w:lang w:val="es-MX" w:eastAsia="en-US"/>
        </w:rPr>
        <w:t xml:space="preserve"> para El Colegio de la Frontera Sur. Al 30 de junio la actora no había acudido a recoger su cheque.</w:t>
      </w:r>
    </w:p>
    <w:p w:rsidR="00D25990" w:rsidRPr="00D25990" w:rsidRDefault="00D25990" w:rsidP="00D25990">
      <w:pPr>
        <w:ind w:left="426"/>
        <w:jc w:val="both"/>
        <w:rPr>
          <w:rFonts w:ascii="Candara" w:hAnsi="Candara" w:cs="Arial"/>
          <w:bCs/>
          <w:szCs w:val="22"/>
          <w:lang w:val="es-MX" w:eastAsia="en-US"/>
        </w:rPr>
      </w:pPr>
    </w:p>
    <w:p w:rsidR="00D25990" w:rsidRPr="00D25990" w:rsidRDefault="00D25990" w:rsidP="00D25990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Candara" w:hAnsi="Candara" w:cs="Arial"/>
          <w:szCs w:val="22"/>
          <w:lang w:val="es-MX" w:eastAsia="en-US"/>
        </w:rPr>
      </w:pPr>
      <w:r w:rsidRPr="00D25990">
        <w:rPr>
          <w:rFonts w:ascii="Candara" w:hAnsi="Candara" w:cs="Arial"/>
          <w:b/>
          <w:szCs w:val="22"/>
          <w:u w:val="single"/>
          <w:lang w:val="es-MX" w:eastAsia="en-US"/>
        </w:rPr>
        <w:t>Expediente 578/2010, promovido por Verónica Marina Alarcón Estrada</w:t>
      </w:r>
      <w:r w:rsidRPr="00D25990">
        <w:rPr>
          <w:rFonts w:ascii="Candara" w:hAnsi="Candara" w:cs="Arial"/>
          <w:b/>
          <w:szCs w:val="22"/>
          <w:lang w:val="es-MX" w:eastAsia="en-US"/>
        </w:rPr>
        <w:t xml:space="preserve"> </w:t>
      </w:r>
      <w:r w:rsidRPr="00D25990">
        <w:rPr>
          <w:rFonts w:ascii="Candara" w:hAnsi="Candara" w:cs="Arial"/>
          <w:szCs w:val="22"/>
          <w:lang w:val="es-MX" w:eastAsia="en-US"/>
        </w:rPr>
        <w:t xml:space="preserve">radicado ante la Junta Especial Numero 49 de la Federal de Conciliación y Arbitraje en la Ciudad de Tuxtla Gutiérrez, Chiapas, quien ya dictó un laudo mediante el cual </w:t>
      </w:r>
      <w:r w:rsidRPr="00D25990">
        <w:rPr>
          <w:rFonts w:ascii="Candara" w:hAnsi="Candara" w:cs="Arial"/>
          <w:b/>
          <w:szCs w:val="22"/>
          <w:lang w:val="es-MX" w:eastAsia="en-US"/>
        </w:rPr>
        <w:t xml:space="preserve">condena </w:t>
      </w:r>
      <w:r w:rsidRPr="00D25990">
        <w:rPr>
          <w:rFonts w:ascii="Candara" w:hAnsi="Candara" w:cs="Arial"/>
          <w:szCs w:val="22"/>
          <w:lang w:val="es-MX" w:eastAsia="en-US"/>
        </w:rPr>
        <w:t>a El Colegio de la Frontera Sur a reinstalar a la actora, así como al pago de diversas prestaciones.</w:t>
      </w:r>
    </w:p>
    <w:p w:rsidR="00D25990" w:rsidRPr="00D25990" w:rsidRDefault="00D25990" w:rsidP="00D25990">
      <w:pPr>
        <w:ind w:left="426"/>
        <w:jc w:val="both"/>
        <w:rPr>
          <w:rFonts w:ascii="Candara" w:hAnsi="Candara" w:cs="Arial"/>
          <w:szCs w:val="22"/>
          <w:lang w:val="es-MX" w:eastAsia="en-US"/>
        </w:rPr>
      </w:pPr>
    </w:p>
    <w:p w:rsidR="00D25990" w:rsidRPr="00D25990" w:rsidRDefault="00D25990" w:rsidP="00D25990">
      <w:pPr>
        <w:ind w:left="426"/>
        <w:jc w:val="both"/>
        <w:rPr>
          <w:rFonts w:ascii="Candara" w:hAnsi="Candara" w:cs="Arial"/>
          <w:szCs w:val="22"/>
          <w:lang w:val="es-MX" w:eastAsia="en-US"/>
        </w:rPr>
      </w:pPr>
      <w:r w:rsidRPr="00D25990">
        <w:rPr>
          <w:rFonts w:ascii="Candara" w:hAnsi="Candara" w:cs="Arial"/>
          <w:szCs w:val="22"/>
          <w:lang w:val="es-MX" w:eastAsia="en-US"/>
        </w:rPr>
        <w:t>El Colegio presentó en tiempo y forma el amparo en contra esa resolución, el cual fue concedido ordenando la reposición del procedimiento, por lo que la actora interpuso el recurso de revisión.</w:t>
      </w:r>
    </w:p>
    <w:p w:rsidR="00D25990" w:rsidRPr="00D25990" w:rsidRDefault="00D25990" w:rsidP="00D25990">
      <w:pPr>
        <w:ind w:left="426"/>
        <w:jc w:val="both"/>
        <w:rPr>
          <w:rFonts w:ascii="Candara" w:hAnsi="Candara" w:cs="Arial"/>
          <w:szCs w:val="22"/>
          <w:lang w:val="es-MX" w:eastAsia="en-US"/>
        </w:rPr>
      </w:pPr>
    </w:p>
    <w:p w:rsidR="00D25990" w:rsidRPr="00D25990" w:rsidRDefault="00D25990" w:rsidP="00D25990">
      <w:pPr>
        <w:ind w:left="426"/>
        <w:jc w:val="both"/>
        <w:rPr>
          <w:rFonts w:ascii="Candara" w:hAnsi="Candara" w:cs="Arial"/>
          <w:szCs w:val="22"/>
          <w:lang w:val="es-MX" w:eastAsia="en-US"/>
        </w:rPr>
      </w:pPr>
      <w:r w:rsidRPr="00D25990">
        <w:rPr>
          <w:rFonts w:ascii="Candara" w:hAnsi="Candara" w:cs="Arial"/>
          <w:szCs w:val="22"/>
          <w:lang w:val="es-MX" w:eastAsia="en-US"/>
        </w:rPr>
        <w:t>El asunto sigue pendiente y en caso de perderlo el monto a pagar podría llegar a los: $ 2, 043,116.32 por tratarse de un juicio que data de más de 7 años.</w:t>
      </w:r>
    </w:p>
    <w:p w:rsidR="00D25990" w:rsidRPr="00D25990" w:rsidRDefault="00D25990" w:rsidP="00D25990">
      <w:pPr>
        <w:ind w:left="426"/>
        <w:jc w:val="both"/>
        <w:rPr>
          <w:rFonts w:ascii="Candara" w:hAnsi="Candara" w:cs="Arial"/>
          <w:szCs w:val="22"/>
          <w:lang w:val="es-MX" w:eastAsia="en-US"/>
        </w:rPr>
      </w:pPr>
    </w:p>
    <w:p w:rsidR="00D25990" w:rsidRPr="00D25990" w:rsidRDefault="00D25990" w:rsidP="00D25990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Candara" w:hAnsi="Candara" w:cs="Arial"/>
          <w:szCs w:val="22"/>
          <w:lang w:val="es-MX" w:eastAsia="en-US"/>
        </w:rPr>
      </w:pPr>
      <w:r w:rsidRPr="00D25990">
        <w:rPr>
          <w:rFonts w:ascii="Candara" w:hAnsi="Candara" w:cs="Arial"/>
          <w:b/>
          <w:szCs w:val="22"/>
          <w:u w:val="single"/>
          <w:lang w:val="es-MX" w:eastAsia="en-US"/>
        </w:rPr>
        <w:t>Expediente 433/2015, promovido por Irene Sánchez Moreno</w:t>
      </w:r>
      <w:r w:rsidRPr="00D25990">
        <w:rPr>
          <w:rFonts w:ascii="Candara" w:hAnsi="Candara" w:cs="Arial"/>
          <w:szCs w:val="22"/>
          <w:lang w:val="es-MX" w:eastAsia="en-US"/>
        </w:rPr>
        <w:t xml:space="preserve"> radicado ante la Junta Especial Numero 49 de la Federal de Conciliación y Arbitraje en la Ciudad de Tuxtla Gutiérrez Chiapas. </w:t>
      </w:r>
    </w:p>
    <w:p w:rsidR="00D25990" w:rsidRPr="00D25990" w:rsidRDefault="00D25990" w:rsidP="00D25990">
      <w:pPr>
        <w:ind w:left="426"/>
        <w:jc w:val="both"/>
        <w:rPr>
          <w:rFonts w:ascii="Candara" w:hAnsi="Candara" w:cs="Arial"/>
          <w:szCs w:val="22"/>
          <w:lang w:val="es-MX" w:eastAsia="en-US"/>
        </w:rPr>
      </w:pPr>
    </w:p>
    <w:p w:rsidR="00D25990" w:rsidRPr="00D25990" w:rsidRDefault="00D25990" w:rsidP="00D25990">
      <w:pPr>
        <w:ind w:left="426"/>
        <w:jc w:val="both"/>
        <w:rPr>
          <w:rFonts w:ascii="Candara" w:hAnsi="Candara" w:cs="Arial"/>
          <w:szCs w:val="22"/>
          <w:lang w:val="es-MX" w:eastAsia="en-US"/>
        </w:rPr>
      </w:pPr>
      <w:r w:rsidRPr="00D25990">
        <w:rPr>
          <w:rFonts w:ascii="Candara" w:hAnsi="Candara" w:cs="Arial"/>
          <w:szCs w:val="22"/>
          <w:lang w:val="es-MX" w:eastAsia="en-US"/>
        </w:rPr>
        <w:t>Esta demanda ha tenido muchos contratiempos procesales debido a la falta de colaboración de la actora y al 30 de junio no se había llevado a cabo la audiencia para el desahogo de pruebas.</w:t>
      </w:r>
    </w:p>
    <w:p w:rsidR="00D25990" w:rsidRPr="00D25990" w:rsidRDefault="00D25990" w:rsidP="00D25990">
      <w:pPr>
        <w:ind w:left="426"/>
        <w:jc w:val="both"/>
        <w:rPr>
          <w:rFonts w:ascii="Candara" w:hAnsi="Candara" w:cs="Arial"/>
          <w:szCs w:val="22"/>
          <w:lang w:val="es-MX" w:eastAsia="en-US"/>
        </w:rPr>
      </w:pPr>
    </w:p>
    <w:p w:rsidR="00D25990" w:rsidRPr="00D25990" w:rsidRDefault="00D25990" w:rsidP="00D25990">
      <w:pPr>
        <w:ind w:left="426"/>
        <w:jc w:val="both"/>
        <w:rPr>
          <w:rFonts w:ascii="Candara" w:hAnsi="Candara" w:cs="Arial"/>
          <w:szCs w:val="22"/>
          <w:lang w:val="es-MX" w:eastAsia="en-US"/>
        </w:rPr>
      </w:pPr>
      <w:r w:rsidRPr="00D25990">
        <w:rPr>
          <w:rFonts w:ascii="Candara" w:hAnsi="Candara" w:cs="Arial"/>
          <w:szCs w:val="22"/>
          <w:lang w:val="es-MX" w:eastAsia="en-US"/>
        </w:rPr>
        <w:t xml:space="preserve">El 7 de enero de 2016 se celebró la audiencia de Conciliación, Demanda y Excepciones, en la cual </w:t>
      </w:r>
      <w:r>
        <w:rPr>
          <w:rFonts w:ascii="Candara" w:hAnsi="Candara" w:cs="Arial"/>
          <w:szCs w:val="22"/>
          <w:lang w:val="es-MX" w:eastAsia="en-US"/>
        </w:rPr>
        <w:t>ECOSUR</w:t>
      </w:r>
      <w:r w:rsidRPr="00D25990">
        <w:rPr>
          <w:rFonts w:ascii="Candara" w:hAnsi="Candara" w:cs="Arial"/>
          <w:szCs w:val="22"/>
          <w:lang w:val="es-MX" w:eastAsia="en-US"/>
        </w:rPr>
        <w:t xml:space="preserve"> contestó la demanda y por otro lado interpuso incidente de falta de personalidad, el cual no ha sido resuelto; ante ello, la parte actora interpuso un amparo por omisión de dictar resolución del incidente de personalidad, el cual a esta fecha ya se </w:t>
      </w:r>
      <w:r>
        <w:rPr>
          <w:rFonts w:ascii="Candara" w:hAnsi="Candara" w:cs="Arial"/>
          <w:szCs w:val="22"/>
          <w:lang w:val="es-MX" w:eastAsia="en-US"/>
        </w:rPr>
        <w:t xml:space="preserve">le </w:t>
      </w:r>
      <w:r w:rsidRPr="00D25990">
        <w:rPr>
          <w:rFonts w:ascii="Candara" w:hAnsi="Candara" w:cs="Arial"/>
          <w:szCs w:val="22"/>
          <w:lang w:val="es-MX" w:eastAsia="en-US"/>
        </w:rPr>
        <w:t>concedió el amparo por omisión y la Junta se reservó para señalar fecha y hora para la celebración de la audiencia para el desahogo de pruebas</w:t>
      </w:r>
      <w:r>
        <w:rPr>
          <w:rFonts w:ascii="Candara" w:hAnsi="Candara" w:cs="Arial"/>
          <w:szCs w:val="22"/>
          <w:lang w:val="es-MX" w:eastAsia="en-US"/>
        </w:rPr>
        <w:t xml:space="preserve"> para el mes de septiembre</w:t>
      </w:r>
      <w:r w:rsidRPr="00D25990">
        <w:rPr>
          <w:rFonts w:ascii="Candara" w:hAnsi="Candara" w:cs="Arial"/>
          <w:szCs w:val="22"/>
          <w:lang w:val="es-MX" w:eastAsia="en-US"/>
        </w:rPr>
        <w:t>.</w:t>
      </w:r>
    </w:p>
    <w:p w:rsidR="00D25990" w:rsidRPr="00D25990" w:rsidRDefault="00D25990" w:rsidP="00D25990">
      <w:pPr>
        <w:ind w:left="426"/>
        <w:jc w:val="both"/>
        <w:rPr>
          <w:rFonts w:ascii="Candara" w:hAnsi="Candara" w:cs="Arial"/>
          <w:szCs w:val="22"/>
          <w:lang w:val="es-MX" w:eastAsia="en-US"/>
        </w:rPr>
      </w:pPr>
    </w:p>
    <w:p w:rsidR="00D25990" w:rsidRPr="00D25990" w:rsidRDefault="00D25990" w:rsidP="00D25990">
      <w:pPr>
        <w:ind w:left="426"/>
        <w:jc w:val="both"/>
        <w:rPr>
          <w:rFonts w:ascii="Candara" w:hAnsi="Candara" w:cs="Arial"/>
          <w:szCs w:val="22"/>
          <w:lang w:val="es-MX" w:eastAsia="en-US"/>
        </w:rPr>
      </w:pPr>
      <w:r w:rsidRPr="00D25990">
        <w:rPr>
          <w:rFonts w:ascii="Candara" w:hAnsi="Candara" w:cs="Arial"/>
          <w:szCs w:val="22"/>
          <w:lang w:val="es-MX" w:eastAsia="en-US"/>
        </w:rPr>
        <w:t>El asunto sigue pendiente y en caso de perderlo el monto a pagar podría llegar a los: $ 960,591.23</w:t>
      </w:r>
      <w:bookmarkStart w:id="0" w:name="_GoBack"/>
      <w:bookmarkEnd w:id="0"/>
    </w:p>
    <w:p w:rsidR="00A558CB" w:rsidRPr="00D25990" w:rsidRDefault="00A558CB" w:rsidP="00D25990">
      <w:pPr>
        <w:rPr>
          <w:lang w:val="es-MX"/>
        </w:rPr>
      </w:pPr>
    </w:p>
    <w:sectPr w:rsidR="00A558CB" w:rsidRPr="00D25990" w:rsidSect="007C70CD">
      <w:headerReference w:type="default" r:id="rId7"/>
      <w:footerReference w:type="default" r:id="rId8"/>
      <w:pgSz w:w="12240" w:h="15840"/>
      <w:pgMar w:top="1417" w:right="104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9A" w:rsidRDefault="0085239A">
      <w:r>
        <w:separator/>
      </w:r>
    </w:p>
  </w:endnote>
  <w:endnote w:type="continuationSeparator" w:id="0">
    <w:p w:rsidR="0085239A" w:rsidRDefault="0085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4A" w:rsidRDefault="00EE694A" w:rsidP="00EE694A">
    <w:pPr>
      <w:pStyle w:val="Piedepgina"/>
      <w:jc w:val="center"/>
      <w:rPr>
        <w:rFonts w:ascii="Candara" w:eastAsia="Batang" w:hAnsi="Candara"/>
        <w:b/>
        <w:i/>
        <w:color w:val="A6A6A6" w:themeColor="background1" w:themeShade="A6"/>
        <w:sz w:val="18"/>
        <w:szCs w:val="18"/>
      </w:rPr>
    </w:pPr>
    <w:r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>Segunda</w:t>
    </w:r>
    <w:r w:rsidRPr="001837E9"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 xml:space="preserve"> Sesión Ordinaria de la Junta de Gobierno 2017</w:t>
    </w:r>
  </w:p>
  <w:p w:rsidR="00EE694A" w:rsidRDefault="00EE694A" w:rsidP="00EE694A">
    <w:pPr>
      <w:pStyle w:val="Piedepgina"/>
      <w:jc w:val="right"/>
    </w:pPr>
    <w:r w:rsidRPr="001837E9">
      <w:rPr>
        <w:rFonts w:ascii="Candara" w:eastAsia="Batang" w:hAnsi="Candara"/>
        <w:b/>
        <w:color w:val="A6A6A6" w:themeColor="background1" w:themeShade="A6"/>
        <w:sz w:val="18"/>
        <w:szCs w:val="18"/>
      </w:rPr>
      <w:t xml:space="preserve"> </w: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begin"/>
    </w:r>
    <w:r w:rsidRPr="001837E9">
      <w:rPr>
        <w:rFonts w:ascii="Candara" w:hAnsi="Candara"/>
        <w:color w:val="A6A6A6" w:themeColor="background1" w:themeShade="A6"/>
        <w:sz w:val="18"/>
        <w:szCs w:val="18"/>
      </w:rPr>
      <w:instrText>PAGE   \* MERGEFORMAT</w:instrTex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separate"/>
    </w:r>
    <w:r>
      <w:rPr>
        <w:rFonts w:ascii="Candara" w:hAnsi="Candara"/>
        <w:noProof/>
        <w:color w:val="A6A6A6" w:themeColor="background1" w:themeShade="A6"/>
        <w:sz w:val="18"/>
        <w:szCs w:val="18"/>
      </w:rPr>
      <w:t>1</w: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9A" w:rsidRDefault="0085239A">
      <w:r>
        <w:separator/>
      </w:r>
    </w:p>
  </w:footnote>
  <w:footnote w:type="continuationSeparator" w:id="0">
    <w:p w:rsidR="0085239A" w:rsidRDefault="0085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CD" w:rsidRDefault="00D14D1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2AA635FE" wp14:editId="4572195B">
          <wp:simplePos x="0" y="0"/>
          <wp:positionH relativeFrom="column">
            <wp:posOffset>977265</wp:posOffset>
          </wp:positionH>
          <wp:positionV relativeFrom="paragraph">
            <wp:posOffset>-26670</wp:posOffset>
          </wp:positionV>
          <wp:extent cx="3291840" cy="464820"/>
          <wp:effectExtent l="0" t="0" r="381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acy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1040" behindDoc="0" locked="0" layoutInCell="1" allowOverlap="1" wp14:anchorId="01941C96" wp14:editId="2A194763">
          <wp:simplePos x="0" y="0"/>
          <wp:positionH relativeFrom="column">
            <wp:posOffset>4555803</wp:posOffset>
          </wp:positionH>
          <wp:positionV relativeFrom="paragraph">
            <wp:posOffset>-28575</wp:posOffset>
          </wp:positionV>
          <wp:extent cx="436245" cy="447675"/>
          <wp:effectExtent l="0" t="0" r="190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2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0CD" w:rsidRDefault="007C70CD">
    <w:pPr>
      <w:pStyle w:val="Encabezado"/>
    </w:pPr>
  </w:p>
  <w:p w:rsidR="007C70CD" w:rsidRDefault="007C70CD">
    <w:pPr>
      <w:pStyle w:val="Encabezado"/>
    </w:pPr>
  </w:p>
  <w:p w:rsidR="007C70CD" w:rsidRDefault="007C70CD" w:rsidP="0079551E">
    <w:pPr>
      <w:pStyle w:val="Encabezado"/>
      <w:jc w:val="center"/>
      <w:rPr>
        <w:b/>
      </w:rPr>
    </w:pPr>
    <w:r>
      <w:rPr>
        <w:b/>
      </w:rPr>
      <w:t>El COLEGIO DE LA FRONTERA SUR</w:t>
    </w:r>
  </w:p>
  <w:p w:rsidR="007C70CD" w:rsidRPr="00D41381" w:rsidRDefault="007C70CD" w:rsidP="0079551E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67C3"/>
    <w:multiLevelType w:val="hybridMultilevel"/>
    <w:tmpl w:val="DBE6804C"/>
    <w:lvl w:ilvl="0" w:tplc="0B4A643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95D3E"/>
    <w:multiLevelType w:val="hybridMultilevel"/>
    <w:tmpl w:val="DF181A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F8"/>
    <w:rsid w:val="00006209"/>
    <w:rsid w:val="00006C1B"/>
    <w:rsid w:val="000A04F6"/>
    <w:rsid w:val="000B2A33"/>
    <w:rsid w:val="000E1670"/>
    <w:rsid w:val="000E1EAF"/>
    <w:rsid w:val="000F16AD"/>
    <w:rsid w:val="00172DE6"/>
    <w:rsid w:val="001B49DF"/>
    <w:rsid w:val="001B6431"/>
    <w:rsid w:val="001D3CBF"/>
    <w:rsid w:val="002160B4"/>
    <w:rsid w:val="0024585D"/>
    <w:rsid w:val="002504BE"/>
    <w:rsid w:val="00282D89"/>
    <w:rsid w:val="002864DE"/>
    <w:rsid w:val="002A3D8B"/>
    <w:rsid w:val="002E604B"/>
    <w:rsid w:val="002F6263"/>
    <w:rsid w:val="003565F2"/>
    <w:rsid w:val="00382244"/>
    <w:rsid w:val="003D165C"/>
    <w:rsid w:val="003E397D"/>
    <w:rsid w:val="004061B8"/>
    <w:rsid w:val="00437884"/>
    <w:rsid w:val="00443CE5"/>
    <w:rsid w:val="004468EA"/>
    <w:rsid w:val="00450BB2"/>
    <w:rsid w:val="0047028A"/>
    <w:rsid w:val="004B52F8"/>
    <w:rsid w:val="004D3270"/>
    <w:rsid w:val="005117C7"/>
    <w:rsid w:val="00567BA6"/>
    <w:rsid w:val="0057039F"/>
    <w:rsid w:val="00591A28"/>
    <w:rsid w:val="00594E2D"/>
    <w:rsid w:val="00597EB2"/>
    <w:rsid w:val="005A22E2"/>
    <w:rsid w:val="005B1099"/>
    <w:rsid w:val="005D7715"/>
    <w:rsid w:val="00600211"/>
    <w:rsid w:val="006179A5"/>
    <w:rsid w:val="00622DD6"/>
    <w:rsid w:val="006708F8"/>
    <w:rsid w:val="00691636"/>
    <w:rsid w:val="006E3E29"/>
    <w:rsid w:val="006E5AC1"/>
    <w:rsid w:val="00750D2D"/>
    <w:rsid w:val="007930B8"/>
    <w:rsid w:val="007A105E"/>
    <w:rsid w:val="007A6182"/>
    <w:rsid w:val="007C6A7C"/>
    <w:rsid w:val="007C70CD"/>
    <w:rsid w:val="007D1ABA"/>
    <w:rsid w:val="0080387C"/>
    <w:rsid w:val="008244C9"/>
    <w:rsid w:val="0085239A"/>
    <w:rsid w:val="00864D67"/>
    <w:rsid w:val="00867B13"/>
    <w:rsid w:val="00877D82"/>
    <w:rsid w:val="00881452"/>
    <w:rsid w:val="00886691"/>
    <w:rsid w:val="008B2FB6"/>
    <w:rsid w:val="008B7E1C"/>
    <w:rsid w:val="008D4B9B"/>
    <w:rsid w:val="009A0733"/>
    <w:rsid w:val="009D7E91"/>
    <w:rsid w:val="009F1A4E"/>
    <w:rsid w:val="00A558CB"/>
    <w:rsid w:val="00A55CCC"/>
    <w:rsid w:val="00A75E06"/>
    <w:rsid w:val="00B5764C"/>
    <w:rsid w:val="00B67BBA"/>
    <w:rsid w:val="00B77B98"/>
    <w:rsid w:val="00B8432F"/>
    <w:rsid w:val="00B848FB"/>
    <w:rsid w:val="00B93DEB"/>
    <w:rsid w:val="00BD4805"/>
    <w:rsid w:val="00BE491D"/>
    <w:rsid w:val="00C435E6"/>
    <w:rsid w:val="00C5361F"/>
    <w:rsid w:val="00C550D7"/>
    <w:rsid w:val="00C76067"/>
    <w:rsid w:val="00C900E8"/>
    <w:rsid w:val="00CB2531"/>
    <w:rsid w:val="00CD46BB"/>
    <w:rsid w:val="00D019F3"/>
    <w:rsid w:val="00D14D1C"/>
    <w:rsid w:val="00D17B0D"/>
    <w:rsid w:val="00D25990"/>
    <w:rsid w:val="00D32C03"/>
    <w:rsid w:val="00D34AF8"/>
    <w:rsid w:val="00D37B28"/>
    <w:rsid w:val="00DB061F"/>
    <w:rsid w:val="00DB7D97"/>
    <w:rsid w:val="00E1629C"/>
    <w:rsid w:val="00E532D2"/>
    <w:rsid w:val="00E71714"/>
    <w:rsid w:val="00E90877"/>
    <w:rsid w:val="00EB1849"/>
    <w:rsid w:val="00EE694A"/>
    <w:rsid w:val="00EF1A19"/>
    <w:rsid w:val="00F16A61"/>
    <w:rsid w:val="00F57333"/>
    <w:rsid w:val="00F72AA8"/>
    <w:rsid w:val="00F976AF"/>
    <w:rsid w:val="00FD2DAB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1E245-CE98-4EBA-8C52-D6661935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F8"/>
    <w:pPr>
      <w:spacing w:after="0" w:line="240" w:lineRule="auto"/>
    </w:pPr>
    <w:rPr>
      <w:rFonts w:ascii="Arial" w:eastAsia="Calibri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D34AF8"/>
    <w:rPr>
      <w:b/>
      <w:bCs/>
    </w:rPr>
  </w:style>
  <w:style w:type="table" w:styleId="Tablaconcuadrcula">
    <w:name w:val="Table Grid"/>
    <w:basedOn w:val="Tablanormal"/>
    <w:uiPriority w:val="59"/>
    <w:rsid w:val="00D34A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Acuerdo">
    <w:name w:val="tituloAcuerdo"/>
    <w:basedOn w:val="Normal"/>
    <w:link w:val="tituloAcuerdoCar"/>
    <w:qFormat/>
    <w:rsid w:val="00D34AF8"/>
    <w:pPr>
      <w:jc w:val="both"/>
    </w:pPr>
    <w:rPr>
      <w:b/>
      <w:lang w:val="es-MX"/>
    </w:rPr>
  </w:style>
  <w:style w:type="character" w:customStyle="1" w:styleId="tituloAcuerdoCar">
    <w:name w:val="tituloAcuerdo Car"/>
    <w:basedOn w:val="Fuentedeprrafopredeter"/>
    <w:link w:val="tituloAcuerdo"/>
    <w:rsid w:val="00D34AF8"/>
    <w:rPr>
      <w:rFonts w:ascii="Arial" w:eastAsia="Calibri" w:hAnsi="Arial" w:cs="Times New Roman"/>
      <w:b/>
      <w:szCs w:val="24"/>
      <w:lang w:eastAsia="es-ES"/>
    </w:rPr>
  </w:style>
  <w:style w:type="paragraph" w:customStyle="1" w:styleId="EstiloFundamentacin">
    <w:name w:val="Estilo Fundamentación"/>
    <w:basedOn w:val="Normal"/>
    <w:link w:val="EstiloFundamentacinCar"/>
    <w:qFormat/>
    <w:locked/>
    <w:rsid w:val="00D34AF8"/>
    <w:rPr>
      <w:rFonts w:eastAsia="Times New Roman" w:cs="Arial"/>
      <w:bCs/>
      <w:szCs w:val="22"/>
    </w:rPr>
  </w:style>
  <w:style w:type="character" w:customStyle="1" w:styleId="EstiloFundamentacinCar">
    <w:name w:val="Estilo Fundamentación Car"/>
    <w:link w:val="EstiloFundamentacin"/>
    <w:rsid w:val="00D34AF8"/>
    <w:rPr>
      <w:rFonts w:ascii="Arial" w:eastAsia="Times New Roman" w:hAnsi="Arial" w:cs="Arial"/>
      <w:bCs/>
      <w:lang w:val="es-ES" w:eastAsia="es-ES"/>
    </w:rPr>
  </w:style>
  <w:style w:type="paragraph" w:customStyle="1" w:styleId="EstiloNegritasAcuerdo">
    <w:name w:val="Estilo Negritas Acuerdo"/>
    <w:basedOn w:val="Prrafodelista"/>
    <w:link w:val="EstiloNegritasAcuerdoCar"/>
    <w:qFormat/>
    <w:locked/>
    <w:rsid w:val="00D34AF8"/>
    <w:pPr>
      <w:ind w:left="2410" w:hanging="2410"/>
      <w:contextualSpacing w:val="0"/>
      <w:jc w:val="both"/>
    </w:pPr>
    <w:rPr>
      <w:rFonts w:eastAsia="Times New Roman"/>
      <w:b/>
    </w:rPr>
  </w:style>
  <w:style w:type="character" w:customStyle="1" w:styleId="EstiloNegritasAcuerdoCar">
    <w:name w:val="Estilo Negritas Acuerdo Car"/>
    <w:link w:val="EstiloNegritasAcuerdo"/>
    <w:rsid w:val="00D34AF8"/>
    <w:rPr>
      <w:rFonts w:ascii="Arial" w:eastAsia="Times New Roman" w:hAnsi="Arial" w:cs="Times New Roman"/>
      <w:b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4AF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3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73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91A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A28"/>
    <w:rPr>
      <w:rFonts w:ascii="Arial" w:eastAsia="Calibri" w:hAnsi="Arial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D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DAB"/>
    <w:rPr>
      <w:rFonts w:ascii="Tahoma" w:eastAsia="Calibri" w:hAnsi="Tahoma" w:cs="Tahoma"/>
      <w:sz w:val="16"/>
      <w:szCs w:val="16"/>
      <w:lang w:val="es-ES" w:eastAsia="es-ES"/>
    </w:rPr>
  </w:style>
  <w:style w:type="table" w:styleId="Listaclara-nfasis5">
    <w:name w:val="Light List Accent 5"/>
    <w:basedOn w:val="Tablanormal"/>
    <w:uiPriority w:val="61"/>
    <w:rsid w:val="00793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D14D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D1C"/>
    <w:rPr>
      <w:rFonts w:ascii="Arial" w:eastAsia="Calibri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corporativo23</dc:creator>
  <cp:lastModifiedBy>Christian</cp:lastModifiedBy>
  <cp:revision>3</cp:revision>
  <cp:lastPrinted>2017-09-01T21:53:00Z</cp:lastPrinted>
  <dcterms:created xsi:type="dcterms:W3CDTF">2017-09-27T19:37:00Z</dcterms:created>
  <dcterms:modified xsi:type="dcterms:W3CDTF">2017-09-27T19:38:00Z</dcterms:modified>
</cp:coreProperties>
</file>