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B3D22" w14:textId="2D6B1005" w:rsidR="002F3955" w:rsidRDefault="002F3955" w:rsidP="002F3955">
      <w:pPr>
        <w:jc w:val="both"/>
        <w:rPr>
          <w:rFonts w:ascii="Montserrat" w:hAnsi="Montserrat"/>
          <w:szCs w:val="22"/>
        </w:rPr>
      </w:pPr>
    </w:p>
    <w:p w14:paraId="435659B1" w14:textId="7530E43E" w:rsidR="00482A00" w:rsidRDefault="005163B5" w:rsidP="002F3955">
      <w:pPr>
        <w:jc w:val="both"/>
        <w:rPr>
          <w:rFonts w:ascii="Montserrat" w:hAnsi="Montserrat"/>
          <w:b/>
          <w:bCs/>
          <w:szCs w:val="22"/>
        </w:rPr>
      </w:pPr>
      <w:r>
        <w:rPr>
          <w:rFonts w:ascii="Montserrat" w:hAnsi="Montserrat"/>
          <w:b/>
          <w:bCs/>
          <w:szCs w:val="22"/>
        </w:rPr>
        <w:t xml:space="preserve"> </w:t>
      </w:r>
      <w:r w:rsidRPr="005163B5">
        <w:rPr>
          <w:rFonts w:ascii="Montserrat" w:hAnsi="Montserrat"/>
          <w:b/>
          <w:bCs/>
          <w:szCs w:val="22"/>
        </w:rPr>
        <w:t>Estado de Situación Financiera</w:t>
      </w:r>
    </w:p>
    <w:p w14:paraId="284F2947" w14:textId="77777777" w:rsidR="000822F6" w:rsidRDefault="000822F6" w:rsidP="002F3955">
      <w:pPr>
        <w:jc w:val="both"/>
        <w:rPr>
          <w:rFonts w:ascii="Montserrat" w:hAnsi="Montserrat"/>
          <w:szCs w:val="22"/>
        </w:rPr>
      </w:pPr>
    </w:p>
    <w:p w14:paraId="661CED8B" w14:textId="26DC6A5B" w:rsidR="006B0E9C" w:rsidRPr="006B0E9C" w:rsidRDefault="006B0E9C" w:rsidP="006B0E9C">
      <w:pPr>
        <w:jc w:val="both"/>
        <w:rPr>
          <w:rFonts w:ascii="Montserrat" w:hAnsi="Montserrat"/>
          <w:szCs w:val="22"/>
        </w:rPr>
      </w:pPr>
      <w:r w:rsidRPr="006B0E9C">
        <w:rPr>
          <w:rFonts w:ascii="Montserrat" w:hAnsi="Montserrat"/>
          <w:szCs w:val="22"/>
        </w:rPr>
        <w:t xml:space="preserve">Al cierre del </w:t>
      </w:r>
      <w:r w:rsidR="006358AB">
        <w:rPr>
          <w:rFonts w:ascii="Montserrat" w:hAnsi="Montserrat"/>
          <w:szCs w:val="22"/>
        </w:rPr>
        <w:t>primer</w:t>
      </w:r>
      <w:r w:rsidRPr="006B0E9C">
        <w:rPr>
          <w:rFonts w:ascii="Montserrat" w:hAnsi="Montserrat"/>
          <w:szCs w:val="22"/>
        </w:rPr>
        <w:t xml:space="preserve"> trimestre de 202</w:t>
      </w:r>
      <w:r w:rsidR="006358AB">
        <w:rPr>
          <w:rFonts w:ascii="Montserrat" w:hAnsi="Montserrat"/>
          <w:szCs w:val="22"/>
        </w:rPr>
        <w:t>5</w:t>
      </w:r>
      <w:r w:rsidRPr="006B0E9C">
        <w:rPr>
          <w:rFonts w:ascii="Montserrat" w:hAnsi="Montserrat"/>
          <w:szCs w:val="22"/>
        </w:rPr>
        <w:t>, el Activo total asciende a $4</w:t>
      </w:r>
      <w:r w:rsidR="007415F0">
        <w:rPr>
          <w:rFonts w:ascii="Montserrat" w:hAnsi="Montserrat"/>
          <w:szCs w:val="22"/>
        </w:rPr>
        <w:t>46</w:t>
      </w:r>
      <w:r w:rsidRPr="006B0E9C">
        <w:rPr>
          <w:rFonts w:ascii="Montserrat" w:hAnsi="Montserrat"/>
          <w:szCs w:val="22"/>
        </w:rPr>
        <w:t>,4</w:t>
      </w:r>
      <w:r w:rsidR="007415F0">
        <w:rPr>
          <w:rFonts w:ascii="Montserrat" w:hAnsi="Montserrat"/>
          <w:szCs w:val="22"/>
        </w:rPr>
        <w:t>25</w:t>
      </w:r>
      <w:r w:rsidRPr="006B0E9C">
        <w:rPr>
          <w:rFonts w:ascii="Montserrat" w:hAnsi="Montserrat"/>
          <w:szCs w:val="22"/>
        </w:rPr>
        <w:t xml:space="preserve"> miles de pesos, mientras que el Pasivo se ubica en $</w:t>
      </w:r>
      <w:r w:rsidR="00A25E22">
        <w:rPr>
          <w:rFonts w:ascii="Montserrat" w:hAnsi="Montserrat"/>
          <w:szCs w:val="22"/>
        </w:rPr>
        <w:t>33</w:t>
      </w:r>
      <w:r w:rsidRPr="006B0E9C">
        <w:rPr>
          <w:rFonts w:ascii="Montserrat" w:hAnsi="Montserrat"/>
          <w:szCs w:val="22"/>
        </w:rPr>
        <w:t>,</w:t>
      </w:r>
      <w:r w:rsidR="00A25E22">
        <w:rPr>
          <w:rFonts w:ascii="Montserrat" w:hAnsi="Montserrat"/>
          <w:szCs w:val="22"/>
        </w:rPr>
        <w:t>353</w:t>
      </w:r>
      <w:r w:rsidRPr="006B0E9C">
        <w:rPr>
          <w:rFonts w:ascii="Montserrat" w:hAnsi="Montserrat"/>
          <w:szCs w:val="22"/>
        </w:rPr>
        <w:t xml:space="preserve"> miles de pesos y el Patrimonio en $</w:t>
      </w:r>
      <w:r w:rsidR="00A25E22">
        <w:rPr>
          <w:rFonts w:ascii="Montserrat" w:hAnsi="Montserrat"/>
          <w:szCs w:val="22"/>
        </w:rPr>
        <w:t>413</w:t>
      </w:r>
      <w:r w:rsidRPr="006B0E9C">
        <w:rPr>
          <w:rFonts w:ascii="Montserrat" w:hAnsi="Montserrat"/>
          <w:szCs w:val="22"/>
        </w:rPr>
        <w:t>,</w:t>
      </w:r>
      <w:r w:rsidR="00A25E22">
        <w:rPr>
          <w:rFonts w:ascii="Montserrat" w:hAnsi="Montserrat"/>
          <w:szCs w:val="22"/>
        </w:rPr>
        <w:t>072</w:t>
      </w:r>
      <w:r w:rsidRPr="006B0E9C">
        <w:rPr>
          <w:rFonts w:ascii="Montserrat" w:hAnsi="Montserrat"/>
          <w:szCs w:val="22"/>
        </w:rPr>
        <w:t xml:space="preserve"> miles de pesos. Estas cifras representan, en comparación con el mismo periodo de 2023, un</w:t>
      </w:r>
      <w:r w:rsidR="008B5CF5">
        <w:rPr>
          <w:rFonts w:ascii="Montserrat" w:hAnsi="Montserrat"/>
          <w:szCs w:val="22"/>
        </w:rPr>
        <w:t>a disminución</w:t>
      </w:r>
      <w:r w:rsidRPr="006B0E9C">
        <w:rPr>
          <w:rFonts w:ascii="Montserrat" w:hAnsi="Montserrat"/>
          <w:szCs w:val="22"/>
        </w:rPr>
        <w:t xml:space="preserve"> del </w:t>
      </w:r>
      <w:r w:rsidR="00B84F04">
        <w:rPr>
          <w:rFonts w:ascii="Montserrat" w:hAnsi="Montserrat"/>
          <w:szCs w:val="22"/>
        </w:rPr>
        <w:t>.52</w:t>
      </w:r>
      <w:r w:rsidRPr="006B0E9C">
        <w:rPr>
          <w:rFonts w:ascii="Montserrat" w:hAnsi="Montserrat"/>
          <w:szCs w:val="22"/>
        </w:rPr>
        <w:t>% en el Activo, una disminución del 1</w:t>
      </w:r>
      <w:r w:rsidR="007049EF">
        <w:rPr>
          <w:rFonts w:ascii="Montserrat" w:hAnsi="Montserrat"/>
          <w:szCs w:val="22"/>
        </w:rPr>
        <w:t>3.32</w:t>
      </w:r>
      <w:r w:rsidRPr="006B0E9C">
        <w:rPr>
          <w:rFonts w:ascii="Montserrat" w:hAnsi="Montserrat"/>
          <w:szCs w:val="22"/>
        </w:rPr>
        <w:t xml:space="preserve">% en el Pasivo y un aumento del </w:t>
      </w:r>
      <w:r w:rsidR="0035782F">
        <w:rPr>
          <w:rFonts w:ascii="Montserrat" w:hAnsi="Montserrat"/>
          <w:szCs w:val="22"/>
        </w:rPr>
        <w:t>.</w:t>
      </w:r>
      <w:r w:rsidRPr="006B0E9C">
        <w:rPr>
          <w:rFonts w:ascii="Montserrat" w:hAnsi="Montserrat"/>
          <w:szCs w:val="22"/>
        </w:rPr>
        <w:t>5</w:t>
      </w:r>
      <w:r w:rsidR="0035782F">
        <w:rPr>
          <w:rFonts w:ascii="Montserrat" w:hAnsi="Montserrat"/>
          <w:szCs w:val="22"/>
        </w:rPr>
        <w:t>2</w:t>
      </w:r>
      <w:r w:rsidRPr="006B0E9C">
        <w:rPr>
          <w:rFonts w:ascii="Montserrat" w:hAnsi="Montserrat"/>
          <w:szCs w:val="22"/>
        </w:rPr>
        <w:t>% en el Patrimonio.</w:t>
      </w:r>
    </w:p>
    <w:p w14:paraId="7ED1CF80" w14:textId="77777777" w:rsidR="006B0E9C" w:rsidRPr="006B0E9C" w:rsidRDefault="006B0E9C" w:rsidP="006B0E9C">
      <w:pPr>
        <w:jc w:val="both"/>
        <w:rPr>
          <w:rFonts w:ascii="Montserrat" w:hAnsi="Montserrat"/>
          <w:szCs w:val="22"/>
        </w:rPr>
      </w:pPr>
    </w:p>
    <w:p w14:paraId="521251D1" w14:textId="7E8AF852" w:rsidR="006B0E9C" w:rsidRPr="006B0E9C" w:rsidRDefault="006B0E9C" w:rsidP="006B0E9C">
      <w:pPr>
        <w:jc w:val="both"/>
        <w:rPr>
          <w:rFonts w:ascii="Montserrat" w:hAnsi="Montserrat"/>
          <w:szCs w:val="22"/>
        </w:rPr>
      </w:pPr>
      <w:r w:rsidRPr="006B0E9C">
        <w:rPr>
          <w:rFonts w:ascii="Montserrat" w:hAnsi="Montserrat"/>
          <w:szCs w:val="22"/>
        </w:rPr>
        <w:t xml:space="preserve">El Activo Circulante muestra un </w:t>
      </w:r>
      <w:r w:rsidR="007B3AE5">
        <w:rPr>
          <w:rFonts w:ascii="Montserrat" w:hAnsi="Montserrat"/>
          <w:szCs w:val="22"/>
        </w:rPr>
        <w:t>aumento</w:t>
      </w:r>
      <w:r w:rsidRPr="006B0E9C">
        <w:rPr>
          <w:rFonts w:ascii="Montserrat" w:hAnsi="Montserrat"/>
          <w:szCs w:val="22"/>
        </w:rPr>
        <w:t xml:space="preserve"> de $</w:t>
      </w:r>
      <w:r w:rsidR="008B0AB8">
        <w:rPr>
          <w:rFonts w:ascii="Montserrat" w:hAnsi="Montserrat"/>
          <w:szCs w:val="22"/>
        </w:rPr>
        <w:t>8</w:t>
      </w:r>
      <w:r w:rsidRPr="006B0E9C">
        <w:rPr>
          <w:rFonts w:ascii="Montserrat" w:hAnsi="Montserrat"/>
          <w:szCs w:val="22"/>
        </w:rPr>
        <w:t>,</w:t>
      </w:r>
      <w:r w:rsidR="008B0AB8">
        <w:rPr>
          <w:rFonts w:ascii="Montserrat" w:hAnsi="Montserrat"/>
          <w:szCs w:val="22"/>
        </w:rPr>
        <w:t>352</w:t>
      </w:r>
      <w:r w:rsidRPr="006B0E9C">
        <w:rPr>
          <w:rFonts w:ascii="Montserrat" w:hAnsi="Montserrat"/>
          <w:szCs w:val="22"/>
        </w:rPr>
        <w:t xml:space="preserve"> miles de pesos, atribuida principalmente a la depuración de cuentas por cobrar y deudores diversos.</w:t>
      </w:r>
    </w:p>
    <w:p w14:paraId="23D9A38E" w14:textId="77777777" w:rsidR="006B0E9C" w:rsidRPr="006B0E9C" w:rsidRDefault="006B0E9C" w:rsidP="006B0E9C">
      <w:pPr>
        <w:jc w:val="both"/>
        <w:rPr>
          <w:rFonts w:ascii="Montserrat" w:hAnsi="Montserrat"/>
          <w:szCs w:val="22"/>
        </w:rPr>
      </w:pPr>
    </w:p>
    <w:p w14:paraId="692F8735" w14:textId="10FD862C" w:rsidR="006B0E9C" w:rsidRPr="002F3955" w:rsidRDefault="006B0E9C" w:rsidP="006B0E9C">
      <w:pPr>
        <w:jc w:val="both"/>
        <w:rPr>
          <w:rFonts w:ascii="Montserrat" w:hAnsi="Montserrat"/>
          <w:szCs w:val="22"/>
        </w:rPr>
      </w:pPr>
      <w:r w:rsidRPr="006B0E9C">
        <w:rPr>
          <w:rFonts w:ascii="Montserrat" w:hAnsi="Montserrat"/>
          <w:szCs w:val="22"/>
        </w:rPr>
        <w:t>Por su parte, el Pasivo también disminuyó en $5,</w:t>
      </w:r>
      <w:r w:rsidR="005E6D6D">
        <w:rPr>
          <w:rFonts w:ascii="Montserrat" w:hAnsi="Montserrat"/>
          <w:szCs w:val="22"/>
        </w:rPr>
        <w:t>126</w:t>
      </w:r>
      <w:r w:rsidRPr="006B0E9C">
        <w:rPr>
          <w:rFonts w:ascii="Montserrat" w:hAnsi="Montserrat"/>
          <w:szCs w:val="22"/>
        </w:rPr>
        <w:t xml:space="preserve"> miles de pesos, como resultado de la reducción en las cuentas de retenciones y contribuciones, así como en los fondos en administración a corto plazo. </w:t>
      </w:r>
      <w:r w:rsidRPr="00445E2C">
        <w:rPr>
          <w:rFonts w:ascii="Montserrat" w:hAnsi="Montserrat"/>
          <w:szCs w:val="22"/>
        </w:rPr>
        <w:t>Finalmente, el Patrimonio experimentó un aumento significativo de $</w:t>
      </w:r>
      <w:r w:rsidR="00715232" w:rsidRPr="00445E2C">
        <w:rPr>
          <w:rFonts w:ascii="Montserrat" w:hAnsi="Montserrat"/>
          <w:szCs w:val="22"/>
        </w:rPr>
        <w:t>2</w:t>
      </w:r>
      <w:r w:rsidR="00FB5933" w:rsidRPr="00445E2C">
        <w:rPr>
          <w:rFonts w:ascii="Montserrat" w:hAnsi="Montserrat"/>
          <w:szCs w:val="22"/>
        </w:rPr>
        <w:t>,</w:t>
      </w:r>
      <w:r w:rsidR="00445E2C" w:rsidRPr="00445E2C">
        <w:rPr>
          <w:rFonts w:ascii="Montserrat" w:hAnsi="Montserrat"/>
          <w:szCs w:val="22"/>
        </w:rPr>
        <w:t>761</w:t>
      </w:r>
      <w:r w:rsidRPr="00445E2C">
        <w:rPr>
          <w:rFonts w:ascii="Montserrat" w:hAnsi="Montserrat"/>
          <w:szCs w:val="22"/>
        </w:rPr>
        <w:t xml:space="preserve"> miles de pesos.</w:t>
      </w:r>
    </w:p>
    <w:p w14:paraId="2A7F9875" w14:textId="77777777" w:rsidR="006B0E9C" w:rsidRDefault="006B0E9C" w:rsidP="002F3955">
      <w:pPr>
        <w:jc w:val="both"/>
        <w:rPr>
          <w:rFonts w:ascii="Montserrat" w:hAnsi="Montserrat"/>
          <w:szCs w:val="22"/>
        </w:rPr>
      </w:pPr>
    </w:p>
    <w:p w14:paraId="6D3EDFDE" w14:textId="77777777" w:rsidR="006B0E9C" w:rsidRDefault="006B0E9C" w:rsidP="002F3955">
      <w:pPr>
        <w:jc w:val="both"/>
        <w:rPr>
          <w:rFonts w:ascii="Montserrat" w:hAnsi="Montserrat"/>
          <w:szCs w:val="22"/>
        </w:rPr>
      </w:pPr>
    </w:p>
    <w:p w14:paraId="7824805C" w14:textId="77777777" w:rsidR="006B0E9C" w:rsidRDefault="006B0E9C" w:rsidP="002F3955">
      <w:pPr>
        <w:jc w:val="both"/>
        <w:rPr>
          <w:rFonts w:ascii="Montserrat" w:hAnsi="Montserrat"/>
          <w:szCs w:val="22"/>
        </w:rPr>
      </w:pPr>
    </w:p>
    <w:p w14:paraId="0AF2582D" w14:textId="55882400" w:rsidR="002F3955" w:rsidRDefault="00323F1C" w:rsidP="002F3955">
      <w:pPr>
        <w:jc w:val="both"/>
        <w:rPr>
          <w:rFonts w:ascii="Montserrat" w:hAnsi="Montserrat"/>
          <w:b/>
          <w:bCs/>
          <w:szCs w:val="22"/>
        </w:rPr>
      </w:pPr>
      <w:r w:rsidRPr="00323F1C">
        <w:rPr>
          <w:rFonts w:ascii="Montserrat" w:hAnsi="Montserrat"/>
          <w:b/>
          <w:bCs/>
          <w:szCs w:val="22"/>
        </w:rPr>
        <w:t>V</w:t>
      </w:r>
      <w:r w:rsidR="002F3955" w:rsidRPr="00323F1C">
        <w:rPr>
          <w:rFonts w:ascii="Montserrat" w:hAnsi="Montserrat"/>
          <w:b/>
          <w:bCs/>
          <w:szCs w:val="22"/>
        </w:rPr>
        <w:t>ariación del Activo</w:t>
      </w:r>
    </w:p>
    <w:p w14:paraId="0E0D1107" w14:textId="77777777" w:rsidR="004279BF" w:rsidRPr="00323F1C" w:rsidRDefault="004279BF" w:rsidP="002F3955">
      <w:pPr>
        <w:jc w:val="both"/>
        <w:rPr>
          <w:rFonts w:ascii="Montserrat" w:hAnsi="Montserrat"/>
          <w:b/>
          <w:bCs/>
          <w:szCs w:val="22"/>
        </w:rPr>
      </w:pPr>
    </w:p>
    <w:p w14:paraId="6E2320CB" w14:textId="7B1B3A88" w:rsidR="002F3955" w:rsidRPr="002C1F9A" w:rsidRDefault="002F3955" w:rsidP="002F3955">
      <w:pPr>
        <w:jc w:val="both"/>
        <w:rPr>
          <w:rFonts w:ascii="Montserrat" w:hAnsi="Montserrat"/>
          <w:i/>
          <w:iCs/>
          <w:szCs w:val="22"/>
        </w:rPr>
      </w:pPr>
      <w:r w:rsidRPr="002C1F9A">
        <w:rPr>
          <w:rFonts w:ascii="Montserrat" w:hAnsi="Montserrat"/>
          <w:i/>
          <w:iCs/>
          <w:szCs w:val="22"/>
        </w:rPr>
        <w:t>Cuentas por cobrar:</w:t>
      </w:r>
    </w:p>
    <w:p w14:paraId="115D7CD5" w14:textId="4647F7BF" w:rsidR="00BE197E" w:rsidRDefault="00BE197E" w:rsidP="002F3955">
      <w:pPr>
        <w:jc w:val="both"/>
        <w:rPr>
          <w:rFonts w:ascii="Montserrat" w:hAnsi="Montserrat"/>
          <w:szCs w:val="22"/>
        </w:rPr>
      </w:pPr>
      <w:r w:rsidRPr="00BE197E">
        <w:rPr>
          <w:rFonts w:ascii="Montserrat" w:hAnsi="Montserrat"/>
          <w:szCs w:val="22"/>
        </w:rPr>
        <w:t xml:space="preserve">En </w:t>
      </w:r>
      <w:proofErr w:type="gramStart"/>
      <w:r w:rsidR="00E66E43">
        <w:rPr>
          <w:rFonts w:ascii="Montserrat" w:hAnsi="Montserrat"/>
          <w:szCs w:val="22"/>
        </w:rPr>
        <w:t>Marzo</w:t>
      </w:r>
      <w:proofErr w:type="gramEnd"/>
      <w:r w:rsidRPr="00BE197E">
        <w:rPr>
          <w:rFonts w:ascii="Montserrat" w:hAnsi="Montserrat"/>
          <w:szCs w:val="22"/>
        </w:rPr>
        <w:t xml:space="preserve"> de 202</w:t>
      </w:r>
      <w:r w:rsidR="00E66E43">
        <w:rPr>
          <w:rFonts w:ascii="Montserrat" w:hAnsi="Montserrat"/>
          <w:szCs w:val="22"/>
        </w:rPr>
        <w:t>5</w:t>
      </w:r>
      <w:r w:rsidRPr="00BE197E">
        <w:rPr>
          <w:rFonts w:ascii="Montserrat" w:hAnsi="Montserrat"/>
          <w:szCs w:val="22"/>
        </w:rPr>
        <w:t xml:space="preserve">, se registra un </w:t>
      </w:r>
      <w:r w:rsidR="00365560">
        <w:rPr>
          <w:rFonts w:ascii="Montserrat" w:hAnsi="Montserrat"/>
          <w:szCs w:val="22"/>
        </w:rPr>
        <w:t>incremento</w:t>
      </w:r>
      <w:r w:rsidRPr="00BE197E">
        <w:rPr>
          <w:rFonts w:ascii="Montserrat" w:hAnsi="Montserrat"/>
          <w:szCs w:val="22"/>
        </w:rPr>
        <w:t xml:space="preserve"> del </w:t>
      </w:r>
      <w:r w:rsidR="002F6450">
        <w:rPr>
          <w:rFonts w:ascii="Montserrat" w:hAnsi="Montserrat"/>
          <w:szCs w:val="22"/>
        </w:rPr>
        <w:t>9.96</w:t>
      </w:r>
      <w:r w:rsidRPr="00BE197E">
        <w:rPr>
          <w:rFonts w:ascii="Montserrat" w:hAnsi="Montserrat"/>
          <w:szCs w:val="22"/>
        </w:rPr>
        <w:t>% en comparación con el mismo mes de 202</w:t>
      </w:r>
      <w:r w:rsidR="00714D5D">
        <w:rPr>
          <w:rFonts w:ascii="Montserrat" w:hAnsi="Montserrat"/>
          <w:szCs w:val="22"/>
        </w:rPr>
        <w:t>4</w:t>
      </w:r>
      <w:r w:rsidRPr="00BE197E">
        <w:rPr>
          <w:rFonts w:ascii="Montserrat" w:hAnsi="Montserrat"/>
          <w:szCs w:val="22"/>
        </w:rPr>
        <w:t>. Esta variación absoluta equivale a $2</w:t>
      </w:r>
      <w:r w:rsidR="00A57856">
        <w:rPr>
          <w:rFonts w:ascii="Montserrat" w:hAnsi="Montserrat"/>
          <w:szCs w:val="22"/>
        </w:rPr>
        <w:t>10</w:t>
      </w:r>
      <w:r w:rsidRPr="00BE197E">
        <w:rPr>
          <w:rFonts w:ascii="Montserrat" w:hAnsi="Montserrat"/>
          <w:szCs w:val="22"/>
        </w:rPr>
        <w:t xml:space="preserve"> miles de pesos, como resultado de la actualización del estatus de los saldos deudores de clientes cuyas facturas </w:t>
      </w:r>
      <w:r w:rsidR="006F4267">
        <w:rPr>
          <w:rFonts w:ascii="Montserrat" w:hAnsi="Montserrat"/>
          <w:szCs w:val="22"/>
        </w:rPr>
        <w:t xml:space="preserve">pendientes de cobro </w:t>
      </w:r>
      <w:r w:rsidRPr="00BE197E">
        <w:rPr>
          <w:rFonts w:ascii="Montserrat" w:hAnsi="Montserrat"/>
          <w:szCs w:val="22"/>
        </w:rPr>
        <w:t>ya han sido liquidadas.</w:t>
      </w:r>
    </w:p>
    <w:p w14:paraId="486F9B33" w14:textId="77777777" w:rsidR="00BE197E" w:rsidRDefault="00BE197E" w:rsidP="002F3955">
      <w:pPr>
        <w:jc w:val="both"/>
        <w:rPr>
          <w:rFonts w:ascii="Montserrat" w:hAnsi="Montserrat"/>
          <w:szCs w:val="22"/>
        </w:rPr>
      </w:pPr>
    </w:p>
    <w:p w14:paraId="7BF63B05" w14:textId="77777777" w:rsidR="00CF0007" w:rsidRDefault="00CF0007" w:rsidP="002F3955">
      <w:pPr>
        <w:jc w:val="both"/>
        <w:rPr>
          <w:rFonts w:ascii="Montserrat" w:hAnsi="Montserrat"/>
          <w:szCs w:val="22"/>
        </w:rPr>
      </w:pPr>
    </w:p>
    <w:p w14:paraId="6EB868B9" w14:textId="77777777" w:rsidR="002F3955" w:rsidRPr="002C1F9A" w:rsidRDefault="002F3955" w:rsidP="002F3955">
      <w:pPr>
        <w:jc w:val="both"/>
        <w:rPr>
          <w:rFonts w:ascii="Montserrat" w:hAnsi="Montserrat"/>
          <w:i/>
          <w:iCs/>
          <w:szCs w:val="22"/>
        </w:rPr>
      </w:pPr>
      <w:r w:rsidRPr="002C1F9A">
        <w:rPr>
          <w:rFonts w:ascii="Montserrat" w:hAnsi="Montserrat"/>
          <w:i/>
          <w:iCs/>
          <w:szCs w:val="22"/>
        </w:rPr>
        <w:t>Deudores diversos por cobrar:</w:t>
      </w:r>
    </w:p>
    <w:p w14:paraId="06A397FF" w14:textId="042D7307" w:rsidR="00604A61" w:rsidRDefault="00604A61" w:rsidP="002F3955">
      <w:pPr>
        <w:jc w:val="both"/>
        <w:rPr>
          <w:rFonts w:ascii="Montserrat" w:hAnsi="Montserrat"/>
          <w:szCs w:val="22"/>
        </w:rPr>
      </w:pPr>
      <w:r w:rsidRPr="00604A61">
        <w:rPr>
          <w:rFonts w:ascii="Montserrat" w:hAnsi="Montserrat"/>
          <w:szCs w:val="22"/>
        </w:rPr>
        <w:t xml:space="preserve">En </w:t>
      </w:r>
      <w:r w:rsidR="004C6909">
        <w:rPr>
          <w:rFonts w:ascii="Montserrat" w:hAnsi="Montserrat"/>
          <w:szCs w:val="22"/>
        </w:rPr>
        <w:t>marzo</w:t>
      </w:r>
      <w:r w:rsidRPr="00604A61">
        <w:rPr>
          <w:rFonts w:ascii="Montserrat" w:hAnsi="Montserrat"/>
          <w:szCs w:val="22"/>
        </w:rPr>
        <w:t xml:space="preserve"> de 202</w:t>
      </w:r>
      <w:r w:rsidR="004C6909">
        <w:rPr>
          <w:rFonts w:ascii="Montserrat" w:hAnsi="Montserrat"/>
          <w:szCs w:val="22"/>
        </w:rPr>
        <w:t>5</w:t>
      </w:r>
      <w:r w:rsidRPr="00604A61">
        <w:rPr>
          <w:rFonts w:ascii="Montserrat" w:hAnsi="Montserrat"/>
          <w:szCs w:val="22"/>
        </w:rPr>
        <w:t xml:space="preserve">, se observó una disminución del </w:t>
      </w:r>
      <w:r w:rsidR="00F43342">
        <w:rPr>
          <w:rFonts w:ascii="Montserrat" w:hAnsi="Montserrat"/>
          <w:szCs w:val="22"/>
        </w:rPr>
        <w:t>21</w:t>
      </w:r>
      <w:r w:rsidRPr="00604A61">
        <w:rPr>
          <w:rFonts w:ascii="Montserrat" w:hAnsi="Montserrat"/>
          <w:szCs w:val="22"/>
        </w:rPr>
        <w:t xml:space="preserve">% en comparación con </w:t>
      </w:r>
      <w:r w:rsidR="004C6909">
        <w:rPr>
          <w:rFonts w:ascii="Montserrat" w:hAnsi="Montserrat"/>
          <w:szCs w:val="22"/>
        </w:rPr>
        <w:t>marzo</w:t>
      </w:r>
      <w:r w:rsidRPr="00604A61">
        <w:rPr>
          <w:rFonts w:ascii="Montserrat" w:hAnsi="Montserrat"/>
          <w:szCs w:val="22"/>
        </w:rPr>
        <w:t xml:space="preserve"> de 202</w:t>
      </w:r>
      <w:r w:rsidR="004C6909">
        <w:rPr>
          <w:rFonts w:ascii="Montserrat" w:hAnsi="Montserrat"/>
          <w:szCs w:val="22"/>
        </w:rPr>
        <w:t>4</w:t>
      </w:r>
      <w:r w:rsidRPr="00604A61">
        <w:rPr>
          <w:rFonts w:ascii="Montserrat" w:hAnsi="Montserrat"/>
          <w:szCs w:val="22"/>
        </w:rPr>
        <w:t>, resultado de las gestiones de cobro y la actualización de saldos. Con el objetivo de mejorar el control de las disponibilidades y asegurar información financiera confiable y precisa en los estados financieros</w:t>
      </w:r>
      <w:r w:rsidR="005F5D9E">
        <w:rPr>
          <w:rFonts w:ascii="Montserrat" w:hAnsi="Montserrat"/>
          <w:szCs w:val="22"/>
        </w:rPr>
        <w:t xml:space="preserve">, </w:t>
      </w:r>
      <w:r w:rsidRPr="00604A61">
        <w:rPr>
          <w:rFonts w:ascii="Montserrat" w:hAnsi="Montserrat"/>
          <w:szCs w:val="22"/>
        </w:rPr>
        <w:t>especialmente en el reconocimiento adecuado de las cifras que componen la cuenta de deudores diversos.</w:t>
      </w:r>
    </w:p>
    <w:p w14:paraId="318377D9" w14:textId="77777777" w:rsidR="00604A61" w:rsidRDefault="00604A61" w:rsidP="002F3955">
      <w:pPr>
        <w:jc w:val="both"/>
        <w:rPr>
          <w:rFonts w:ascii="Montserrat" w:hAnsi="Montserrat"/>
          <w:szCs w:val="22"/>
        </w:rPr>
      </w:pPr>
    </w:p>
    <w:p w14:paraId="6A08E270" w14:textId="77777777" w:rsidR="00604A61" w:rsidRPr="002F3955" w:rsidRDefault="00604A61" w:rsidP="002F3955">
      <w:pPr>
        <w:jc w:val="both"/>
        <w:rPr>
          <w:rFonts w:ascii="Montserrat" w:hAnsi="Montserrat"/>
          <w:szCs w:val="22"/>
        </w:rPr>
      </w:pPr>
    </w:p>
    <w:p w14:paraId="33968229" w14:textId="77292B70" w:rsidR="002F3955" w:rsidRDefault="002F3955" w:rsidP="002F3955">
      <w:pPr>
        <w:jc w:val="both"/>
        <w:rPr>
          <w:rFonts w:ascii="Montserrat" w:hAnsi="Montserrat"/>
          <w:szCs w:val="22"/>
        </w:rPr>
      </w:pPr>
    </w:p>
    <w:p w14:paraId="14F830D9" w14:textId="77777777" w:rsidR="005D3077" w:rsidRPr="002F3955" w:rsidRDefault="005D3077" w:rsidP="002F3955">
      <w:pPr>
        <w:jc w:val="both"/>
        <w:rPr>
          <w:rFonts w:ascii="Montserrat" w:hAnsi="Montserrat"/>
          <w:szCs w:val="22"/>
        </w:rPr>
      </w:pPr>
    </w:p>
    <w:p w14:paraId="12045693" w14:textId="77777777" w:rsidR="002F3955" w:rsidRPr="002F3955" w:rsidRDefault="002F3955" w:rsidP="002F3955">
      <w:pPr>
        <w:jc w:val="both"/>
        <w:rPr>
          <w:rFonts w:ascii="Montserrat" w:hAnsi="Montserrat"/>
          <w:szCs w:val="22"/>
        </w:rPr>
      </w:pPr>
    </w:p>
    <w:p w14:paraId="61B39A33" w14:textId="42BD4ADF" w:rsidR="002F3955" w:rsidRPr="00BE7CA3" w:rsidRDefault="00BE7CA3" w:rsidP="002F3955">
      <w:pPr>
        <w:jc w:val="both"/>
        <w:rPr>
          <w:rFonts w:ascii="Montserrat" w:hAnsi="Montserrat"/>
          <w:b/>
          <w:bCs/>
          <w:szCs w:val="22"/>
        </w:rPr>
      </w:pPr>
      <w:r w:rsidRPr="00BE7CA3">
        <w:rPr>
          <w:rFonts w:ascii="Montserrat" w:hAnsi="Montserrat"/>
          <w:b/>
          <w:bCs/>
          <w:szCs w:val="22"/>
        </w:rPr>
        <w:t>V</w:t>
      </w:r>
      <w:r w:rsidR="002F3955" w:rsidRPr="00BE7CA3">
        <w:rPr>
          <w:rFonts w:ascii="Montserrat" w:hAnsi="Montserrat"/>
          <w:b/>
          <w:bCs/>
          <w:szCs w:val="22"/>
        </w:rPr>
        <w:t>ariación del Pasivo y Patrimonio.</w:t>
      </w:r>
    </w:p>
    <w:p w14:paraId="61B2EF51" w14:textId="77777777" w:rsidR="002F3955" w:rsidRPr="002F3955" w:rsidRDefault="002F3955" w:rsidP="002F3955">
      <w:pPr>
        <w:jc w:val="both"/>
        <w:rPr>
          <w:rFonts w:ascii="Montserrat" w:hAnsi="Montserrat"/>
          <w:szCs w:val="22"/>
        </w:rPr>
      </w:pPr>
    </w:p>
    <w:p w14:paraId="0B315311" w14:textId="33376C3E" w:rsidR="00E6486D" w:rsidRPr="00FE1F2C" w:rsidRDefault="004C2FD6" w:rsidP="002F3955">
      <w:pPr>
        <w:jc w:val="both"/>
        <w:rPr>
          <w:rFonts w:ascii="Montserrat" w:hAnsi="Montserrat"/>
          <w:i/>
          <w:iCs/>
          <w:szCs w:val="22"/>
        </w:rPr>
      </w:pPr>
      <w:r w:rsidRPr="00FE1F2C">
        <w:rPr>
          <w:rFonts w:ascii="Montserrat" w:hAnsi="Montserrat"/>
          <w:i/>
          <w:iCs/>
          <w:szCs w:val="22"/>
        </w:rPr>
        <w:t>Proveedores por Pagar</w:t>
      </w:r>
    </w:p>
    <w:p w14:paraId="52DA340C" w14:textId="0995A394" w:rsidR="00E6486D" w:rsidRDefault="003F3B4C" w:rsidP="002F3955">
      <w:pPr>
        <w:jc w:val="both"/>
        <w:rPr>
          <w:rFonts w:ascii="Montserrat" w:hAnsi="Montserrat"/>
          <w:szCs w:val="22"/>
        </w:rPr>
      </w:pPr>
      <w:r w:rsidRPr="003F3B4C">
        <w:rPr>
          <w:rFonts w:ascii="Montserrat" w:hAnsi="Montserrat"/>
          <w:szCs w:val="22"/>
        </w:rPr>
        <w:t xml:space="preserve">En </w:t>
      </w:r>
      <w:r w:rsidR="002712E8">
        <w:rPr>
          <w:rFonts w:ascii="Montserrat" w:hAnsi="Montserrat"/>
          <w:szCs w:val="22"/>
        </w:rPr>
        <w:t>marzo</w:t>
      </w:r>
      <w:r w:rsidRPr="003F3B4C">
        <w:rPr>
          <w:rFonts w:ascii="Montserrat" w:hAnsi="Montserrat"/>
          <w:szCs w:val="22"/>
        </w:rPr>
        <w:t xml:space="preserve"> de 202</w:t>
      </w:r>
      <w:r w:rsidR="002712E8">
        <w:rPr>
          <w:rFonts w:ascii="Montserrat" w:hAnsi="Montserrat"/>
          <w:szCs w:val="22"/>
        </w:rPr>
        <w:t>5</w:t>
      </w:r>
      <w:r w:rsidRPr="003F3B4C">
        <w:rPr>
          <w:rFonts w:ascii="Montserrat" w:hAnsi="Montserrat"/>
          <w:szCs w:val="22"/>
        </w:rPr>
        <w:t xml:space="preserve">, la cuenta antes mencionada registró un incremento del </w:t>
      </w:r>
      <w:r w:rsidR="00BA466C">
        <w:rPr>
          <w:rFonts w:ascii="Montserrat" w:hAnsi="Montserrat"/>
          <w:szCs w:val="22"/>
        </w:rPr>
        <w:t>35</w:t>
      </w:r>
      <w:r w:rsidRPr="003F3B4C">
        <w:rPr>
          <w:rFonts w:ascii="Montserrat" w:hAnsi="Montserrat"/>
          <w:szCs w:val="22"/>
        </w:rPr>
        <w:t>%, lo que representa una variación absoluta de $</w:t>
      </w:r>
      <w:r w:rsidR="00A3546E">
        <w:rPr>
          <w:rFonts w:ascii="Montserrat" w:hAnsi="Montserrat"/>
          <w:szCs w:val="22"/>
        </w:rPr>
        <w:t>276</w:t>
      </w:r>
      <w:r w:rsidRPr="003F3B4C">
        <w:rPr>
          <w:rFonts w:ascii="Montserrat" w:hAnsi="Montserrat"/>
          <w:szCs w:val="22"/>
        </w:rPr>
        <w:t xml:space="preserve"> miles de pesos en comparación con el </w:t>
      </w:r>
      <w:r w:rsidRPr="003F3B4C">
        <w:rPr>
          <w:rFonts w:ascii="Montserrat" w:hAnsi="Montserrat"/>
          <w:szCs w:val="22"/>
        </w:rPr>
        <w:lastRenderedPageBreak/>
        <w:t>mismo mes de 202</w:t>
      </w:r>
      <w:r w:rsidR="00BA466C">
        <w:rPr>
          <w:rFonts w:ascii="Montserrat" w:hAnsi="Montserrat"/>
          <w:szCs w:val="22"/>
        </w:rPr>
        <w:t>4</w:t>
      </w:r>
      <w:r w:rsidRPr="003F3B4C">
        <w:rPr>
          <w:rFonts w:ascii="Montserrat" w:hAnsi="Montserrat"/>
          <w:szCs w:val="22"/>
        </w:rPr>
        <w:t>. Este aumento se debe a que, al cierre del segundo trimestre de 202</w:t>
      </w:r>
      <w:r w:rsidR="00BA466C">
        <w:rPr>
          <w:rFonts w:ascii="Montserrat" w:hAnsi="Montserrat"/>
          <w:szCs w:val="22"/>
        </w:rPr>
        <w:t>5</w:t>
      </w:r>
      <w:r w:rsidRPr="003F3B4C">
        <w:rPr>
          <w:rFonts w:ascii="Montserrat" w:hAnsi="Montserrat"/>
          <w:szCs w:val="22"/>
        </w:rPr>
        <w:t>, algunos proveedores no habían entregado los productos o servicios acordados, lo que impidió realizar los pagos correspondientes hasta recibir los bienes pactados.</w:t>
      </w:r>
    </w:p>
    <w:p w14:paraId="26ABDA2E" w14:textId="77777777" w:rsidR="003F3B4C" w:rsidRDefault="003F3B4C" w:rsidP="002F3955">
      <w:pPr>
        <w:jc w:val="both"/>
        <w:rPr>
          <w:rFonts w:ascii="Montserrat" w:hAnsi="Montserrat"/>
          <w:szCs w:val="22"/>
        </w:rPr>
      </w:pPr>
    </w:p>
    <w:p w14:paraId="0FE97F5F" w14:textId="77777777" w:rsidR="00E6486D" w:rsidRDefault="00E6486D" w:rsidP="002F3955">
      <w:pPr>
        <w:jc w:val="both"/>
        <w:rPr>
          <w:rFonts w:ascii="Montserrat" w:hAnsi="Montserrat"/>
          <w:szCs w:val="22"/>
        </w:rPr>
      </w:pPr>
    </w:p>
    <w:p w14:paraId="2893D25D" w14:textId="180B9896" w:rsidR="002F3955" w:rsidRPr="00FE1F2C" w:rsidRDefault="00F02E92" w:rsidP="002F3955">
      <w:pPr>
        <w:jc w:val="both"/>
        <w:rPr>
          <w:rFonts w:ascii="Montserrat" w:hAnsi="Montserrat"/>
          <w:i/>
          <w:iCs/>
          <w:szCs w:val="22"/>
        </w:rPr>
      </w:pPr>
      <w:r w:rsidRPr="00FE1F2C">
        <w:rPr>
          <w:rFonts w:ascii="Montserrat" w:hAnsi="Montserrat"/>
          <w:i/>
          <w:iCs/>
          <w:szCs w:val="22"/>
        </w:rPr>
        <w:t xml:space="preserve">Retenciones y contribuciones </w:t>
      </w:r>
      <w:r w:rsidR="002F3955" w:rsidRPr="00FE1F2C">
        <w:rPr>
          <w:rFonts w:ascii="Montserrat" w:hAnsi="Montserrat"/>
          <w:i/>
          <w:iCs/>
          <w:szCs w:val="22"/>
        </w:rPr>
        <w:t xml:space="preserve">por pagar </w:t>
      </w:r>
    </w:p>
    <w:p w14:paraId="465C3E5D" w14:textId="17832D0F" w:rsidR="00373B9B" w:rsidRDefault="00F036AE" w:rsidP="002F3955">
      <w:pPr>
        <w:jc w:val="both"/>
        <w:rPr>
          <w:rFonts w:ascii="Montserrat" w:hAnsi="Montserrat"/>
          <w:szCs w:val="22"/>
        </w:rPr>
      </w:pPr>
      <w:r w:rsidRPr="00F036AE">
        <w:rPr>
          <w:rFonts w:ascii="Montserrat" w:hAnsi="Montserrat"/>
          <w:szCs w:val="22"/>
        </w:rPr>
        <w:t xml:space="preserve">Durante el </w:t>
      </w:r>
      <w:r w:rsidR="00BA466C">
        <w:rPr>
          <w:rFonts w:ascii="Montserrat" w:hAnsi="Montserrat"/>
          <w:szCs w:val="22"/>
        </w:rPr>
        <w:t>primer</w:t>
      </w:r>
      <w:r w:rsidRPr="00F036AE">
        <w:rPr>
          <w:rFonts w:ascii="Montserrat" w:hAnsi="Montserrat"/>
          <w:szCs w:val="22"/>
        </w:rPr>
        <w:t xml:space="preserve"> trimestre de 202</w:t>
      </w:r>
      <w:r w:rsidR="00BA466C">
        <w:rPr>
          <w:rFonts w:ascii="Montserrat" w:hAnsi="Montserrat"/>
          <w:szCs w:val="22"/>
        </w:rPr>
        <w:t>5</w:t>
      </w:r>
      <w:r w:rsidRPr="00F036AE">
        <w:rPr>
          <w:rFonts w:ascii="Montserrat" w:hAnsi="Montserrat"/>
          <w:szCs w:val="22"/>
        </w:rPr>
        <w:t xml:space="preserve">, se registró un </w:t>
      </w:r>
      <w:r w:rsidR="00170382">
        <w:rPr>
          <w:rFonts w:ascii="Montserrat" w:hAnsi="Montserrat"/>
          <w:szCs w:val="22"/>
        </w:rPr>
        <w:t>incremento</w:t>
      </w:r>
      <w:r w:rsidRPr="00F036AE">
        <w:rPr>
          <w:rFonts w:ascii="Montserrat" w:hAnsi="Montserrat"/>
          <w:szCs w:val="22"/>
        </w:rPr>
        <w:t xml:space="preserve"> del 9% en comparación con el mismo periodo de 202</w:t>
      </w:r>
      <w:r w:rsidR="001A2939">
        <w:rPr>
          <w:rFonts w:ascii="Montserrat" w:hAnsi="Montserrat"/>
          <w:szCs w:val="22"/>
        </w:rPr>
        <w:t>4</w:t>
      </w:r>
      <w:r w:rsidRPr="00F036AE">
        <w:rPr>
          <w:rFonts w:ascii="Montserrat" w:hAnsi="Montserrat"/>
          <w:szCs w:val="22"/>
        </w:rPr>
        <w:t>, lo que equivale a una variación absoluta de $</w:t>
      </w:r>
      <w:r w:rsidR="00790143">
        <w:rPr>
          <w:rFonts w:ascii="Montserrat" w:hAnsi="Montserrat"/>
          <w:szCs w:val="22"/>
        </w:rPr>
        <w:t>89</w:t>
      </w:r>
      <w:r w:rsidRPr="00F036AE">
        <w:rPr>
          <w:rFonts w:ascii="Montserrat" w:hAnsi="Montserrat"/>
          <w:szCs w:val="22"/>
        </w:rPr>
        <w:t xml:space="preserve"> miles de pesos. Este </w:t>
      </w:r>
      <w:r w:rsidR="00790143">
        <w:rPr>
          <w:rFonts w:ascii="Montserrat" w:hAnsi="Montserrat"/>
          <w:szCs w:val="22"/>
        </w:rPr>
        <w:t>in</w:t>
      </w:r>
      <w:r w:rsidRPr="00F036AE">
        <w:rPr>
          <w:rFonts w:ascii="Montserrat" w:hAnsi="Montserrat"/>
          <w:szCs w:val="22"/>
        </w:rPr>
        <w:t>cremento en 202</w:t>
      </w:r>
      <w:r w:rsidR="00790143">
        <w:rPr>
          <w:rFonts w:ascii="Montserrat" w:hAnsi="Montserrat"/>
          <w:szCs w:val="22"/>
        </w:rPr>
        <w:t>5</w:t>
      </w:r>
      <w:r w:rsidRPr="00F036AE">
        <w:rPr>
          <w:rFonts w:ascii="Montserrat" w:hAnsi="Montserrat"/>
          <w:szCs w:val="22"/>
        </w:rPr>
        <w:t xml:space="preserve">, relacionado con el ISR e IVA retenido por servicios profesionales, </w:t>
      </w:r>
      <w:r w:rsidR="00387697">
        <w:rPr>
          <w:rFonts w:ascii="Montserrat" w:hAnsi="Montserrat"/>
          <w:szCs w:val="22"/>
        </w:rPr>
        <w:t>obedece a que la Institución re</w:t>
      </w:r>
      <w:r w:rsidR="00F978C1">
        <w:rPr>
          <w:rFonts w:ascii="Montserrat" w:hAnsi="Montserrat"/>
          <w:szCs w:val="22"/>
        </w:rPr>
        <w:t xml:space="preserve">alizó </w:t>
      </w:r>
      <w:r w:rsidRPr="00F036AE">
        <w:rPr>
          <w:rFonts w:ascii="Montserrat" w:hAnsi="Montserrat"/>
          <w:szCs w:val="22"/>
        </w:rPr>
        <w:t>a una menor contratación de</w:t>
      </w:r>
      <w:r w:rsidR="003A108F">
        <w:rPr>
          <w:rFonts w:ascii="Montserrat" w:hAnsi="Montserrat"/>
          <w:szCs w:val="22"/>
        </w:rPr>
        <w:t xml:space="preserve"> </w:t>
      </w:r>
      <w:r w:rsidR="00F978C1">
        <w:rPr>
          <w:rFonts w:ascii="Montserrat" w:hAnsi="Montserrat"/>
          <w:szCs w:val="22"/>
        </w:rPr>
        <w:t xml:space="preserve">estos </w:t>
      </w:r>
      <w:r w:rsidR="00F978C1" w:rsidRPr="00F036AE">
        <w:rPr>
          <w:rFonts w:ascii="Montserrat" w:hAnsi="Montserrat"/>
          <w:szCs w:val="22"/>
        </w:rPr>
        <w:t>servicios</w:t>
      </w:r>
      <w:r w:rsidRPr="00F036AE">
        <w:rPr>
          <w:rFonts w:ascii="Montserrat" w:hAnsi="Montserrat"/>
          <w:szCs w:val="22"/>
        </w:rPr>
        <w:t xml:space="preserve"> durante este ejercicio.</w:t>
      </w:r>
    </w:p>
    <w:p w14:paraId="62581DD5" w14:textId="77777777" w:rsidR="00F036AE" w:rsidRDefault="00F036AE" w:rsidP="002F3955">
      <w:pPr>
        <w:jc w:val="both"/>
        <w:rPr>
          <w:rFonts w:ascii="Montserrat" w:hAnsi="Montserrat"/>
          <w:szCs w:val="22"/>
        </w:rPr>
      </w:pPr>
    </w:p>
    <w:p w14:paraId="53A6617F" w14:textId="77777777" w:rsidR="00F036AE" w:rsidRPr="002F3955" w:rsidRDefault="00F036AE" w:rsidP="002F3955">
      <w:pPr>
        <w:jc w:val="both"/>
        <w:rPr>
          <w:rFonts w:ascii="Montserrat" w:hAnsi="Montserrat"/>
          <w:szCs w:val="22"/>
        </w:rPr>
      </w:pPr>
    </w:p>
    <w:p w14:paraId="1512A35D" w14:textId="5E17DAF0" w:rsidR="002F3955" w:rsidRPr="00F978C1" w:rsidRDefault="002F3955" w:rsidP="002F3955">
      <w:pPr>
        <w:jc w:val="both"/>
        <w:rPr>
          <w:rFonts w:ascii="Montserrat" w:hAnsi="Montserrat"/>
          <w:i/>
          <w:iCs/>
          <w:szCs w:val="22"/>
        </w:rPr>
      </w:pPr>
      <w:r w:rsidRPr="00F978C1">
        <w:rPr>
          <w:rFonts w:ascii="Montserrat" w:hAnsi="Montserrat"/>
          <w:i/>
          <w:iCs/>
          <w:szCs w:val="22"/>
        </w:rPr>
        <w:t xml:space="preserve">Fondos en </w:t>
      </w:r>
      <w:r w:rsidR="00F978C1">
        <w:rPr>
          <w:rFonts w:ascii="Montserrat" w:hAnsi="Montserrat"/>
          <w:i/>
          <w:iCs/>
          <w:szCs w:val="22"/>
        </w:rPr>
        <w:t>a</w:t>
      </w:r>
      <w:r w:rsidRPr="00F978C1">
        <w:rPr>
          <w:rFonts w:ascii="Montserrat" w:hAnsi="Montserrat"/>
          <w:i/>
          <w:iCs/>
          <w:szCs w:val="22"/>
        </w:rPr>
        <w:t>dministración.</w:t>
      </w:r>
    </w:p>
    <w:p w14:paraId="7E826398" w14:textId="79B96796" w:rsidR="002F3955" w:rsidRDefault="00E60342" w:rsidP="002F3955">
      <w:pPr>
        <w:jc w:val="both"/>
        <w:rPr>
          <w:rFonts w:ascii="Montserrat" w:hAnsi="Montserrat"/>
          <w:szCs w:val="22"/>
        </w:rPr>
      </w:pPr>
      <w:r w:rsidRPr="00E60342">
        <w:rPr>
          <w:rFonts w:ascii="Montserrat" w:hAnsi="Montserrat"/>
          <w:szCs w:val="22"/>
        </w:rPr>
        <w:t xml:space="preserve">En </w:t>
      </w:r>
      <w:r w:rsidR="00DA18FE">
        <w:rPr>
          <w:rFonts w:ascii="Montserrat" w:hAnsi="Montserrat"/>
          <w:szCs w:val="22"/>
        </w:rPr>
        <w:t>m</w:t>
      </w:r>
      <w:r w:rsidR="00486CEC">
        <w:rPr>
          <w:rFonts w:ascii="Montserrat" w:hAnsi="Montserrat"/>
          <w:szCs w:val="22"/>
        </w:rPr>
        <w:t>arzo</w:t>
      </w:r>
      <w:r w:rsidRPr="00E60342">
        <w:rPr>
          <w:rFonts w:ascii="Montserrat" w:hAnsi="Montserrat"/>
          <w:szCs w:val="22"/>
        </w:rPr>
        <w:t xml:space="preserve"> de 202</w:t>
      </w:r>
      <w:r w:rsidR="00486CEC">
        <w:rPr>
          <w:rFonts w:ascii="Montserrat" w:hAnsi="Montserrat"/>
          <w:szCs w:val="22"/>
        </w:rPr>
        <w:t>5</w:t>
      </w:r>
      <w:r w:rsidRPr="00E60342">
        <w:rPr>
          <w:rFonts w:ascii="Montserrat" w:hAnsi="Montserrat"/>
          <w:szCs w:val="22"/>
        </w:rPr>
        <w:t xml:space="preserve">, se registró una disminución del </w:t>
      </w:r>
      <w:r w:rsidR="00F211A9">
        <w:rPr>
          <w:rFonts w:ascii="Montserrat" w:hAnsi="Montserrat"/>
          <w:szCs w:val="22"/>
        </w:rPr>
        <w:t>47</w:t>
      </w:r>
      <w:r w:rsidRPr="00E60342">
        <w:rPr>
          <w:rFonts w:ascii="Montserrat" w:hAnsi="Montserrat"/>
          <w:szCs w:val="22"/>
        </w:rPr>
        <w:t xml:space="preserve">% en comparación con </w:t>
      </w:r>
      <w:r w:rsidR="00F211A9">
        <w:rPr>
          <w:rFonts w:ascii="Montserrat" w:hAnsi="Montserrat"/>
          <w:szCs w:val="22"/>
        </w:rPr>
        <w:t>marzo</w:t>
      </w:r>
      <w:r w:rsidRPr="00E60342">
        <w:rPr>
          <w:rFonts w:ascii="Montserrat" w:hAnsi="Montserrat"/>
          <w:szCs w:val="22"/>
        </w:rPr>
        <w:t xml:space="preserve"> de 202</w:t>
      </w:r>
      <w:r w:rsidR="00F211A9">
        <w:rPr>
          <w:rFonts w:ascii="Montserrat" w:hAnsi="Montserrat"/>
          <w:szCs w:val="22"/>
        </w:rPr>
        <w:t>4</w:t>
      </w:r>
      <w:r w:rsidRPr="00E60342">
        <w:rPr>
          <w:rFonts w:ascii="Montserrat" w:hAnsi="Montserrat"/>
          <w:szCs w:val="22"/>
        </w:rPr>
        <w:t>, lo que representa una variación absoluta de $4,</w:t>
      </w:r>
      <w:r w:rsidR="00843F01">
        <w:rPr>
          <w:rFonts w:ascii="Montserrat" w:hAnsi="Montserrat"/>
          <w:szCs w:val="22"/>
        </w:rPr>
        <w:t>832</w:t>
      </w:r>
      <w:r w:rsidRPr="00E60342">
        <w:rPr>
          <w:rFonts w:ascii="Montserrat" w:hAnsi="Montserrat"/>
          <w:szCs w:val="22"/>
        </w:rPr>
        <w:t xml:space="preserve"> miles de pesos. Esta disminución se debe a que varios de los proyectos de Fondos en Administración, actualmente en proceso, recibieron el 100% de su financiamiento en el ejercicio anterior y, a la fecha, se encuentran en fase de ejecución.</w:t>
      </w:r>
    </w:p>
    <w:p w14:paraId="2B1F82BF" w14:textId="77777777" w:rsidR="00E60342" w:rsidRDefault="00E60342" w:rsidP="002F3955">
      <w:pPr>
        <w:jc w:val="both"/>
        <w:rPr>
          <w:rFonts w:ascii="Montserrat" w:hAnsi="Montserrat"/>
          <w:szCs w:val="22"/>
        </w:rPr>
      </w:pPr>
    </w:p>
    <w:p w14:paraId="3D550F6F" w14:textId="77777777" w:rsidR="00E60342" w:rsidRDefault="00E60342" w:rsidP="002F3955">
      <w:pPr>
        <w:jc w:val="both"/>
        <w:rPr>
          <w:rFonts w:ascii="Montserrat" w:hAnsi="Montserrat"/>
          <w:szCs w:val="22"/>
        </w:rPr>
      </w:pPr>
    </w:p>
    <w:p w14:paraId="403509A8" w14:textId="72E7AFED" w:rsidR="00424D88" w:rsidRPr="00E60342" w:rsidRDefault="00424D88" w:rsidP="002F3955">
      <w:pPr>
        <w:jc w:val="both"/>
        <w:rPr>
          <w:rFonts w:ascii="Montserrat" w:hAnsi="Montserrat"/>
          <w:i/>
          <w:iCs/>
          <w:szCs w:val="22"/>
        </w:rPr>
      </w:pPr>
      <w:r w:rsidRPr="00E60342">
        <w:rPr>
          <w:rFonts w:ascii="Montserrat" w:hAnsi="Montserrat"/>
          <w:i/>
          <w:iCs/>
          <w:szCs w:val="22"/>
        </w:rPr>
        <w:t xml:space="preserve">Provisiones </w:t>
      </w:r>
      <w:r w:rsidR="00E37C38" w:rsidRPr="00E60342">
        <w:rPr>
          <w:rFonts w:ascii="Montserrat" w:hAnsi="Montserrat"/>
          <w:i/>
          <w:iCs/>
          <w:szCs w:val="22"/>
        </w:rPr>
        <w:t>de demandas a</w:t>
      </w:r>
      <w:r w:rsidRPr="00E60342">
        <w:rPr>
          <w:rFonts w:ascii="Montserrat" w:hAnsi="Montserrat"/>
          <w:i/>
          <w:iCs/>
          <w:szCs w:val="22"/>
        </w:rPr>
        <w:t xml:space="preserve"> largo plazo</w:t>
      </w:r>
    </w:p>
    <w:p w14:paraId="01EED494" w14:textId="20D66990" w:rsidR="00424D88" w:rsidRDefault="00C31432" w:rsidP="002F3955">
      <w:pPr>
        <w:jc w:val="both"/>
        <w:rPr>
          <w:rFonts w:ascii="Montserrat" w:hAnsi="Montserrat"/>
          <w:szCs w:val="22"/>
        </w:rPr>
      </w:pPr>
      <w:r w:rsidRPr="00C31432">
        <w:rPr>
          <w:rFonts w:ascii="Montserrat" w:hAnsi="Montserrat"/>
          <w:szCs w:val="22"/>
        </w:rPr>
        <w:t xml:space="preserve">Durante el </w:t>
      </w:r>
      <w:r w:rsidR="00843F01">
        <w:rPr>
          <w:rFonts w:ascii="Montserrat" w:hAnsi="Montserrat"/>
          <w:szCs w:val="22"/>
        </w:rPr>
        <w:t>primer</w:t>
      </w:r>
      <w:r w:rsidRPr="00C31432">
        <w:rPr>
          <w:rFonts w:ascii="Montserrat" w:hAnsi="Montserrat"/>
          <w:szCs w:val="22"/>
        </w:rPr>
        <w:t xml:space="preserve"> trimestre de 202</w:t>
      </w:r>
      <w:r w:rsidR="00843F01">
        <w:rPr>
          <w:rFonts w:ascii="Montserrat" w:hAnsi="Montserrat"/>
          <w:szCs w:val="22"/>
        </w:rPr>
        <w:t>5</w:t>
      </w:r>
      <w:r w:rsidRPr="00C31432">
        <w:rPr>
          <w:rFonts w:ascii="Montserrat" w:hAnsi="Montserrat"/>
          <w:szCs w:val="22"/>
        </w:rPr>
        <w:t>, se actualizó la obligación por un monto de $</w:t>
      </w:r>
      <w:r w:rsidR="00DC2394">
        <w:rPr>
          <w:rFonts w:ascii="Montserrat" w:hAnsi="Montserrat"/>
          <w:szCs w:val="22"/>
        </w:rPr>
        <w:t>4,334</w:t>
      </w:r>
      <w:r w:rsidRPr="00C31432">
        <w:rPr>
          <w:rFonts w:ascii="Montserrat" w:hAnsi="Montserrat"/>
          <w:szCs w:val="22"/>
        </w:rPr>
        <w:t xml:space="preserve"> miles de pesos, lo que representa un incremento del </w:t>
      </w:r>
      <w:r w:rsidR="006E29BD">
        <w:rPr>
          <w:rFonts w:ascii="Montserrat" w:hAnsi="Montserrat"/>
          <w:szCs w:val="22"/>
        </w:rPr>
        <w:t>5</w:t>
      </w:r>
      <w:r w:rsidRPr="00C31432">
        <w:rPr>
          <w:rFonts w:ascii="Montserrat" w:hAnsi="Montserrat"/>
          <w:szCs w:val="22"/>
        </w:rPr>
        <w:t>% en comparación con el ejercicio anterior.</w:t>
      </w:r>
    </w:p>
    <w:p w14:paraId="6FD89706" w14:textId="77777777" w:rsidR="00EE13E2" w:rsidRDefault="00EE13E2" w:rsidP="002F3955">
      <w:pPr>
        <w:jc w:val="both"/>
        <w:rPr>
          <w:rFonts w:ascii="Montserrat" w:hAnsi="Montserrat"/>
          <w:szCs w:val="22"/>
        </w:rPr>
      </w:pPr>
    </w:p>
    <w:p w14:paraId="1314932A" w14:textId="77777777" w:rsidR="00A12D2E" w:rsidRDefault="00A12D2E" w:rsidP="002F3955">
      <w:pPr>
        <w:jc w:val="both"/>
        <w:rPr>
          <w:rFonts w:ascii="Montserrat" w:hAnsi="Montserrat"/>
          <w:szCs w:val="22"/>
        </w:rPr>
      </w:pPr>
    </w:p>
    <w:p w14:paraId="5CA56EA9" w14:textId="433F6CCE" w:rsidR="00EE13E2" w:rsidRPr="005D3077" w:rsidRDefault="00EE13E2" w:rsidP="002F3955">
      <w:pPr>
        <w:jc w:val="both"/>
        <w:rPr>
          <w:rFonts w:ascii="Montserrat" w:hAnsi="Montserrat"/>
          <w:i/>
          <w:iCs/>
          <w:szCs w:val="22"/>
        </w:rPr>
      </w:pPr>
      <w:r w:rsidRPr="005D3077">
        <w:rPr>
          <w:rFonts w:ascii="Montserrat" w:hAnsi="Montserrat"/>
          <w:i/>
          <w:iCs/>
          <w:szCs w:val="22"/>
        </w:rPr>
        <w:t>Revaluó de bienes</w:t>
      </w:r>
    </w:p>
    <w:p w14:paraId="293415CA" w14:textId="0A752ACD" w:rsidR="00EE13E2" w:rsidRPr="002F3955" w:rsidRDefault="00243CE5" w:rsidP="002F3955">
      <w:pPr>
        <w:jc w:val="both"/>
        <w:rPr>
          <w:rFonts w:ascii="Montserrat" w:hAnsi="Montserrat"/>
          <w:szCs w:val="22"/>
        </w:rPr>
      </w:pPr>
      <w:r w:rsidRPr="00243CE5">
        <w:rPr>
          <w:rFonts w:ascii="Montserrat" w:hAnsi="Montserrat"/>
          <w:szCs w:val="22"/>
        </w:rPr>
        <w:t>Durante el ejercicio 2023, la entidad cambio el método de valuación de su Bienes Inmuebles, pasando de valor histórico original actualizado por el Índice Nacional de Precios al Consumidor (INPC) hasta el ejercicio 2008 a reconocer los valores de avalúo que se determinaron aplicando el método del Instituto de Administración y Avalúos de Bienes Nacionales (INDAABIN).</w:t>
      </w:r>
      <w:r w:rsidR="002344C1">
        <w:rPr>
          <w:rFonts w:ascii="Montserrat" w:hAnsi="Montserrat"/>
          <w:szCs w:val="22"/>
        </w:rPr>
        <w:t xml:space="preserve"> </w:t>
      </w:r>
      <w:r w:rsidR="008F4EFD">
        <w:rPr>
          <w:rFonts w:ascii="Montserrat" w:hAnsi="Montserrat"/>
          <w:szCs w:val="22"/>
        </w:rPr>
        <w:t>Para este periodo no se tuvo cambios en este rubro</w:t>
      </w:r>
      <w:r w:rsidR="00A12D2E">
        <w:rPr>
          <w:rFonts w:ascii="Montserrat" w:hAnsi="Montserrat"/>
          <w:szCs w:val="22"/>
        </w:rPr>
        <w:t>.</w:t>
      </w:r>
    </w:p>
    <w:sectPr w:rsidR="00EE13E2" w:rsidRPr="002F3955" w:rsidSect="00E676A7">
      <w:headerReference w:type="default" r:id="rId7"/>
      <w:pgSz w:w="12240" w:h="15840" w:code="1"/>
      <w:pgMar w:top="2126" w:right="1043"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D03A0" w14:textId="77777777" w:rsidR="0074600C" w:rsidRDefault="0074600C" w:rsidP="009D36E7">
      <w:r>
        <w:separator/>
      </w:r>
    </w:p>
  </w:endnote>
  <w:endnote w:type="continuationSeparator" w:id="0">
    <w:p w14:paraId="39C4484A" w14:textId="77777777" w:rsidR="0074600C" w:rsidRDefault="0074600C" w:rsidP="009D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15FDC" w14:textId="77777777" w:rsidR="0074600C" w:rsidRDefault="0074600C" w:rsidP="009D36E7">
      <w:r>
        <w:separator/>
      </w:r>
    </w:p>
  </w:footnote>
  <w:footnote w:type="continuationSeparator" w:id="0">
    <w:p w14:paraId="10A0E6C2" w14:textId="77777777" w:rsidR="0074600C" w:rsidRDefault="0074600C" w:rsidP="009D3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4DC0" w14:textId="2E432564" w:rsidR="003D3E49" w:rsidRPr="003D3E49" w:rsidRDefault="003D3E49" w:rsidP="003D3E49">
    <w:pPr>
      <w:rPr>
        <w:rFonts w:ascii="Times New Roman" w:eastAsia="Times New Roman" w:hAnsi="Times New Roman"/>
        <w:sz w:val="24"/>
        <w:lang w:val="es-MX" w:eastAsia="es-MX"/>
      </w:rPr>
    </w:pPr>
    <w:r w:rsidRPr="003D3E49">
      <w:rPr>
        <w:rFonts w:ascii="Times New Roman" w:eastAsia="Times New Roman" w:hAnsi="Times New Roman"/>
        <w:noProof/>
        <w:sz w:val="24"/>
        <w:lang w:val="es-MX" w:eastAsia="es-MX"/>
      </w:rPr>
      <w:drawing>
        <wp:inline distT="0" distB="0" distL="0" distR="0" wp14:anchorId="2C9B2F8F" wp14:editId="05FBF719">
          <wp:extent cx="5114925" cy="504825"/>
          <wp:effectExtent l="0" t="0" r="9525" b="9525"/>
          <wp:docPr id="15497240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4925" cy="504825"/>
                  </a:xfrm>
                  <a:prstGeom prst="rect">
                    <a:avLst/>
                  </a:prstGeom>
                  <a:noFill/>
                  <a:ln>
                    <a:noFill/>
                  </a:ln>
                </pic:spPr>
              </pic:pic>
            </a:graphicData>
          </a:graphic>
        </wp:inline>
      </w:drawing>
    </w:r>
  </w:p>
  <w:p w14:paraId="705FD86D" w14:textId="3BB4DBEB" w:rsidR="001D1271" w:rsidRDefault="001D12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C3E"/>
    <w:multiLevelType w:val="hybridMultilevel"/>
    <w:tmpl w:val="C62E47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D784608"/>
    <w:multiLevelType w:val="hybridMultilevel"/>
    <w:tmpl w:val="A79A54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354C45"/>
    <w:multiLevelType w:val="hybridMultilevel"/>
    <w:tmpl w:val="92868D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027C81"/>
    <w:multiLevelType w:val="hybridMultilevel"/>
    <w:tmpl w:val="60761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D562DA"/>
    <w:multiLevelType w:val="hybridMultilevel"/>
    <w:tmpl w:val="B98231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3092DF4"/>
    <w:multiLevelType w:val="hybridMultilevel"/>
    <w:tmpl w:val="BB60E9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210BA8"/>
    <w:multiLevelType w:val="hybridMultilevel"/>
    <w:tmpl w:val="CBCAC21E"/>
    <w:lvl w:ilvl="0" w:tplc="9F46EFE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56943A4"/>
    <w:multiLevelType w:val="hybridMultilevel"/>
    <w:tmpl w:val="A4E42E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171F02"/>
    <w:multiLevelType w:val="hybridMultilevel"/>
    <w:tmpl w:val="89C0FF5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F0F4278"/>
    <w:multiLevelType w:val="hybridMultilevel"/>
    <w:tmpl w:val="CC3E1B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45D4088"/>
    <w:multiLevelType w:val="hybridMultilevel"/>
    <w:tmpl w:val="1C5C6F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4DF36F5"/>
    <w:multiLevelType w:val="hybridMultilevel"/>
    <w:tmpl w:val="0C0806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9880D17"/>
    <w:multiLevelType w:val="hybridMultilevel"/>
    <w:tmpl w:val="BE74FF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3F509CF"/>
    <w:multiLevelType w:val="hybridMultilevel"/>
    <w:tmpl w:val="432435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A81168E"/>
    <w:multiLevelType w:val="hybridMultilevel"/>
    <w:tmpl w:val="B6627D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DB517EB"/>
    <w:multiLevelType w:val="hybridMultilevel"/>
    <w:tmpl w:val="979E1E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17E46BE"/>
    <w:multiLevelType w:val="hybridMultilevel"/>
    <w:tmpl w:val="E1C864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5C8590A"/>
    <w:multiLevelType w:val="hybridMultilevel"/>
    <w:tmpl w:val="792899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72C1BEA"/>
    <w:multiLevelType w:val="hybridMultilevel"/>
    <w:tmpl w:val="3998E4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D487D5C"/>
    <w:multiLevelType w:val="hybridMultilevel"/>
    <w:tmpl w:val="BB60E944"/>
    <w:lvl w:ilvl="0" w:tplc="05CEF57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DC65AE5"/>
    <w:multiLevelType w:val="hybridMultilevel"/>
    <w:tmpl w:val="AC56FC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87209449">
    <w:abstractNumId w:val="7"/>
  </w:num>
  <w:num w:numId="2" w16cid:durableId="250625838">
    <w:abstractNumId w:val="6"/>
  </w:num>
  <w:num w:numId="3" w16cid:durableId="322047577">
    <w:abstractNumId w:val="13"/>
  </w:num>
  <w:num w:numId="4" w16cid:durableId="553007458">
    <w:abstractNumId w:val="20"/>
  </w:num>
  <w:num w:numId="5" w16cid:durableId="971901980">
    <w:abstractNumId w:val="2"/>
  </w:num>
  <w:num w:numId="6" w16cid:durableId="2052027261">
    <w:abstractNumId w:val="4"/>
  </w:num>
  <w:num w:numId="7" w16cid:durableId="698512186">
    <w:abstractNumId w:val="9"/>
  </w:num>
  <w:num w:numId="8" w16cid:durableId="891234912">
    <w:abstractNumId w:val="0"/>
  </w:num>
  <w:num w:numId="9" w16cid:durableId="592667921">
    <w:abstractNumId w:val="11"/>
  </w:num>
  <w:num w:numId="10" w16cid:durableId="1155612465">
    <w:abstractNumId w:val="10"/>
  </w:num>
  <w:num w:numId="11" w16cid:durableId="1813668551">
    <w:abstractNumId w:val="16"/>
  </w:num>
  <w:num w:numId="12" w16cid:durableId="272133886">
    <w:abstractNumId w:val="1"/>
  </w:num>
  <w:num w:numId="13" w16cid:durableId="728577643">
    <w:abstractNumId w:val="18"/>
  </w:num>
  <w:num w:numId="14" w16cid:durableId="2141027620">
    <w:abstractNumId w:val="3"/>
  </w:num>
  <w:num w:numId="15" w16cid:durableId="611010631">
    <w:abstractNumId w:val="17"/>
  </w:num>
  <w:num w:numId="16" w16cid:durableId="709377258">
    <w:abstractNumId w:val="12"/>
  </w:num>
  <w:num w:numId="17" w16cid:durableId="1999651983">
    <w:abstractNumId w:val="14"/>
  </w:num>
  <w:num w:numId="18" w16cid:durableId="489296926">
    <w:abstractNumId w:val="15"/>
  </w:num>
  <w:num w:numId="19" w16cid:durableId="1132602520">
    <w:abstractNumId w:val="19"/>
  </w:num>
  <w:num w:numId="20" w16cid:durableId="56562469">
    <w:abstractNumId w:val="5"/>
  </w:num>
  <w:num w:numId="21" w16cid:durableId="14365567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6E7"/>
    <w:rsid w:val="000005EC"/>
    <w:rsid w:val="00003023"/>
    <w:rsid w:val="00004587"/>
    <w:rsid w:val="00005EF3"/>
    <w:rsid w:val="00011C94"/>
    <w:rsid w:val="00011E59"/>
    <w:rsid w:val="00025A82"/>
    <w:rsid w:val="00027D4A"/>
    <w:rsid w:val="00041DC8"/>
    <w:rsid w:val="00050163"/>
    <w:rsid w:val="00051D96"/>
    <w:rsid w:val="00052892"/>
    <w:rsid w:val="000568A5"/>
    <w:rsid w:val="00064F2D"/>
    <w:rsid w:val="0007008B"/>
    <w:rsid w:val="00072711"/>
    <w:rsid w:val="000822F6"/>
    <w:rsid w:val="00083AF6"/>
    <w:rsid w:val="00086863"/>
    <w:rsid w:val="00095511"/>
    <w:rsid w:val="000A0052"/>
    <w:rsid w:val="000B512C"/>
    <w:rsid w:val="000C2A3D"/>
    <w:rsid w:val="000D0ECB"/>
    <w:rsid w:val="000D1070"/>
    <w:rsid w:val="00104C6B"/>
    <w:rsid w:val="00111FC4"/>
    <w:rsid w:val="0013160D"/>
    <w:rsid w:val="00136142"/>
    <w:rsid w:val="00136E0F"/>
    <w:rsid w:val="00144D4B"/>
    <w:rsid w:val="00150AF3"/>
    <w:rsid w:val="00152C3A"/>
    <w:rsid w:val="00154CAC"/>
    <w:rsid w:val="00170382"/>
    <w:rsid w:val="00170643"/>
    <w:rsid w:val="00170F47"/>
    <w:rsid w:val="00183A1B"/>
    <w:rsid w:val="001870D0"/>
    <w:rsid w:val="00194865"/>
    <w:rsid w:val="00195D97"/>
    <w:rsid w:val="001A1EB6"/>
    <w:rsid w:val="001A2939"/>
    <w:rsid w:val="001B3E27"/>
    <w:rsid w:val="001B4D38"/>
    <w:rsid w:val="001B7E38"/>
    <w:rsid w:val="001D07B4"/>
    <w:rsid w:val="001D1271"/>
    <w:rsid w:val="001D4A23"/>
    <w:rsid w:val="001E4FF2"/>
    <w:rsid w:val="001F3DCD"/>
    <w:rsid w:val="00205E92"/>
    <w:rsid w:val="00212042"/>
    <w:rsid w:val="00216AA3"/>
    <w:rsid w:val="0022665B"/>
    <w:rsid w:val="002344C1"/>
    <w:rsid w:val="00236D2B"/>
    <w:rsid w:val="00243CE5"/>
    <w:rsid w:val="002440BD"/>
    <w:rsid w:val="00250052"/>
    <w:rsid w:val="002575D5"/>
    <w:rsid w:val="002671A7"/>
    <w:rsid w:val="00267A36"/>
    <w:rsid w:val="002712E8"/>
    <w:rsid w:val="0028074F"/>
    <w:rsid w:val="002858B0"/>
    <w:rsid w:val="00287B6E"/>
    <w:rsid w:val="00292167"/>
    <w:rsid w:val="002A37BD"/>
    <w:rsid w:val="002B7385"/>
    <w:rsid w:val="002C041C"/>
    <w:rsid w:val="002C0BD4"/>
    <w:rsid w:val="002C0E25"/>
    <w:rsid w:val="002C11E5"/>
    <w:rsid w:val="002C1F9A"/>
    <w:rsid w:val="002C3F35"/>
    <w:rsid w:val="002E07A7"/>
    <w:rsid w:val="002E4D11"/>
    <w:rsid w:val="002F3955"/>
    <w:rsid w:val="002F6450"/>
    <w:rsid w:val="003057D3"/>
    <w:rsid w:val="00307400"/>
    <w:rsid w:val="00311D20"/>
    <w:rsid w:val="00320742"/>
    <w:rsid w:val="00320B24"/>
    <w:rsid w:val="00320FC5"/>
    <w:rsid w:val="00323F1C"/>
    <w:rsid w:val="003252C8"/>
    <w:rsid w:val="00340623"/>
    <w:rsid w:val="00354CD9"/>
    <w:rsid w:val="0035782F"/>
    <w:rsid w:val="0036062E"/>
    <w:rsid w:val="00363CE5"/>
    <w:rsid w:val="00365560"/>
    <w:rsid w:val="00367B7E"/>
    <w:rsid w:val="00373B9B"/>
    <w:rsid w:val="00383CB8"/>
    <w:rsid w:val="00386360"/>
    <w:rsid w:val="00387697"/>
    <w:rsid w:val="00396E41"/>
    <w:rsid w:val="003A108F"/>
    <w:rsid w:val="003A17A9"/>
    <w:rsid w:val="003B351B"/>
    <w:rsid w:val="003B7978"/>
    <w:rsid w:val="003D3E49"/>
    <w:rsid w:val="003D5381"/>
    <w:rsid w:val="003F078F"/>
    <w:rsid w:val="003F3B4C"/>
    <w:rsid w:val="003F4B33"/>
    <w:rsid w:val="00405A69"/>
    <w:rsid w:val="004113A6"/>
    <w:rsid w:val="0041470A"/>
    <w:rsid w:val="0041677E"/>
    <w:rsid w:val="00424D88"/>
    <w:rsid w:val="0042744C"/>
    <w:rsid w:val="004279BF"/>
    <w:rsid w:val="0043149E"/>
    <w:rsid w:val="00445E2C"/>
    <w:rsid w:val="004467D4"/>
    <w:rsid w:val="00453810"/>
    <w:rsid w:val="00471892"/>
    <w:rsid w:val="00482A00"/>
    <w:rsid w:val="00486CEC"/>
    <w:rsid w:val="0049327B"/>
    <w:rsid w:val="0049481A"/>
    <w:rsid w:val="004A09C3"/>
    <w:rsid w:val="004A6158"/>
    <w:rsid w:val="004B51D0"/>
    <w:rsid w:val="004C2FD6"/>
    <w:rsid w:val="004C37A1"/>
    <w:rsid w:val="004C6909"/>
    <w:rsid w:val="004C7C15"/>
    <w:rsid w:val="004D0594"/>
    <w:rsid w:val="004D11D6"/>
    <w:rsid w:val="004D245F"/>
    <w:rsid w:val="004D4AED"/>
    <w:rsid w:val="004D70E7"/>
    <w:rsid w:val="004D7373"/>
    <w:rsid w:val="004E5237"/>
    <w:rsid w:val="00510037"/>
    <w:rsid w:val="005163B5"/>
    <w:rsid w:val="0051698F"/>
    <w:rsid w:val="00517093"/>
    <w:rsid w:val="005219A6"/>
    <w:rsid w:val="005325DD"/>
    <w:rsid w:val="005360E5"/>
    <w:rsid w:val="005411BF"/>
    <w:rsid w:val="005672A8"/>
    <w:rsid w:val="00570476"/>
    <w:rsid w:val="005704FF"/>
    <w:rsid w:val="00572F28"/>
    <w:rsid w:val="00572F3E"/>
    <w:rsid w:val="00574739"/>
    <w:rsid w:val="0058580A"/>
    <w:rsid w:val="00590A40"/>
    <w:rsid w:val="00592A26"/>
    <w:rsid w:val="00593BEC"/>
    <w:rsid w:val="00595866"/>
    <w:rsid w:val="005B094B"/>
    <w:rsid w:val="005B4223"/>
    <w:rsid w:val="005C1816"/>
    <w:rsid w:val="005C3D69"/>
    <w:rsid w:val="005D3077"/>
    <w:rsid w:val="005D7820"/>
    <w:rsid w:val="005D79FF"/>
    <w:rsid w:val="005D7FA7"/>
    <w:rsid w:val="005E1ED3"/>
    <w:rsid w:val="005E46A8"/>
    <w:rsid w:val="005E6D6D"/>
    <w:rsid w:val="005F5D9E"/>
    <w:rsid w:val="005F6A2E"/>
    <w:rsid w:val="005F7B94"/>
    <w:rsid w:val="00604A61"/>
    <w:rsid w:val="006060BC"/>
    <w:rsid w:val="00606D05"/>
    <w:rsid w:val="006123F0"/>
    <w:rsid w:val="006166BF"/>
    <w:rsid w:val="00617FA7"/>
    <w:rsid w:val="0062304F"/>
    <w:rsid w:val="006358AB"/>
    <w:rsid w:val="00653110"/>
    <w:rsid w:val="00656738"/>
    <w:rsid w:val="00663F43"/>
    <w:rsid w:val="00664395"/>
    <w:rsid w:val="00670234"/>
    <w:rsid w:val="006731D8"/>
    <w:rsid w:val="00675185"/>
    <w:rsid w:val="00676729"/>
    <w:rsid w:val="00683C9B"/>
    <w:rsid w:val="0069610A"/>
    <w:rsid w:val="006964DB"/>
    <w:rsid w:val="006A1429"/>
    <w:rsid w:val="006B0E9C"/>
    <w:rsid w:val="006C2BC8"/>
    <w:rsid w:val="006E29BD"/>
    <w:rsid w:val="006F40E2"/>
    <w:rsid w:val="006F4267"/>
    <w:rsid w:val="007049EF"/>
    <w:rsid w:val="00707E8F"/>
    <w:rsid w:val="00714D5D"/>
    <w:rsid w:val="00715232"/>
    <w:rsid w:val="0071682A"/>
    <w:rsid w:val="00725A6E"/>
    <w:rsid w:val="007415F0"/>
    <w:rsid w:val="00743CF4"/>
    <w:rsid w:val="00745BA0"/>
    <w:rsid w:val="0074600C"/>
    <w:rsid w:val="0074692E"/>
    <w:rsid w:val="00752ACA"/>
    <w:rsid w:val="00753F24"/>
    <w:rsid w:val="00755E60"/>
    <w:rsid w:val="00756733"/>
    <w:rsid w:val="00757AF9"/>
    <w:rsid w:val="00772CB4"/>
    <w:rsid w:val="007748C1"/>
    <w:rsid w:val="0079005D"/>
    <w:rsid w:val="00790143"/>
    <w:rsid w:val="007A0AB1"/>
    <w:rsid w:val="007A4CF8"/>
    <w:rsid w:val="007B3AE5"/>
    <w:rsid w:val="007C12B5"/>
    <w:rsid w:val="007C60BB"/>
    <w:rsid w:val="007D2B61"/>
    <w:rsid w:val="007D6DC9"/>
    <w:rsid w:val="007D7503"/>
    <w:rsid w:val="007E052C"/>
    <w:rsid w:val="007E7893"/>
    <w:rsid w:val="007F2270"/>
    <w:rsid w:val="0080262A"/>
    <w:rsid w:val="00827751"/>
    <w:rsid w:val="0083076E"/>
    <w:rsid w:val="00843F01"/>
    <w:rsid w:val="008504A8"/>
    <w:rsid w:val="0085064B"/>
    <w:rsid w:val="0085579C"/>
    <w:rsid w:val="00856363"/>
    <w:rsid w:val="008666E2"/>
    <w:rsid w:val="0086676A"/>
    <w:rsid w:val="00870D2F"/>
    <w:rsid w:val="00872CB9"/>
    <w:rsid w:val="00881B87"/>
    <w:rsid w:val="0088743C"/>
    <w:rsid w:val="00891DF2"/>
    <w:rsid w:val="00894F63"/>
    <w:rsid w:val="008965BA"/>
    <w:rsid w:val="008A0331"/>
    <w:rsid w:val="008A2162"/>
    <w:rsid w:val="008B0AB8"/>
    <w:rsid w:val="008B2D5C"/>
    <w:rsid w:val="008B5CF5"/>
    <w:rsid w:val="008B7455"/>
    <w:rsid w:val="008C0F41"/>
    <w:rsid w:val="008C3297"/>
    <w:rsid w:val="008C3C8D"/>
    <w:rsid w:val="008C7A7C"/>
    <w:rsid w:val="008D7F31"/>
    <w:rsid w:val="008E1161"/>
    <w:rsid w:val="008E1F20"/>
    <w:rsid w:val="008E212E"/>
    <w:rsid w:val="008F4EFD"/>
    <w:rsid w:val="00927BEF"/>
    <w:rsid w:val="00936061"/>
    <w:rsid w:val="009412E8"/>
    <w:rsid w:val="00943BA4"/>
    <w:rsid w:val="00944649"/>
    <w:rsid w:val="0094760D"/>
    <w:rsid w:val="00950F2F"/>
    <w:rsid w:val="00953876"/>
    <w:rsid w:val="00961E3B"/>
    <w:rsid w:val="00964BAF"/>
    <w:rsid w:val="009677C6"/>
    <w:rsid w:val="009807D5"/>
    <w:rsid w:val="00982D83"/>
    <w:rsid w:val="009A2C01"/>
    <w:rsid w:val="009A6272"/>
    <w:rsid w:val="009A7608"/>
    <w:rsid w:val="009C4DCE"/>
    <w:rsid w:val="009C4DF5"/>
    <w:rsid w:val="009D36E7"/>
    <w:rsid w:val="009E1382"/>
    <w:rsid w:val="009E20D7"/>
    <w:rsid w:val="009F2B66"/>
    <w:rsid w:val="009F4C6F"/>
    <w:rsid w:val="009F70AB"/>
    <w:rsid w:val="00A0050B"/>
    <w:rsid w:val="00A12D2E"/>
    <w:rsid w:val="00A13732"/>
    <w:rsid w:val="00A16B2D"/>
    <w:rsid w:val="00A20A03"/>
    <w:rsid w:val="00A21BB3"/>
    <w:rsid w:val="00A25E22"/>
    <w:rsid w:val="00A30664"/>
    <w:rsid w:val="00A31AD8"/>
    <w:rsid w:val="00A3380B"/>
    <w:rsid w:val="00A34EBC"/>
    <w:rsid w:val="00A3546E"/>
    <w:rsid w:val="00A537D1"/>
    <w:rsid w:val="00A54D3C"/>
    <w:rsid w:val="00A57856"/>
    <w:rsid w:val="00A61975"/>
    <w:rsid w:val="00A66B2A"/>
    <w:rsid w:val="00A74BA4"/>
    <w:rsid w:val="00A83211"/>
    <w:rsid w:val="00A90343"/>
    <w:rsid w:val="00A919A5"/>
    <w:rsid w:val="00A926CB"/>
    <w:rsid w:val="00AA26F9"/>
    <w:rsid w:val="00AA3E88"/>
    <w:rsid w:val="00AA61C8"/>
    <w:rsid w:val="00AB10F4"/>
    <w:rsid w:val="00AD4706"/>
    <w:rsid w:val="00AD6B65"/>
    <w:rsid w:val="00AE6874"/>
    <w:rsid w:val="00AF6C38"/>
    <w:rsid w:val="00B0518D"/>
    <w:rsid w:val="00B11517"/>
    <w:rsid w:val="00B22D66"/>
    <w:rsid w:val="00B35563"/>
    <w:rsid w:val="00B51C38"/>
    <w:rsid w:val="00B526EA"/>
    <w:rsid w:val="00B60AD9"/>
    <w:rsid w:val="00B60EB7"/>
    <w:rsid w:val="00B61D00"/>
    <w:rsid w:val="00B668B1"/>
    <w:rsid w:val="00B71D27"/>
    <w:rsid w:val="00B736C2"/>
    <w:rsid w:val="00B84F04"/>
    <w:rsid w:val="00B854EF"/>
    <w:rsid w:val="00B95DAB"/>
    <w:rsid w:val="00BA466C"/>
    <w:rsid w:val="00BA65D8"/>
    <w:rsid w:val="00BB078F"/>
    <w:rsid w:val="00BC21E4"/>
    <w:rsid w:val="00BC319C"/>
    <w:rsid w:val="00BC4A47"/>
    <w:rsid w:val="00BC5C9F"/>
    <w:rsid w:val="00BD1B5C"/>
    <w:rsid w:val="00BD383B"/>
    <w:rsid w:val="00BD5F10"/>
    <w:rsid w:val="00BE0AC0"/>
    <w:rsid w:val="00BE197E"/>
    <w:rsid w:val="00BE20EE"/>
    <w:rsid w:val="00BE3756"/>
    <w:rsid w:val="00BE573E"/>
    <w:rsid w:val="00BE7CA3"/>
    <w:rsid w:val="00BF12CC"/>
    <w:rsid w:val="00BF4FFF"/>
    <w:rsid w:val="00C06E02"/>
    <w:rsid w:val="00C150C7"/>
    <w:rsid w:val="00C178C0"/>
    <w:rsid w:val="00C23DA1"/>
    <w:rsid w:val="00C31432"/>
    <w:rsid w:val="00C45BA3"/>
    <w:rsid w:val="00C52F05"/>
    <w:rsid w:val="00C7039D"/>
    <w:rsid w:val="00C705CE"/>
    <w:rsid w:val="00C8349E"/>
    <w:rsid w:val="00C84099"/>
    <w:rsid w:val="00C90F4C"/>
    <w:rsid w:val="00C95428"/>
    <w:rsid w:val="00CA54D6"/>
    <w:rsid w:val="00CA7F52"/>
    <w:rsid w:val="00CC094A"/>
    <w:rsid w:val="00CD4F4A"/>
    <w:rsid w:val="00CD6791"/>
    <w:rsid w:val="00CF0007"/>
    <w:rsid w:val="00CF7F7D"/>
    <w:rsid w:val="00D32E85"/>
    <w:rsid w:val="00D33A0C"/>
    <w:rsid w:val="00D35A87"/>
    <w:rsid w:val="00D35BC6"/>
    <w:rsid w:val="00D364D5"/>
    <w:rsid w:val="00D40E42"/>
    <w:rsid w:val="00D43838"/>
    <w:rsid w:val="00D46117"/>
    <w:rsid w:val="00D51E40"/>
    <w:rsid w:val="00D632B9"/>
    <w:rsid w:val="00D80B2F"/>
    <w:rsid w:val="00D83883"/>
    <w:rsid w:val="00DA1185"/>
    <w:rsid w:val="00DA18FE"/>
    <w:rsid w:val="00DC2394"/>
    <w:rsid w:val="00DD27D7"/>
    <w:rsid w:val="00DD2D6B"/>
    <w:rsid w:val="00DD3C11"/>
    <w:rsid w:val="00DF7567"/>
    <w:rsid w:val="00E028F2"/>
    <w:rsid w:val="00E049C4"/>
    <w:rsid w:val="00E07987"/>
    <w:rsid w:val="00E11592"/>
    <w:rsid w:val="00E12434"/>
    <w:rsid w:val="00E25749"/>
    <w:rsid w:val="00E33122"/>
    <w:rsid w:val="00E350CD"/>
    <w:rsid w:val="00E37C38"/>
    <w:rsid w:val="00E51C89"/>
    <w:rsid w:val="00E5249B"/>
    <w:rsid w:val="00E60342"/>
    <w:rsid w:val="00E61C2C"/>
    <w:rsid w:val="00E6486D"/>
    <w:rsid w:val="00E66E43"/>
    <w:rsid w:val="00E676A7"/>
    <w:rsid w:val="00E81AAB"/>
    <w:rsid w:val="00E841B2"/>
    <w:rsid w:val="00E86853"/>
    <w:rsid w:val="00E87CA6"/>
    <w:rsid w:val="00EA1EA7"/>
    <w:rsid w:val="00EA2425"/>
    <w:rsid w:val="00EB1332"/>
    <w:rsid w:val="00EB32CF"/>
    <w:rsid w:val="00EC247D"/>
    <w:rsid w:val="00EC6D62"/>
    <w:rsid w:val="00EE13E2"/>
    <w:rsid w:val="00EF3122"/>
    <w:rsid w:val="00F01069"/>
    <w:rsid w:val="00F02E92"/>
    <w:rsid w:val="00F03248"/>
    <w:rsid w:val="00F036AE"/>
    <w:rsid w:val="00F211A9"/>
    <w:rsid w:val="00F21C2E"/>
    <w:rsid w:val="00F31C7E"/>
    <w:rsid w:val="00F43342"/>
    <w:rsid w:val="00F5698B"/>
    <w:rsid w:val="00F61DDD"/>
    <w:rsid w:val="00F639E5"/>
    <w:rsid w:val="00F63D18"/>
    <w:rsid w:val="00F65FB0"/>
    <w:rsid w:val="00F91E36"/>
    <w:rsid w:val="00F978C1"/>
    <w:rsid w:val="00FA293F"/>
    <w:rsid w:val="00FA71C3"/>
    <w:rsid w:val="00FB5933"/>
    <w:rsid w:val="00FC3AC7"/>
    <w:rsid w:val="00FD0690"/>
    <w:rsid w:val="00FD5A43"/>
    <w:rsid w:val="00FE1F2C"/>
    <w:rsid w:val="00FE567F"/>
    <w:rsid w:val="00FF0F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8654D"/>
  <w15:chartTrackingRefBased/>
  <w15:docId w15:val="{98149390-49D7-4E03-96B9-B6824C0C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6E7"/>
    <w:pPr>
      <w:spacing w:after="0" w:line="240" w:lineRule="auto"/>
    </w:pPr>
    <w:rPr>
      <w:rFonts w:ascii="Arial" w:eastAsia="Calibri" w:hAnsi="Arial" w:cs="Times New Roman"/>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sid w:val="009D36E7"/>
    <w:rPr>
      <w:b/>
      <w:bCs/>
    </w:rPr>
  </w:style>
  <w:style w:type="paragraph" w:styleId="Encabezado">
    <w:name w:val="header"/>
    <w:basedOn w:val="Normal"/>
    <w:link w:val="EncabezadoCar"/>
    <w:uiPriority w:val="99"/>
    <w:unhideWhenUsed/>
    <w:rsid w:val="009D36E7"/>
    <w:pPr>
      <w:tabs>
        <w:tab w:val="center" w:pos="4419"/>
        <w:tab w:val="right" w:pos="8838"/>
      </w:tabs>
    </w:pPr>
  </w:style>
  <w:style w:type="character" w:customStyle="1" w:styleId="EncabezadoCar">
    <w:name w:val="Encabezado Car"/>
    <w:basedOn w:val="Fuentedeprrafopredeter"/>
    <w:link w:val="Encabezado"/>
    <w:uiPriority w:val="99"/>
    <w:rsid w:val="009D36E7"/>
    <w:rPr>
      <w:rFonts w:ascii="Arial" w:eastAsia="Calibri" w:hAnsi="Arial" w:cs="Times New Roman"/>
      <w:szCs w:val="24"/>
      <w:lang w:val="es-ES" w:eastAsia="es-ES"/>
    </w:rPr>
  </w:style>
  <w:style w:type="paragraph" w:styleId="Piedepgina">
    <w:name w:val="footer"/>
    <w:basedOn w:val="Normal"/>
    <w:link w:val="PiedepginaCar"/>
    <w:uiPriority w:val="99"/>
    <w:unhideWhenUsed/>
    <w:rsid w:val="009D36E7"/>
    <w:pPr>
      <w:tabs>
        <w:tab w:val="center" w:pos="4419"/>
        <w:tab w:val="right" w:pos="8838"/>
      </w:tabs>
    </w:pPr>
  </w:style>
  <w:style w:type="character" w:customStyle="1" w:styleId="PiedepginaCar">
    <w:name w:val="Pie de página Car"/>
    <w:basedOn w:val="Fuentedeprrafopredeter"/>
    <w:link w:val="Piedepgina"/>
    <w:uiPriority w:val="99"/>
    <w:rsid w:val="009D36E7"/>
    <w:rPr>
      <w:rFonts w:ascii="Arial" w:eastAsia="Calibri" w:hAnsi="Arial" w:cs="Times New Roman"/>
      <w:szCs w:val="24"/>
      <w:lang w:val="es-ES" w:eastAsia="es-ES"/>
    </w:rPr>
  </w:style>
  <w:style w:type="table" w:styleId="Tablaconcuadrcula">
    <w:name w:val="Table Grid"/>
    <w:basedOn w:val="Tablanormal"/>
    <w:uiPriority w:val="59"/>
    <w:rsid w:val="009D36E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36E7"/>
    <w:pPr>
      <w:autoSpaceDE w:val="0"/>
      <w:autoSpaceDN w:val="0"/>
      <w:adjustRightInd w:val="0"/>
      <w:spacing w:after="0" w:line="240" w:lineRule="auto"/>
    </w:pPr>
    <w:rPr>
      <w:rFonts w:ascii="Arial" w:eastAsia="Calibri" w:hAnsi="Arial" w:cs="Arial"/>
      <w:color w:val="000000"/>
      <w:sz w:val="24"/>
      <w:szCs w:val="24"/>
    </w:rPr>
  </w:style>
  <w:style w:type="paragraph" w:styleId="Textocomentario">
    <w:name w:val="annotation text"/>
    <w:basedOn w:val="Normal"/>
    <w:link w:val="TextocomentarioCar"/>
    <w:uiPriority w:val="99"/>
    <w:unhideWhenUsed/>
    <w:rsid w:val="009D36E7"/>
    <w:rPr>
      <w:sz w:val="20"/>
      <w:szCs w:val="20"/>
    </w:rPr>
  </w:style>
  <w:style w:type="character" w:customStyle="1" w:styleId="TextocomentarioCar">
    <w:name w:val="Texto comentario Car"/>
    <w:basedOn w:val="Fuentedeprrafopredeter"/>
    <w:link w:val="Textocomentario"/>
    <w:uiPriority w:val="99"/>
    <w:rsid w:val="009D36E7"/>
    <w:rPr>
      <w:rFonts w:ascii="Arial" w:eastAsia="Calibri" w:hAnsi="Arial" w:cs="Times New Roman"/>
      <w:sz w:val="20"/>
      <w:szCs w:val="20"/>
      <w:lang w:val="es-ES" w:eastAsia="es-ES"/>
    </w:rPr>
  </w:style>
  <w:style w:type="paragraph" w:customStyle="1" w:styleId="tituloAcuerdo">
    <w:name w:val="tituloAcuerdo"/>
    <w:basedOn w:val="Normal"/>
    <w:link w:val="tituloAcuerdoCar"/>
    <w:qFormat/>
    <w:rsid w:val="009D36E7"/>
    <w:pPr>
      <w:jc w:val="both"/>
    </w:pPr>
    <w:rPr>
      <w:b/>
      <w:lang w:val="es-MX"/>
    </w:rPr>
  </w:style>
  <w:style w:type="character" w:customStyle="1" w:styleId="tituloAcuerdoCar">
    <w:name w:val="tituloAcuerdo Car"/>
    <w:basedOn w:val="Fuentedeprrafopredeter"/>
    <w:link w:val="tituloAcuerdo"/>
    <w:rsid w:val="009D36E7"/>
    <w:rPr>
      <w:rFonts w:ascii="Arial" w:eastAsia="Calibri" w:hAnsi="Arial" w:cs="Times New Roman"/>
      <w:b/>
      <w:szCs w:val="24"/>
      <w:lang w:eastAsia="es-ES"/>
    </w:rPr>
  </w:style>
  <w:style w:type="character" w:styleId="Hipervnculo">
    <w:name w:val="Hyperlink"/>
    <w:basedOn w:val="Fuentedeprrafopredeter"/>
    <w:uiPriority w:val="99"/>
    <w:unhideWhenUsed/>
    <w:rsid w:val="009D36E7"/>
    <w:rPr>
      <w:color w:val="0000FF" w:themeColor="hyperlink"/>
      <w:u w:val="single"/>
    </w:rPr>
  </w:style>
  <w:style w:type="paragraph" w:styleId="TDC1">
    <w:name w:val="toc 1"/>
    <w:basedOn w:val="Normal"/>
    <w:next w:val="Normal"/>
    <w:autoRedefine/>
    <w:uiPriority w:val="39"/>
    <w:unhideWhenUsed/>
    <w:rsid w:val="00320B24"/>
    <w:pPr>
      <w:tabs>
        <w:tab w:val="right" w:leader="dot" w:pos="9488"/>
      </w:tabs>
      <w:spacing w:after="100"/>
      <w:jc w:val="both"/>
    </w:pPr>
    <w:rPr>
      <w:rFonts w:ascii="Calibri Light" w:hAnsi="Calibri Light"/>
      <w:sz w:val="24"/>
      <w:lang w:val="es-MX"/>
    </w:rPr>
  </w:style>
  <w:style w:type="paragraph" w:styleId="Prrafodelista">
    <w:name w:val="List Paragraph"/>
    <w:aliases w:val="4 Párrafo de lista,Figuras,Dot pt,No Spacing1,List Paragraph Char Char Char,Indicator Text,List Paragraph1,Numbered Para 1,DH1"/>
    <w:basedOn w:val="Normal"/>
    <w:link w:val="PrrafodelistaCar"/>
    <w:uiPriority w:val="34"/>
    <w:qFormat/>
    <w:rsid w:val="009D36E7"/>
    <w:pPr>
      <w:ind w:left="708"/>
    </w:pPr>
    <w:rPr>
      <w:rFonts w:eastAsia="Times New Roman"/>
    </w:rPr>
  </w:style>
  <w:style w:type="character" w:customStyle="1" w:styleId="PrrafodelistaCar">
    <w:name w:val="Párrafo de lista Car"/>
    <w:aliases w:val="4 Párrafo de lista Car,Figuras Car,Dot pt Car,No Spacing1 Car,List Paragraph Char Char Char Car,Indicator Text Car,List Paragraph1 Car,Numbered Para 1 Car,DH1 Car"/>
    <w:link w:val="Prrafodelista"/>
    <w:uiPriority w:val="34"/>
    <w:rsid w:val="009D36E7"/>
    <w:rPr>
      <w:rFonts w:ascii="Arial" w:eastAsia="Times New Roman" w:hAnsi="Arial" w:cs="Times New Roman"/>
      <w:szCs w:val="24"/>
      <w:lang w:val="es-ES" w:eastAsia="es-ES"/>
    </w:rPr>
  </w:style>
  <w:style w:type="paragraph" w:customStyle="1" w:styleId="EstiloFundamentacin">
    <w:name w:val="Estilo Fundamentación"/>
    <w:basedOn w:val="Normal"/>
    <w:link w:val="EstiloFundamentacinCar"/>
    <w:qFormat/>
    <w:locked/>
    <w:rsid w:val="009D36E7"/>
    <w:rPr>
      <w:rFonts w:eastAsia="Times New Roman" w:cs="Arial"/>
      <w:bCs/>
      <w:szCs w:val="22"/>
    </w:rPr>
  </w:style>
  <w:style w:type="character" w:customStyle="1" w:styleId="EstiloFundamentacinCar">
    <w:name w:val="Estilo Fundamentación Car"/>
    <w:link w:val="EstiloFundamentacin"/>
    <w:rsid w:val="009D36E7"/>
    <w:rPr>
      <w:rFonts w:ascii="Arial" w:eastAsia="Times New Roman" w:hAnsi="Arial" w:cs="Arial"/>
      <w:bCs/>
      <w:lang w:val="es-ES" w:eastAsia="es-ES"/>
    </w:rPr>
  </w:style>
  <w:style w:type="paragraph" w:customStyle="1" w:styleId="EstiloNegritasAcuerdo">
    <w:name w:val="Estilo Negritas Acuerdo"/>
    <w:basedOn w:val="Prrafodelista"/>
    <w:link w:val="EstiloNegritasAcuerdoCar"/>
    <w:qFormat/>
    <w:locked/>
    <w:rsid w:val="009D36E7"/>
    <w:pPr>
      <w:ind w:left="2410" w:hanging="2410"/>
      <w:jc w:val="both"/>
    </w:pPr>
    <w:rPr>
      <w:b/>
    </w:rPr>
  </w:style>
  <w:style w:type="character" w:customStyle="1" w:styleId="EstiloNegritasAcuerdoCar">
    <w:name w:val="Estilo Negritas Acuerdo Car"/>
    <w:link w:val="EstiloNegritasAcuerdo"/>
    <w:rsid w:val="009D36E7"/>
    <w:rPr>
      <w:rFonts w:ascii="Arial" w:eastAsia="Times New Roman" w:hAnsi="Arial" w:cs="Times New Roman"/>
      <w:b/>
      <w:szCs w:val="24"/>
      <w:lang w:val="es-ES" w:eastAsia="es-ES"/>
    </w:rPr>
  </w:style>
  <w:style w:type="paragraph" w:styleId="Textodeglobo">
    <w:name w:val="Balloon Text"/>
    <w:basedOn w:val="Normal"/>
    <w:link w:val="TextodegloboCar"/>
    <w:uiPriority w:val="99"/>
    <w:semiHidden/>
    <w:unhideWhenUsed/>
    <w:rsid w:val="00E079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7987"/>
    <w:rPr>
      <w:rFonts w:ascii="Segoe UI" w:eastAsia="Calibri" w:hAnsi="Segoe UI" w:cs="Segoe UI"/>
      <w:sz w:val="18"/>
      <w:szCs w:val="18"/>
      <w:lang w:val="es-ES" w:eastAsia="es-ES"/>
    </w:rPr>
  </w:style>
  <w:style w:type="paragraph" w:styleId="NormalWeb">
    <w:name w:val="Normal (Web)"/>
    <w:basedOn w:val="Normal"/>
    <w:uiPriority w:val="99"/>
    <w:unhideWhenUsed/>
    <w:rsid w:val="00051D96"/>
    <w:pPr>
      <w:spacing w:before="100" w:beforeAutospacing="1" w:after="100" w:afterAutospacing="1"/>
    </w:pPr>
    <w:rPr>
      <w:rFonts w:ascii="Times New Roman" w:eastAsia="Times New Roman" w:hAnsi="Times New Roman"/>
      <w:sz w:val="24"/>
      <w:lang w:val="es-MX" w:eastAsia="es-MX"/>
    </w:rPr>
  </w:style>
  <w:style w:type="table" w:styleId="Tablaconcuadrcula1clara">
    <w:name w:val="Grid Table 1 Light"/>
    <w:basedOn w:val="Tablanormal"/>
    <w:uiPriority w:val="46"/>
    <w:rsid w:val="008666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BF12CC"/>
    <w:pPr>
      <w:spacing w:before="100" w:beforeAutospacing="1" w:after="100" w:afterAutospacing="1"/>
    </w:pPr>
    <w:rPr>
      <w:rFonts w:ascii="Times New Roman" w:eastAsia="Times New Roman" w:hAnsi="Times New Roman"/>
      <w:sz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625941">
      <w:bodyDiv w:val="1"/>
      <w:marLeft w:val="0"/>
      <w:marRight w:val="0"/>
      <w:marTop w:val="0"/>
      <w:marBottom w:val="0"/>
      <w:divBdr>
        <w:top w:val="none" w:sz="0" w:space="0" w:color="auto"/>
        <w:left w:val="none" w:sz="0" w:space="0" w:color="auto"/>
        <w:bottom w:val="none" w:sz="0" w:space="0" w:color="auto"/>
        <w:right w:val="none" w:sz="0" w:space="0" w:color="auto"/>
      </w:divBdr>
    </w:div>
    <w:div w:id="614140746">
      <w:bodyDiv w:val="1"/>
      <w:marLeft w:val="0"/>
      <w:marRight w:val="0"/>
      <w:marTop w:val="0"/>
      <w:marBottom w:val="0"/>
      <w:divBdr>
        <w:top w:val="none" w:sz="0" w:space="0" w:color="auto"/>
        <w:left w:val="none" w:sz="0" w:space="0" w:color="auto"/>
        <w:bottom w:val="none" w:sz="0" w:space="0" w:color="auto"/>
        <w:right w:val="none" w:sz="0" w:space="0" w:color="auto"/>
      </w:divBdr>
    </w:div>
    <w:div w:id="897324174">
      <w:bodyDiv w:val="1"/>
      <w:marLeft w:val="0"/>
      <w:marRight w:val="0"/>
      <w:marTop w:val="0"/>
      <w:marBottom w:val="0"/>
      <w:divBdr>
        <w:top w:val="none" w:sz="0" w:space="0" w:color="auto"/>
        <w:left w:val="none" w:sz="0" w:space="0" w:color="auto"/>
        <w:bottom w:val="none" w:sz="0" w:space="0" w:color="auto"/>
        <w:right w:val="none" w:sz="0" w:space="0" w:color="auto"/>
      </w:divBdr>
    </w:div>
    <w:div w:id="1255169529">
      <w:bodyDiv w:val="1"/>
      <w:marLeft w:val="0"/>
      <w:marRight w:val="0"/>
      <w:marTop w:val="0"/>
      <w:marBottom w:val="0"/>
      <w:divBdr>
        <w:top w:val="none" w:sz="0" w:space="0" w:color="auto"/>
        <w:left w:val="none" w:sz="0" w:space="0" w:color="auto"/>
        <w:bottom w:val="none" w:sz="0" w:space="0" w:color="auto"/>
        <w:right w:val="none" w:sz="0" w:space="0" w:color="auto"/>
      </w:divBdr>
    </w:div>
    <w:div w:id="1277054382">
      <w:bodyDiv w:val="1"/>
      <w:marLeft w:val="0"/>
      <w:marRight w:val="0"/>
      <w:marTop w:val="0"/>
      <w:marBottom w:val="0"/>
      <w:divBdr>
        <w:top w:val="none" w:sz="0" w:space="0" w:color="auto"/>
        <w:left w:val="none" w:sz="0" w:space="0" w:color="auto"/>
        <w:bottom w:val="none" w:sz="0" w:space="0" w:color="auto"/>
        <w:right w:val="none" w:sz="0" w:space="0" w:color="auto"/>
      </w:divBdr>
    </w:div>
    <w:div w:id="1296906790">
      <w:bodyDiv w:val="1"/>
      <w:marLeft w:val="0"/>
      <w:marRight w:val="0"/>
      <w:marTop w:val="0"/>
      <w:marBottom w:val="0"/>
      <w:divBdr>
        <w:top w:val="none" w:sz="0" w:space="0" w:color="auto"/>
        <w:left w:val="none" w:sz="0" w:space="0" w:color="auto"/>
        <w:bottom w:val="none" w:sz="0" w:space="0" w:color="auto"/>
        <w:right w:val="none" w:sz="0" w:space="0" w:color="auto"/>
      </w:divBdr>
    </w:div>
    <w:div w:id="1361130206">
      <w:bodyDiv w:val="1"/>
      <w:marLeft w:val="0"/>
      <w:marRight w:val="0"/>
      <w:marTop w:val="0"/>
      <w:marBottom w:val="0"/>
      <w:divBdr>
        <w:top w:val="none" w:sz="0" w:space="0" w:color="auto"/>
        <w:left w:val="none" w:sz="0" w:space="0" w:color="auto"/>
        <w:bottom w:val="none" w:sz="0" w:space="0" w:color="auto"/>
        <w:right w:val="none" w:sz="0" w:space="0" w:color="auto"/>
      </w:divBdr>
    </w:div>
    <w:div w:id="160310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4964B1A8BEF7429E61C6B51A9DACE0" ma:contentTypeVersion="6" ma:contentTypeDescription="Crear nuevo documento." ma:contentTypeScope="" ma:versionID="9d23e99911366900c7f7e8b18e8ac116">
  <xsd:schema xmlns:xsd="http://www.w3.org/2001/XMLSchema" xmlns:xs="http://www.w3.org/2001/XMLSchema" xmlns:p="http://schemas.microsoft.com/office/2006/metadata/properties" xmlns:ns2="e85ffd62-e20b-40ba-baf2-dbdaeaf74d53" xmlns:ns3="9a514222-426f-44fe-9224-f90d943c0b92" targetNamespace="http://schemas.microsoft.com/office/2006/metadata/properties" ma:root="true" ma:fieldsID="3b6354cadb6d7b35c76bbaff311e3955" ns2:_="" ns3:_="">
    <xsd:import namespace="e85ffd62-e20b-40ba-baf2-dbdaeaf74d53"/>
    <xsd:import namespace="9a514222-426f-44fe-9224-f90d943c0b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ffd62-e20b-40ba-baf2-dbdaeaf74d53"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514222-426f-44fe-9224-f90d943c0b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1CD270-3B06-4CBF-83CC-1691A4D2658C}"/>
</file>

<file path=customXml/itemProps2.xml><?xml version="1.0" encoding="utf-8"?>
<ds:datastoreItem xmlns:ds="http://schemas.openxmlformats.org/officeDocument/2006/customXml" ds:itemID="{3942B7F3-D0C4-493C-BC14-A8646CF27088}"/>
</file>

<file path=customXml/itemProps3.xml><?xml version="1.0" encoding="utf-8"?>
<ds:datastoreItem xmlns:ds="http://schemas.openxmlformats.org/officeDocument/2006/customXml" ds:itemID="{D82AFA09-29C5-45DF-895B-F19B3D5983CC}"/>
</file>

<file path=docProps/app.xml><?xml version="1.0" encoding="utf-8"?>
<Properties xmlns="http://schemas.openxmlformats.org/officeDocument/2006/extended-properties" xmlns:vt="http://schemas.openxmlformats.org/officeDocument/2006/docPropsVTypes">
  <Template>Normal</Template>
  <TotalTime>115</TotalTime>
  <Pages>2</Pages>
  <Words>553</Words>
  <Characters>3044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Guadalupe Ocotitla Solis</dc:creator>
  <cp:keywords/>
  <dc:description/>
  <cp:lastModifiedBy>Aracely del Rocío Carpio Urbina</cp:lastModifiedBy>
  <cp:revision>39</cp:revision>
  <cp:lastPrinted>2023-05-02T22:31:00Z</cp:lastPrinted>
  <dcterms:created xsi:type="dcterms:W3CDTF">2025-04-30T23:38:00Z</dcterms:created>
  <dcterms:modified xsi:type="dcterms:W3CDTF">2025-05-02T23:28:00Z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0x010100274964B1A8BEF7429E61C6B51A9DACE0</vt:lpwstr>
  </property>
</Properties>
</file>