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0D" w:rsidRPr="00477089" w:rsidRDefault="0010320D" w:rsidP="0010320D">
      <w:pPr>
        <w:pStyle w:val="tituloAcuerdo"/>
      </w:pPr>
      <w:bookmarkStart w:id="0" w:name="_Toc442716467"/>
      <w:r w:rsidRPr="00477089">
        <w:t>PRESENTACIÓN Y, EN SU CASO, APROBACIÓN DE NORMATIVIDAD INTERNA DEL CPI</w:t>
      </w:r>
      <w:bookmarkEnd w:id="0"/>
    </w:p>
    <w:p w:rsidR="0010320D" w:rsidRPr="00477089" w:rsidRDefault="0010320D" w:rsidP="0010320D">
      <w:pPr>
        <w:tabs>
          <w:tab w:val="left" w:pos="1063"/>
        </w:tabs>
        <w:jc w:val="both"/>
        <w:rPr>
          <w:b/>
          <w:lang w:val="es-MX"/>
        </w:rPr>
      </w:pPr>
    </w:p>
    <w:p w:rsidR="0010320D" w:rsidRPr="00477089" w:rsidRDefault="0010320D" w:rsidP="0010320D">
      <w:pPr>
        <w:tabs>
          <w:tab w:val="left" w:pos="1063"/>
        </w:tabs>
        <w:jc w:val="center"/>
        <w:rPr>
          <w:b/>
          <w:lang w:val="es-MX"/>
        </w:rPr>
      </w:pPr>
      <w:r w:rsidRPr="00477089">
        <w:rPr>
          <w:b/>
          <w:lang w:val="es-MX"/>
        </w:rPr>
        <w:t>MOTIVACIÓN</w:t>
      </w:r>
    </w:p>
    <w:p w:rsidR="0010320D" w:rsidRPr="00477089" w:rsidRDefault="0010320D" w:rsidP="0010320D">
      <w:pPr>
        <w:tabs>
          <w:tab w:val="left" w:pos="1063"/>
        </w:tabs>
        <w:jc w:val="both"/>
        <w:rPr>
          <w:lang w:val="es-MX"/>
        </w:rPr>
      </w:pPr>
    </w:p>
    <w:p w:rsidR="00FB7719" w:rsidRDefault="00FB7719" w:rsidP="0010320D">
      <w:pPr>
        <w:tabs>
          <w:tab w:val="left" w:pos="1063"/>
        </w:tabs>
        <w:jc w:val="both"/>
        <w:rPr>
          <w:lang w:val="es-MX"/>
        </w:rPr>
      </w:pPr>
      <w:r w:rsidRPr="00FB7719">
        <w:rPr>
          <w:lang w:val="es-MX"/>
        </w:rPr>
        <w:t>El Comité Externo de Evaluación</w:t>
      </w:r>
      <w:r w:rsidR="00EF518F">
        <w:rPr>
          <w:lang w:val="es-MX"/>
        </w:rPr>
        <w:t xml:space="preserve"> (CEE),</w:t>
      </w:r>
      <w:r w:rsidRPr="00FB7719">
        <w:rPr>
          <w:lang w:val="es-MX"/>
        </w:rPr>
        <w:t xml:space="preserve"> es un órgano de carácter consultivo y de apoyo a la Junta de Gobierno, que tendrá como función principal evaluar las actividades sustantivas del Colegio, por lo que es necesario de conformidad con lo dispuesto por el artículo 24 del decreto por el que se reestructura </w:t>
      </w:r>
      <w:r>
        <w:rPr>
          <w:lang w:val="es-MX"/>
        </w:rPr>
        <w:t>E</w:t>
      </w:r>
      <w:r w:rsidRPr="00FB7719">
        <w:rPr>
          <w:lang w:val="es-MX"/>
        </w:rPr>
        <w:t xml:space="preserve">l </w:t>
      </w:r>
      <w:r>
        <w:rPr>
          <w:lang w:val="es-MX"/>
        </w:rPr>
        <w:t>C</w:t>
      </w:r>
      <w:r w:rsidRPr="00FB7719">
        <w:rPr>
          <w:lang w:val="es-MX"/>
        </w:rPr>
        <w:t>olegio</w:t>
      </w:r>
      <w:r>
        <w:rPr>
          <w:lang w:val="es-MX"/>
        </w:rPr>
        <w:t>,</w:t>
      </w:r>
      <w:r w:rsidRPr="00FB7719">
        <w:rPr>
          <w:lang w:val="es-MX"/>
        </w:rPr>
        <w:t xml:space="preserve"> regular la integración, funciones, operación y designación de quienes lo integran a través de sus Lineamientos de Operación.</w:t>
      </w:r>
    </w:p>
    <w:p w:rsidR="00FB7719" w:rsidRPr="00477089" w:rsidRDefault="00FB7719" w:rsidP="0010320D">
      <w:pPr>
        <w:tabs>
          <w:tab w:val="left" w:pos="1063"/>
        </w:tabs>
        <w:jc w:val="both"/>
        <w:rPr>
          <w:lang w:val="es-MX"/>
        </w:rPr>
      </w:pPr>
    </w:p>
    <w:p w:rsidR="0010320D" w:rsidRPr="00477089" w:rsidRDefault="0010320D" w:rsidP="0010320D">
      <w:pPr>
        <w:tabs>
          <w:tab w:val="left" w:pos="1063"/>
        </w:tabs>
        <w:jc w:val="center"/>
        <w:rPr>
          <w:b/>
          <w:lang w:val="es-MX"/>
        </w:rPr>
      </w:pPr>
      <w:r w:rsidRPr="00477089">
        <w:rPr>
          <w:b/>
          <w:lang w:val="es-MX"/>
        </w:rPr>
        <w:t>FUNDAMENTACIÓN</w:t>
      </w:r>
    </w:p>
    <w:p w:rsidR="0010320D" w:rsidRPr="00477089" w:rsidRDefault="0010320D" w:rsidP="0010320D">
      <w:pPr>
        <w:tabs>
          <w:tab w:val="left" w:pos="1063"/>
        </w:tabs>
        <w:jc w:val="center"/>
        <w:rPr>
          <w:b/>
          <w:lang w:val="es-MX"/>
        </w:rPr>
      </w:pPr>
    </w:p>
    <w:p w:rsidR="0010320D" w:rsidRPr="00477089" w:rsidRDefault="0010320D" w:rsidP="0010320D">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sidR="00FB7719">
        <w:rPr>
          <w:lang w:val="es-MX"/>
        </w:rPr>
        <w:t>apruebe los</w:t>
      </w:r>
      <w:r w:rsidRPr="00477089">
        <w:rPr>
          <w:lang w:val="es-MX"/>
        </w:rPr>
        <w:t>:</w:t>
      </w:r>
    </w:p>
    <w:p w:rsidR="0010320D" w:rsidRPr="00477089" w:rsidRDefault="0010320D" w:rsidP="0010320D">
      <w:pPr>
        <w:tabs>
          <w:tab w:val="left" w:pos="1063"/>
        </w:tabs>
        <w:rPr>
          <w:lang w:val="es-MX"/>
        </w:rPr>
      </w:pPr>
    </w:p>
    <w:p w:rsidR="0010320D" w:rsidRPr="00477089" w:rsidRDefault="00FB7719" w:rsidP="0010320D">
      <w:pPr>
        <w:tabs>
          <w:tab w:val="left" w:pos="1063"/>
          <w:tab w:val="left" w:pos="7655"/>
        </w:tabs>
        <w:jc w:val="both"/>
        <w:rPr>
          <w:lang w:val="es-MX"/>
        </w:rPr>
      </w:pPr>
      <w:r>
        <w:rPr>
          <w:lang w:val="es-MX"/>
        </w:rPr>
        <w:t>Lineamientos de Operación del Comité Externo de Evaluación.</w:t>
      </w:r>
    </w:p>
    <w:p w:rsidR="0010320D" w:rsidRPr="00477089" w:rsidRDefault="0010320D" w:rsidP="0010320D">
      <w:pPr>
        <w:tabs>
          <w:tab w:val="left" w:pos="1063"/>
        </w:tabs>
        <w:rPr>
          <w:lang w:val="es-MX"/>
        </w:rPr>
      </w:pPr>
    </w:p>
    <w:p w:rsidR="0010320D" w:rsidRPr="00477089" w:rsidRDefault="00381E0E" w:rsidP="0010320D">
      <w:pPr>
        <w:tabs>
          <w:tab w:val="left" w:pos="1063"/>
        </w:tabs>
        <w:rPr>
          <w:lang w:val="es-MX"/>
        </w:rPr>
      </w:pPr>
      <w:r>
        <w:rPr>
          <w:lang w:val="es-MX"/>
        </w:rPr>
        <w:t>Mismos que cuenta</w:t>
      </w:r>
      <w:r w:rsidR="0010320D" w:rsidRPr="00477089">
        <w:rPr>
          <w:lang w:val="es-MX"/>
        </w:rPr>
        <w:t>n con la validación del CONACYT y no tiene un impacto presupuestal.</w:t>
      </w:r>
    </w:p>
    <w:p w:rsidR="0010320D" w:rsidRPr="00477089" w:rsidRDefault="0010320D" w:rsidP="0010320D">
      <w:pPr>
        <w:tabs>
          <w:tab w:val="left" w:pos="1063"/>
        </w:tabs>
        <w:rPr>
          <w:lang w:val="es-MX"/>
        </w:rPr>
      </w:pPr>
    </w:p>
    <w:p w:rsidR="0010320D" w:rsidRPr="00477089" w:rsidRDefault="0010320D" w:rsidP="0010320D">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10320D" w:rsidRPr="00477089" w:rsidRDefault="0010320D" w:rsidP="0010320D">
      <w:pPr>
        <w:tabs>
          <w:tab w:val="left" w:pos="1063"/>
        </w:tabs>
        <w:rPr>
          <w:lang w:val="es-MX"/>
        </w:rPr>
      </w:pPr>
    </w:p>
    <w:p w:rsidR="0010320D" w:rsidRPr="00477089" w:rsidRDefault="0010320D" w:rsidP="0010320D">
      <w:pPr>
        <w:tabs>
          <w:tab w:val="left" w:pos="1063"/>
        </w:tabs>
        <w:jc w:val="center"/>
        <w:rPr>
          <w:b/>
          <w:lang w:val="es-MX"/>
        </w:rPr>
      </w:pPr>
      <w:r w:rsidRPr="00477089">
        <w:rPr>
          <w:b/>
          <w:lang w:val="es-MX"/>
        </w:rPr>
        <w:t>ACUERDO</w:t>
      </w:r>
    </w:p>
    <w:p w:rsidR="0010320D" w:rsidRPr="00477089" w:rsidRDefault="0010320D" w:rsidP="0010320D">
      <w:pPr>
        <w:tabs>
          <w:tab w:val="left" w:pos="1063"/>
        </w:tabs>
        <w:rPr>
          <w:b/>
          <w:lang w:val="es-MX"/>
        </w:rPr>
      </w:pPr>
    </w:p>
    <w:p w:rsidR="0010320D" w:rsidRPr="00477089" w:rsidRDefault="0010320D" w:rsidP="0010320D">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sidR="00381E0E">
        <w:rPr>
          <w:b/>
          <w:lang w:val="es-MX"/>
        </w:rPr>
        <w:t xml:space="preserve">midad o mayoría) de votos, </w:t>
      </w:r>
      <w:r w:rsidRPr="00477089">
        <w:rPr>
          <w:b/>
          <w:lang w:val="es-MX"/>
        </w:rPr>
        <w:t>los</w:t>
      </w:r>
      <w:r w:rsidR="00381E0E">
        <w:rPr>
          <w:b/>
          <w:lang w:val="es-MX"/>
        </w:rPr>
        <w:t xml:space="preserve"> </w:t>
      </w:r>
      <w:r w:rsidR="00381E0E" w:rsidRPr="00381E0E">
        <w:rPr>
          <w:b/>
          <w:lang w:val="es-MX"/>
        </w:rPr>
        <w:t>Lineamientos de Operación del Comité Externo de Evaluación</w:t>
      </w:r>
      <w:r w:rsidR="00381E0E">
        <w:rPr>
          <w:b/>
          <w:lang w:val="es-MX"/>
        </w:rPr>
        <w:t>; mismos que cuentan</w:t>
      </w:r>
      <w:r w:rsidRPr="00477089">
        <w:rPr>
          <w:b/>
          <w:lang w:val="es-MX"/>
        </w:rPr>
        <w:t xml:space="preserve"> con la validación del CONACYT y no tiene un impacto presupuestal.</w:t>
      </w:r>
    </w:p>
    <w:p w:rsidR="004C0F2F" w:rsidRPr="0010320D" w:rsidRDefault="004C0F2F" w:rsidP="0010320D">
      <w:pPr>
        <w:ind w:right="-518"/>
        <w:rPr>
          <w:lang w:val="es-MX"/>
        </w:rPr>
      </w:pPr>
    </w:p>
    <w:p w:rsidR="004916EA" w:rsidRDefault="004916EA">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381E0E" w:rsidRDefault="00381E0E">
      <w:pPr>
        <w:ind w:right="-518"/>
        <w:rPr>
          <w:lang w:val="es-MX"/>
        </w:rPr>
      </w:pPr>
    </w:p>
    <w:p w:rsidR="000E0DA6" w:rsidRDefault="000E0DA6">
      <w:pPr>
        <w:ind w:right="-518"/>
        <w:rPr>
          <w:lang w:val="es-MX"/>
        </w:rPr>
      </w:pPr>
    </w:p>
    <w:p w:rsidR="000E0DA6" w:rsidRDefault="000E0DA6" w:rsidP="000E0DA6">
      <w:pPr>
        <w:tabs>
          <w:tab w:val="left" w:pos="1063"/>
        </w:tabs>
        <w:jc w:val="both"/>
        <w:rPr>
          <w:lang w:val="es-MX"/>
        </w:rPr>
      </w:pPr>
    </w:p>
    <w:p w:rsidR="000E0DA6" w:rsidRPr="00477089" w:rsidRDefault="000E0DA6" w:rsidP="000E0DA6">
      <w:pPr>
        <w:tabs>
          <w:tab w:val="left" w:pos="1063"/>
        </w:tabs>
        <w:jc w:val="both"/>
        <w:rPr>
          <w:b/>
          <w:lang w:val="es-MX"/>
        </w:rPr>
      </w:pPr>
    </w:p>
    <w:p w:rsidR="000E0DA6" w:rsidRDefault="000E0DA6" w:rsidP="000E0DA6">
      <w:pPr>
        <w:tabs>
          <w:tab w:val="left" w:pos="1063"/>
        </w:tabs>
        <w:jc w:val="center"/>
        <w:rPr>
          <w:b/>
          <w:lang w:val="es-MX"/>
        </w:rPr>
      </w:pPr>
      <w:r w:rsidRPr="00477089">
        <w:rPr>
          <w:b/>
          <w:lang w:val="es-MX"/>
        </w:rPr>
        <w:lastRenderedPageBreak/>
        <w:t>MOTIVACIÓN</w:t>
      </w:r>
    </w:p>
    <w:p w:rsidR="000E0DA6" w:rsidRPr="00477089" w:rsidRDefault="000E0DA6" w:rsidP="000E0DA6">
      <w:pPr>
        <w:tabs>
          <w:tab w:val="left" w:pos="1063"/>
        </w:tabs>
        <w:jc w:val="center"/>
        <w:rPr>
          <w:b/>
          <w:lang w:val="es-MX"/>
        </w:rPr>
      </w:pPr>
    </w:p>
    <w:p w:rsidR="000E0DA6" w:rsidRDefault="000E0DA6" w:rsidP="000E0DA6">
      <w:pPr>
        <w:tabs>
          <w:tab w:val="left" w:pos="1063"/>
        </w:tabs>
        <w:jc w:val="both"/>
        <w:rPr>
          <w:lang w:val="es-MX"/>
        </w:rPr>
      </w:pPr>
      <w:r>
        <w:rPr>
          <w:lang w:val="es-MX"/>
        </w:rPr>
        <w:t>L</w:t>
      </w:r>
      <w:r w:rsidRPr="000E0DA6">
        <w:rPr>
          <w:lang w:val="es-MX"/>
        </w:rPr>
        <w:t>a Comisión Dictaminadora Interna</w:t>
      </w:r>
      <w:r w:rsidR="00EF518F">
        <w:rPr>
          <w:lang w:val="es-MX"/>
        </w:rPr>
        <w:t xml:space="preserve"> (CDI)</w:t>
      </w:r>
      <w:r w:rsidRPr="000E0DA6">
        <w:rPr>
          <w:lang w:val="es-MX"/>
        </w:rPr>
        <w:t>,</w:t>
      </w:r>
      <w:r w:rsidRPr="000E0DA6">
        <w:t xml:space="preserve"> </w:t>
      </w:r>
      <w:r w:rsidRPr="000E0DA6">
        <w:rPr>
          <w:lang w:val="es-MX"/>
        </w:rPr>
        <w:t>es un órgano de carácter consultivo y de apoyo a la Dirección General de El Colegio, cuya función principal es evaluar el trabajo sustantivo del personal académico, sobre la base de las condiciones establecidas en el Estatuto del Personal Académico, para su ingreso, promoción y permanencia en El Colegio</w:t>
      </w:r>
      <w:r w:rsidR="00B260B5">
        <w:rPr>
          <w:lang w:val="es-MX"/>
        </w:rPr>
        <w:t xml:space="preserve">, por lo que resulta necesario definir los </w:t>
      </w:r>
      <w:r w:rsidR="00B260B5" w:rsidRPr="00B260B5">
        <w:rPr>
          <w:lang w:val="es-MX"/>
        </w:rPr>
        <w:t>mecanismo</w:t>
      </w:r>
      <w:r w:rsidR="00B260B5">
        <w:rPr>
          <w:lang w:val="es-MX"/>
        </w:rPr>
        <w:t>s</w:t>
      </w:r>
      <w:r w:rsidR="00B260B5" w:rsidRPr="00B260B5">
        <w:rPr>
          <w:lang w:val="es-MX"/>
        </w:rPr>
        <w:t xml:space="preserve"> de integración de la </w:t>
      </w:r>
      <w:r w:rsidR="00B260B5">
        <w:rPr>
          <w:lang w:val="es-MX"/>
        </w:rPr>
        <w:t>misma</w:t>
      </w:r>
      <w:r w:rsidR="00B260B5" w:rsidRPr="00B260B5">
        <w:rPr>
          <w:lang w:val="es-MX"/>
        </w:rPr>
        <w:t xml:space="preserve">, y </w:t>
      </w:r>
      <w:r w:rsidR="00B260B5">
        <w:rPr>
          <w:lang w:val="es-MX"/>
        </w:rPr>
        <w:t>sus funciones, ya que su objetivo es v</w:t>
      </w:r>
      <w:r w:rsidRPr="000E0DA6">
        <w:rPr>
          <w:lang w:val="es-MX"/>
        </w:rPr>
        <w:t xml:space="preserve">alidar la producción académica científica del personal académico y proveer con carácter consultivo y de apoyo para la Dirección General y para la Comisión Dictaminadora Externa, de insumos cualitativos que sirvan de base para el análisis y evaluación del desempeño del personal de investigación, así como para su seguimiento y desarrollo académico. </w:t>
      </w:r>
    </w:p>
    <w:p w:rsidR="00B260B5" w:rsidRPr="00B260B5" w:rsidRDefault="00B260B5" w:rsidP="000E0DA6">
      <w:pPr>
        <w:tabs>
          <w:tab w:val="left" w:pos="1063"/>
        </w:tabs>
        <w:jc w:val="both"/>
        <w:rPr>
          <w:lang w:val="es-MX"/>
        </w:rPr>
      </w:pPr>
    </w:p>
    <w:p w:rsidR="00B260B5" w:rsidRPr="00477089" w:rsidRDefault="00B260B5" w:rsidP="00B260B5">
      <w:pPr>
        <w:tabs>
          <w:tab w:val="left" w:pos="1063"/>
        </w:tabs>
        <w:jc w:val="center"/>
        <w:rPr>
          <w:b/>
          <w:lang w:val="es-MX"/>
        </w:rPr>
      </w:pPr>
      <w:r w:rsidRPr="00477089">
        <w:rPr>
          <w:b/>
          <w:lang w:val="es-MX"/>
        </w:rPr>
        <w:t>FUNDAMENTACIÓN</w:t>
      </w:r>
    </w:p>
    <w:p w:rsidR="00B260B5" w:rsidRPr="00477089" w:rsidRDefault="00B260B5" w:rsidP="00B260B5">
      <w:pPr>
        <w:tabs>
          <w:tab w:val="left" w:pos="1063"/>
        </w:tabs>
        <w:jc w:val="center"/>
        <w:rPr>
          <w:b/>
          <w:lang w:val="es-MX"/>
        </w:rPr>
      </w:pPr>
    </w:p>
    <w:p w:rsidR="00B260B5" w:rsidRPr="00477089" w:rsidRDefault="00B260B5" w:rsidP="00B260B5">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 xml:space="preserve">apruebe </w:t>
      </w:r>
      <w:r w:rsidR="00A16C03">
        <w:rPr>
          <w:lang w:val="es-MX"/>
        </w:rPr>
        <w:t>el</w:t>
      </w:r>
      <w:r w:rsidRPr="00477089">
        <w:rPr>
          <w:lang w:val="es-MX"/>
        </w:rPr>
        <w:t>:</w:t>
      </w:r>
    </w:p>
    <w:p w:rsidR="00B260B5" w:rsidRPr="00477089" w:rsidRDefault="00B260B5" w:rsidP="00B260B5">
      <w:pPr>
        <w:tabs>
          <w:tab w:val="left" w:pos="1063"/>
        </w:tabs>
        <w:rPr>
          <w:lang w:val="es-MX"/>
        </w:rPr>
      </w:pPr>
    </w:p>
    <w:p w:rsidR="00B260B5" w:rsidRPr="00477089" w:rsidRDefault="00B260B5" w:rsidP="00B260B5">
      <w:pPr>
        <w:tabs>
          <w:tab w:val="left" w:pos="1063"/>
          <w:tab w:val="left" w:pos="7655"/>
        </w:tabs>
        <w:jc w:val="both"/>
        <w:rPr>
          <w:lang w:val="es-MX"/>
        </w:rPr>
      </w:pPr>
      <w:r>
        <w:rPr>
          <w:lang w:val="es-MX"/>
        </w:rPr>
        <w:t>Marco Operativo de la Comisión Dictaminadora Interna.</w:t>
      </w:r>
    </w:p>
    <w:p w:rsidR="00B260B5" w:rsidRPr="00477089" w:rsidRDefault="00B260B5" w:rsidP="00B260B5">
      <w:pPr>
        <w:tabs>
          <w:tab w:val="left" w:pos="1063"/>
        </w:tabs>
        <w:rPr>
          <w:lang w:val="es-MX"/>
        </w:rPr>
      </w:pPr>
    </w:p>
    <w:p w:rsidR="00B260B5" w:rsidRPr="00477089" w:rsidRDefault="008B53EC" w:rsidP="00B260B5">
      <w:pPr>
        <w:tabs>
          <w:tab w:val="left" w:pos="1063"/>
        </w:tabs>
        <w:rPr>
          <w:lang w:val="es-MX"/>
        </w:rPr>
      </w:pPr>
      <w:r>
        <w:rPr>
          <w:lang w:val="es-MX"/>
        </w:rPr>
        <w:t>Mismo</w:t>
      </w:r>
      <w:r w:rsidR="00B260B5">
        <w:rPr>
          <w:lang w:val="es-MX"/>
        </w:rPr>
        <w:t xml:space="preserve"> que cuenta</w:t>
      </w:r>
      <w:r w:rsidR="00B260B5" w:rsidRPr="00477089">
        <w:rPr>
          <w:lang w:val="es-MX"/>
        </w:rPr>
        <w:t>n con la validación del CONACYT y no tiene un impacto presupuestal.</w:t>
      </w:r>
    </w:p>
    <w:p w:rsidR="00B260B5" w:rsidRDefault="00B260B5" w:rsidP="00B260B5">
      <w:pPr>
        <w:tabs>
          <w:tab w:val="left" w:pos="1063"/>
        </w:tabs>
        <w:rPr>
          <w:lang w:val="es-MX"/>
        </w:rPr>
      </w:pPr>
      <w:r>
        <w:rPr>
          <w:lang w:val="es-MX"/>
        </w:rPr>
        <w:t>Marco Operativo de la Comisión Dictaminadora Interna</w:t>
      </w:r>
    </w:p>
    <w:p w:rsidR="008B53EC" w:rsidRPr="00477089" w:rsidRDefault="008B53EC" w:rsidP="00B260B5">
      <w:pPr>
        <w:tabs>
          <w:tab w:val="left" w:pos="1063"/>
        </w:tabs>
        <w:rPr>
          <w:lang w:val="es-MX"/>
        </w:rPr>
      </w:pPr>
    </w:p>
    <w:p w:rsidR="00B260B5" w:rsidRPr="00477089" w:rsidRDefault="00B260B5" w:rsidP="00B260B5">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B260B5" w:rsidRPr="00477089" w:rsidRDefault="00B260B5" w:rsidP="00B260B5">
      <w:pPr>
        <w:tabs>
          <w:tab w:val="left" w:pos="1063"/>
        </w:tabs>
        <w:rPr>
          <w:lang w:val="es-MX"/>
        </w:rPr>
      </w:pPr>
    </w:p>
    <w:p w:rsidR="00B260B5" w:rsidRPr="00477089" w:rsidRDefault="00B260B5" w:rsidP="00B260B5">
      <w:pPr>
        <w:tabs>
          <w:tab w:val="left" w:pos="1063"/>
        </w:tabs>
        <w:jc w:val="center"/>
        <w:rPr>
          <w:b/>
          <w:lang w:val="es-MX"/>
        </w:rPr>
      </w:pPr>
      <w:r w:rsidRPr="00477089">
        <w:rPr>
          <w:b/>
          <w:lang w:val="es-MX"/>
        </w:rPr>
        <w:t>ACUERDO</w:t>
      </w:r>
    </w:p>
    <w:p w:rsidR="00B260B5" w:rsidRPr="00477089" w:rsidRDefault="00B260B5" w:rsidP="00B260B5">
      <w:pPr>
        <w:tabs>
          <w:tab w:val="left" w:pos="1063"/>
        </w:tabs>
        <w:rPr>
          <w:b/>
          <w:lang w:val="es-MX"/>
        </w:rPr>
      </w:pPr>
    </w:p>
    <w:p w:rsidR="00B260B5" w:rsidRPr="00477089" w:rsidRDefault="00B260B5" w:rsidP="00B260B5">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el </w:t>
      </w:r>
      <w:r w:rsidRPr="00B260B5">
        <w:rPr>
          <w:b/>
          <w:lang w:val="es-MX"/>
        </w:rPr>
        <w:t>Marco Operativo de la Comisión Dictaminadora Interna</w:t>
      </w:r>
      <w:r>
        <w:rPr>
          <w:b/>
          <w:lang w:val="es-MX"/>
        </w:rPr>
        <w:t>; mismo</w:t>
      </w:r>
      <w:r>
        <w:rPr>
          <w:b/>
          <w:lang w:val="es-MX"/>
        </w:rPr>
        <w:t xml:space="preserve"> que cuentan</w:t>
      </w:r>
      <w:r w:rsidRPr="00477089">
        <w:rPr>
          <w:b/>
          <w:lang w:val="es-MX"/>
        </w:rPr>
        <w:t xml:space="preserve"> con la validación del CONACYT y no tiene un impacto presupuestal.</w:t>
      </w:r>
    </w:p>
    <w:p w:rsidR="00381E0E" w:rsidRDefault="00381E0E"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Default="008B53EC" w:rsidP="00B260B5">
      <w:pPr>
        <w:tabs>
          <w:tab w:val="left" w:pos="1063"/>
        </w:tabs>
        <w:jc w:val="center"/>
        <w:rPr>
          <w:lang w:val="es-MX"/>
        </w:rPr>
      </w:pPr>
    </w:p>
    <w:p w:rsidR="008B53EC" w:rsidRPr="00477089" w:rsidRDefault="008B53EC" w:rsidP="008B53EC">
      <w:pPr>
        <w:tabs>
          <w:tab w:val="left" w:pos="1063"/>
        </w:tabs>
        <w:jc w:val="both"/>
        <w:rPr>
          <w:b/>
          <w:lang w:val="es-MX"/>
        </w:rPr>
      </w:pPr>
    </w:p>
    <w:p w:rsidR="008B53EC" w:rsidRPr="00477089" w:rsidRDefault="008B53EC" w:rsidP="008B53EC">
      <w:pPr>
        <w:tabs>
          <w:tab w:val="left" w:pos="1063"/>
        </w:tabs>
        <w:jc w:val="center"/>
        <w:rPr>
          <w:b/>
          <w:lang w:val="es-MX"/>
        </w:rPr>
      </w:pPr>
      <w:r w:rsidRPr="00477089">
        <w:rPr>
          <w:b/>
          <w:lang w:val="es-MX"/>
        </w:rPr>
        <w:t>MOTIVACIÓN</w:t>
      </w:r>
    </w:p>
    <w:p w:rsidR="008B53EC" w:rsidRPr="00477089" w:rsidRDefault="008B53EC" w:rsidP="008B53EC">
      <w:pPr>
        <w:tabs>
          <w:tab w:val="left" w:pos="1063"/>
        </w:tabs>
        <w:jc w:val="both"/>
        <w:rPr>
          <w:lang w:val="es-MX"/>
        </w:rPr>
      </w:pPr>
    </w:p>
    <w:p w:rsidR="00A16C03" w:rsidRDefault="00A16C03" w:rsidP="00A16C03">
      <w:pPr>
        <w:tabs>
          <w:tab w:val="left" w:pos="1063"/>
        </w:tabs>
        <w:jc w:val="both"/>
        <w:rPr>
          <w:lang w:val="es-MX"/>
        </w:rPr>
      </w:pPr>
      <w:r w:rsidRPr="00A16C03">
        <w:rPr>
          <w:lang w:val="es-MX"/>
        </w:rPr>
        <w:t>El Comité Evaluador de Técnicos (CET) de El Colegio de la Frontera Sur (ECOSUR), es un cuerpo de consulta académica de l</w:t>
      </w:r>
      <w:r w:rsidR="00433ADF">
        <w:rPr>
          <w:lang w:val="es-MX"/>
        </w:rPr>
        <w:t>a Dirección General de ECOSUR, c</w:t>
      </w:r>
      <w:r>
        <w:rPr>
          <w:lang w:val="es-MX"/>
        </w:rPr>
        <w:t>uya</w:t>
      </w:r>
      <w:r w:rsidRPr="00A16C03">
        <w:rPr>
          <w:lang w:val="es-MX"/>
        </w:rPr>
        <w:t xml:space="preserve">s funciones generales están descritas en el “Estatuto del Personal Académico”, en el Artículo 2, </w:t>
      </w:r>
      <w:r w:rsidR="00433ADF">
        <w:rPr>
          <w:lang w:val="es-MX"/>
        </w:rPr>
        <w:t xml:space="preserve">fracción </w:t>
      </w:r>
      <w:r w:rsidRPr="00A16C03">
        <w:rPr>
          <w:lang w:val="es-MX"/>
        </w:rPr>
        <w:t>V y el Estatuto Orgánico en el Artículo 27, donde establece que éste Comité se encarga de evaluar al personal con categoría de Técnico, para recomendar a la Comisión Dictaminadora Externa y a la Dirección General su ingreso, promoc</w:t>
      </w:r>
      <w:r w:rsidR="00471568">
        <w:rPr>
          <w:lang w:val="es-MX"/>
        </w:rPr>
        <w:t xml:space="preserve">ión, evaluación y permanencia. </w:t>
      </w:r>
      <w:r w:rsidRPr="00A16C03">
        <w:rPr>
          <w:lang w:val="es-MX"/>
        </w:rPr>
        <w:t xml:space="preserve"> </w:t>
      </w:r>
    </w:p>
    <w:p w:rsidR="00A16C03" w:rsidRDefault="00A16C03" w:rsidP="00A16C03">
      <w:pPr>
        <w:tabs>
          <w:tab w:val="left" w:pos="1063"/>
        </w:tabs>
        <w:jc w:val="both"/>
        <w:rPr>
          <w:b/>
          <w:lang w:val="es-MX"/>
        </w:rPr>
      </w:pPr>
    </w:p>
    <w:p w:rsidR="008B53EC" w:rsidRPr="00477089" w:rsidRDefault="008B53EC" w:rsidP="00A16C03">
      <w:pPr>
        <w:tabs>
          <w:tab w:val="left" w:pos="1063"/>
        </w:tabs>
        <w:jc w:val="center"/>
        <w:rPr>
          <w:b/>
          <w:lang w:val="es-MX"/>
        </w:rPr>
      </w:pPr>
      <w:r w:rsidRPr="00477089">
        <w:rPr>
          <w:b/>
          <w:lang w:val="es-MX"/>
        </w:rPr>
        <w:t>FUNDAMENTACIÓN</w:t>
      </w:r>
    </w:p>
    <w:p w:rsidR="008B53EC" w:rsidRPr="00477089" w:rsidRDefault="008B53EC" w:rsidP="008B53EC">
      <w:pPr>
        <w:tabs>
          <w:tab w:val="left" w:pos="1063"/>
        </w:tabs>
        <w:jc w:val="center"/>
        <w:rPr>
          <w:b/>
          <w:lang w:val="es-MX"/>
        </w:rPr>
      </w:pPr>
    </w:p>
    <w:p w:rsidR="008B53EC" w:rsidRPr="00477089" w:rsidRDefault="008B53EC" w:rsidP="008B53EC">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 xml:space="preserve">apruebe </w:t>
      </w:r>
      <w:r w:rsidR="00A16C03">
        <w:rPr>
          <w:lang w:val="es-MX"/>
        </w:rPr>
        <w:t>el</w:t>
      </w:r>
      <w:r w:rsidRPr="00477089">
        <w:rPr>
          <w:lang w:val="es-MX"/>
        </w:rPr>
        <w:t>:</w:t>
      </w:r>
    </w:p>
    <w:p w:rsidR="008B53EC" w:rsidRPr="00477089" w:rsidRDefault="008B53EC" w:rsidP="008B53EC">
      <w:pPr>
        <w:tabs>
          <w:tab w:val="left" w:pos="1063"/>
        </w:tabs>
        <w:rPr>
          <w:lang w:val="es-MX"/>
        </w:rPr>
      </w:pPr>
    </w:p>
    <w:p w:rsidR="008B53EC" w:rsidRPr="00477089" w:rsidRDefault="008B53EC" w:rsidP="008B53EC">
      <w:pPr>
        <w:tabs>
          <w:tab w:val="left" w:pos="1063"/>
          <w:tab w:val="left" w:pos="7655"/>
        </w:tabs>
        <w:jc w:val="both"/>
        <w:rPr>
          <w:lang w:val="es-MX"/>
        </w:rPr>
      </w:pPr>
      <w:r>
        <w:rPr>
          <w:lang w:val="es-MX"/>
        </w:rPr>
        <w:t>Marco Operativo del Comité Evaluador de Técnicos y sus anexos</w:t>
      </w:r>
      <w:r w:rsidR="0039327A">
        <w:rPr>
          <w:lang w:val="es-MX"/>
        </w:rPr>
        <w:t>.</w:t>
      </w:r>
    </w:p>
    <w:p w:rsidR="008B53EC" w:rsidRPr="00477089" w:rsidRDefault="008B53EC" w:rsidP="008B53EC">
      <w:pPr>
        <w:tabs>
          <w:tab w:val="left" w:pos="1063"/>
        </w:tabs>
        <w:rPr>
          <w:lang w:val="es-MX"/>
        </w:rPr>
      </w:pPr>
    </w:p>
    <w:p w:rsidR="008B53EC" w:rsidRPr="00477089" w:rsidRDefault="008B53EC" w:rsidP="008B53EC">
      <w:pPr>
        <w:tabs>
          <w:tab w:val="left" w:pos="1063"/>
        </w:tabs>
        <w:rPr>
          <w:lang w:val="es-MX"/>
        </w:rPr>
      </w:pPr>
      <w:r>
        <w:rPr>
          <w:lang w:val="es-MX"/>
        </w:rPr>
        <w:t>Mismo</w:t>
      </w:r>
      <w:r>
        <w:rPr>
          <w:lang w:val="es-MX"/>
        </w:rPr>
        <w:t xml:space="preserve"> que cuenta</w:t>
      </w:r>
      <w:r w:rsidRPr="00477089">
        <w:rPr>
          <w:lang w:val="es-MX"/>
        </w:rPr>
        <w:t>n con la validación del CONACYT y no tiene un impacto presupuestal.</w:t>
      </w:r>
    </w:p>
    <w:p w:rsidR="008B53EC" w:rsidRPr="00477089" w:rsidRDefault="008B53EC" w:rsidP="008B53EC">
      <w:pPr>
        <w:tabs>
          <w:tab w:val="left" w:pos="1063"/>
        </w:tabs>
        <w:rPr>
          <w:lang w:val="es-MX"/>
        </w:rPr>
      </w:pPr>
    </w:p>
    <w:p w:rsidR="008B53EC" w:rsidRPr="00477089" w:rsidRDefault="008B53EC" w:rsidP="008B53EC">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8B53EC" w:rsidRPr="00477089" w:rsidRDefault="008B53EC" w:rsidP="008B53EC">
      <w:pPr>
        <w:tabs>
          <w:tab w:val="left" w:pos="1063"/>
        </w:tabs>
        <w:rPr>
          <w:lang w:val="es-MX"/>
        </w:rPr>
      </w:pPr>
    </w:p>
    <w:p w:rsidR="008B53EC" w:rsidRPr="00477089" w:rsidRDefault="008B53EC" w:rsidP="008B53EC">
      <w:pPr>
        <w:tabs>
          <w:tab w:val="left" w:pos="1063"/>
        </w:tabs>
        <w:jc w:val="center"/>
        <w:rPr>
          <w:b/>
          <w:lang w:val="es-MX"/>
        </w:rPr>
      </w:pPr>
      <w:r w:rsidRPr="00477089">
        <w:rPr>
          <w:b/>
          <w:lang w:val="es-MX"/>
        </w:rPr>
        <w:t>ACUERDO</w:t>
      </w:r>
    </w:p>
    <w:p w:rsidR="008B53EC" w:rsidRPr="00477089" w:rsidRDefault="008B53EC" w:rsidP="008B53EC">
      <w:pPr>
        <w:tabs>
          <w:tab w:val="left" w:pos="1063"/>
        </w:tabs>
        <w:rPr>
          <w:b/>
          <w:lang w:val="es-MX"/>
        </w:rPr>
      </w:pPr>
    </w:p>
    <w:p w:rsidR="008B53EC" w:rsidRPr="00477089" w:rsidRDefault="008B53EC" w:rsidP="008B53EC">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el </w:t>
      </w:r>
      <w:r w:rsidRPr="008B53EC">
        <w:rPr>
          <w:b/>
          <w:lang w:val="es-MX"/>
        </w:rPr>
        <w:t xml:space="preserve">Marco Operativo </w:t>
      </w:r>
      <w:r>
        <w:rPr>
          <w:b/>
          <w:lang w:val="es-MX"/>
        </w:rPr>
        <w:t>del Comité Evaluador de Técnicos y sus anexos; mismo</w:t>
      </w:r>
      <w:r w:rsidR="00A16C03">
        <w:rPr>
          <w:b/>
          <w:lang w:val="es-MX"/>
        </w:rPr>
        <w:t>s</w:t>
      </w:r>
      <w:r>
        <w:rPr>
          <w:b/>
          <w:lang w:val="es-MX"/>
        </w:rPr>
        <w:t xml:space="preserve"> que cuentan</w:t>
      </w:r>
      <w:r w:rsidRPr="00477089">
        <w:rPr>
          <w:b/>
          <w:lang w:val="es-MX"/>
        </w:rPr>
        <w:t xml:space="preserve"> con la validación del CONACYT y no tiene un impacto presupuestal.</w:t>
      </w:r>
    </w:p>
    <w:p w:rsidR="008B53EC" w:rsidRDefault="008B53EC"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Default="0039327A" w:rsidP="00B260B5">
      <w:pPr>
        <w:tabs>
          <w:tab w:val="left" w:pos="1063"/>
        </w:tabs>
        <w:jc w:val="center"/>
        <w:rPr>
          <w:lang w:val="es-MX"/>
        </w:rPr>
      </w:pPr>
    </w:p>
    <w:p w:rsidR="0039327A" w:rsidRPr="00477089" w:rsidRDefault="0039327A" w:rsidP="0039327A">
      <w:pPr>
        <w:tabs>
          <w:tab w:val="left" w:pos="1063"/>
        </w:tabs>
        <w:jc w:val="center"/>
        <w:rPr>
          <w:b/>
          <w:lang w:val="es-MX"/>
        </w:rPr>
      </w:pPr>
      <w:r w:rsidRPr="00477089">
        <w:rPr>
          <w:b/>
          <w:lang w:val="es-MX"/>
        </w:rPr>
        <w:lastRenderedPageBreak/>
        <w:t>MOTIVACIÓN</w:t>
      </w:r>
    </w:p>
    <w:p w:rsidR="0039327A" w:rsidRPr="00477089" w:rsidRDefault="0039327A" w:rsidP="0039327A">
      <w:pPr>
        <w:tabs>
          <w:tab w:val="left" w:pos="1063"/>
        </w:tabs>
        <w:jc w:val="both"/>
        <w:rPr>
          <w:lang w:val="es-MX"/>
        </w:rPr>
      </w:pPr>
    </w:p>
    <w:p w:rsidR="00B60BD3" w:rsidRDefault="00B60BD3" w:rsidP="0039327A">
      <w:pPr>
        <w:tabs>
          <w:tab w:val="left" w:pos="1063"/>
        </w:tabs>
        <w:jc w:val="both"/>
        <w:rPr>
          <w:lang w:val="es-MX"/>
        </w:rPr>
      </w:pPr>
      <w:r>
        <w:rPr>
          <w:lang w:val="es-MX"/>
        </w:rPr>
        <w:t xml:space="preserve">La educación continua de ECOSUR </w:t>
      </w:r>
      <w:r w:rsidRPr="00B60BD3">
        <w:rPr>
          <w:lang w:val="es-MX"/>
        </w:rPr>
        <w:t>contribuye al impulso del desarrollo sustentable, llevando a cabo formación y capacitación como mecanismo de vinculación, que favorece la trasferencia del conocimiento científico y tecnológico, impactando en los diferentes sectores de la región -productivo, social, público y privado</w:t>
      </w:r>
      <w:r w:rsidR="007444A3">
        <w:rPr>
          <w:lang w:val="es-MX"/>
        </w:rPr>
        <w:t xml:space="preserve">; </w:t>
      </w:r>
      <w:r>
        <w:rPr>
          <w:lang w:val="es-MX"/>
        </w:rPr>
        <w:t>es por ello</w:t>
      </w:r>
      <w:r w:rsidR="007444A3">
        <w:rPr>
          <w:lang w:val="es-MX"/>
        </w:rPr>
        <w:t xml:space="preserve"> que surge </w:t>
      </w:r>
      <w:r>
        <w:rPr>
          <w:lang w:val="es-MX"/>
        </w:rPr>
        <w:t xml:space="preserve">la necesidad de crear los Lineamientos de Educación Continua los cuales incorporan </w:t>
      </w:r>
      <w:r w:rsidRPr="00B60BD3">
        <w:rPr>
          <w:lang w:val="es-MX"/>
        </w:rPr>
        <w:t>nuevos</w:t>
      </w:r>
      <w:r>
        <w:rPr>
          <w:lang w:val="es-MX"/>
        </w:rPr>
        <w:t xml:space="preserve"> elementos</w:t>
      </w:r>
      <w:r w:rsidRPr="00B60BD3">
        <w:rPr>
          <w:lang w:val="es-MX"/>
        </w:rPr>
        <w:t xml:space="preserve"> que esclarecen aspectos como las colaboraciones interinstitucionales, definición de aspectos financieros, becas, acreditación y la modalidad de instrucción en línea, integrando lineamientos acordes a las necesidades de desarrollo de ECOSUR en afinidad con las actuales exigencias globales y regionales. Estos lineamientos preparan a la institución para afrontar nuevos retos en materia de trasferencia de conocimiento y tecnología y nuevas maneras de generación de recursos.</w:t>
      </w:r>
    </w:p>
    <w:p w:rsidR="00BC1256" w:rsidRPr="007A3E86" w:rsidRDefault="00BC1256" w:rsidP="0039327A">
      <w:pPr>
        <w:tabs>
          <w:tab w:val="left" w:pos="1063"/>
        </w:tabs>
        <w:jc w:val="both"/>
        <w:rPr>
          <w:lang w:val="es-MX"/>
        </w:rPr>
      </w:pPr>
    </w:p>
    <w:p w:rsidR="0039327A" w:rsidRPr="00477089" w:rsidRDefault="0039327A" w:rsidP="0039327A">
      <w:pPr>
        <w:tabs>
          <w:tab w:val="left" w:pos="1063"/>
        </w:tabs>
        <w:jc w:val="center"/>
        <w:rPr>
          <w:b/>
          <w:lang w:val="es-MX"/>
        </w:rPr>
      </w:pPr>
      <w:r w:rsidRPr="00477089">
        <w:rPr>
          <w:b/>
          <w:lang w:val="es-MX"/>
        </w:rPr>
        <w:t>FUNDAMENTACIÓN</w:t>
      </w:r>
    </w:p>
    <w:p w:rsidR="0039327A" w:rsidRPr="00477089" w:rsidRDefault="0039327A" w:rsidP="0039327A">
      <w:pPr>
        <w:tabs>
          <w:tab w:val="left" w:pos="1063"/>
        </w:tabs>
        <w:jc w:val="center"/>
        <w:rPr>
          <w:b/>
          <w:lang w:val="es-MX"/>
        </w:rPr>
      </w:pPr>
    </w:p>
    <w:p w:rsidR="0039327A" w:rsidRPr="00477089" w:rsidRDefault="0039327A" w:rsidP="0039327A">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 xml:space="preserve">apruebe </w:t>
      </w:r>
      <w:r>
        <w:rPr>
          <w:lang w:val="es-MX"/>
        </w:rPr>
        <w:t>los</w:t>
      </w:r>
      <w:r w:rsidRPr="00477089">
        <w:rPr>
          <w:lang w:val="es-MX"/>
        </w:rPr>
        <w:t>:</w:t>
      </w:r>
    </w:p>
    <w:p w:rsidR="0039327A" w:rsidRPr="00477089" w:rsidRDefault="0039327A" w:rsidP="0039327A">
      <w:pPr>
        <w:tabs>
          <w:tab w:val="left" w:pos="1063"/>
        </w:tabs>
        <w:rPr>
          <w:lang w:val="es-MX"/>
        </w:rPr>
      </w:pPr>
    </w:p>
    <w:p w:rsidR="0039327A" w:rsidRPr="00477089" w:rsidRDefault="0039327A" w:rsidP="0039327A">
      <w:pPr>
        <w:tabs>
          <w:tab w:val="left" w:pos="1063"/>
          <w:tab w:val="left" w:pos="7655"/>
        </w:tabs>
        <w:jc w:val="both"/>
        <w:rPr>
          <w:lang w:val="es-MX"/>
        </w:rPr>
      </w:pPr>
      <w:r>
        <w:rPr>
          <w:lang w:val="es-MX"/>
        </w:rPr>
        <w:t>Lineamientos de Educación Continua y su anexo.</w:t>
      </w:r>
    </w:p>
    <w:p w:rsidR="0039327A" w:rsidRPr="00477089" w:rsidRDefault="0039327A" w:rsidP="0039327A">
      <w:pPr>
        <w:tabs>
          <w:tab w:val="left" w:pos="1063"/>
        </w:tabs>
        <w:rPr>
          <w:lang w:val="es-MX"/>
        </w:rPr>
      </w:pPr>
    </w:p>
    <w:p w:rsidR="0039327A" w:rsidRPr="00477089" w:rsidRDefault="0039327A" w:rsidP="0039327A">
      <w:pPr>
        <w:tabs>
          <w:tab w:val="left" w:pos="1063"/>
        </w:tabs>
        <w:rPr>
          <w:lang w:val="es-MX"/>
        </w:rPr>
      </w:pPr>
      <w:r>
        <w:rPr>
          <w:lang w:val="es-MX"/>
        </w:rPr>
        <w:t>Mismo que cuenta</w:t>
      </w:r>
      <w:r w:rsidRPr="00477089">
        <w:rPr>
          <w:lang w:val="es-MX"/>
        </w:rPr>
        <w:t>n con la validación del CONACYT y no tiene un impacto presupuestal.</w:t>
      </w:r>
    </w:p>
    <w:p w:rsidR="0039327A" w:rsidRPr="00477089" w:rsidRDefault="0039327A" w:rsidP="0039327A">
      <w:pPr>
        <w:tabs>
          <w:tab w:val="left" w:pos="1063"/>
        </w:tabs>
        <w:rPr>
          <w:lang w:val="es-MX"/>
        </w:rPr>
      </w:pPr>
    </w:p>
    <w:p w:rsidR="0039327A" w:rsidRPr="00477089" w:rsidRDefault="0039327A" w:rsidP="0039327A">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39327A" w:rsidRPr="00477089" w:rsidRDefault="0039327A" w:rsidP="0039327A">
      <w:pPr>
        <w:tabs>
          <w:tab w:val="left" w:pos="1063"/>
        </w:tabs>
        <w:rPr>
          <w:lang w:val="es-MX"/>
        </w:rPr>
      </w:pPr>
    </w:p>
    <w:p w:rsidR="0039327A" w:rsidRPr="00477089" w:rsidRDefault="0039327A" w:rsidP="0039327A">
      <w:pPr>
        <w:tabs>
          <w:tab w:val="left" w:pos="1063"/>
        </w:tabs>
        <w:jc w:val="center"/>
        <w:rPr>
          <w:b/>
          <w:lang w:val="es-MX"/>
        </w:rPr>
      </w:pPr>
      <w:r w:rsidRPr="00477089">
        <w:rPr>
          <w:b/>
          <w:lang w:val="es-MX"/>
        </w:rPr>
        <w:t>ACUERDO</w:t>
      </w:r>
    </w:p>
    <w:p w:rsidR="0039327A" w:rsidRPr="00477089" w:rsidRDefault="0039327A" w:rsidP="0039327A">
      <w:pPr>
        <w:tabs>
          <w:tab w:val="left" w:pos="1063"/>
        </w:tabs>
        <w:rPr>
          <w:b/>
          <w:lang w:val="es-MX"/>
        </w:rPr>
      </w:pPr>
    </w:p>
    <w:p w:rsidR="0039327A" w:rsidRPr="00477089" w:rsidRDefault="0039327A" w:rsidP="0039327A">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los </w:t>
      </w:r>
      <w:r w:rsidRPr="0039327A">
        <w:rPr>
          <w:b/>
          <w:lang w:val="es-MX"/>
        </w:rPr>
        <w:t>Lineamientos de Educación Continua y su</w:t>
      </w:r>
      <w:r w:rsidR="00B60BD3">
        <w:rPr>
          <w:b/>
          <w:lang w:val="es-MX"/>
        </w:rPr>
        <w:t xml:space="preserve"> anexo</w:t>
      </w:r>
      <w:r>
        <w:rPr>
          <w:b/>
          <w:lang w:val="es-MX"/>
        </w:rPr>
        <w:t>; mismos que cuentan</w:t>
      </w:r>
      <w:r w:rsidRPr="00477089">
        <w:rPr>
          <w:b/>
          <w:lang w:val="es-MX"/>
        </w:rPr>
        <w:t xml:space="preserve"> con la validación del CONACYT y no tiene un impacto presupuestal.</w:t>
      </w:r>
    </w:p>
    <w:p w:rsidR="0039327A" w:rsidRDefault="0039327A"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Default="00B60BD3" w:rsidP="00B260B5">
      <w:pPr>
        <w:tabs>
          <w:tab w:val="left" w:pos="1063"/>
        </w:tabs>
        <w:jc w:val="center"/>
        <w:rPr>
          <w:lang w:val="es-MX"/>
        </w:rPr>
      </w:pPr>
    </w:p>
    <w:p w:rsidR="00B60BD3" w:rsidRPr="00477089" w:rsidRDefault="00B60BD3" w:rsidP="00B60BD3">
      <w:pPr>
        <w:tabs>
          <w:tab w:val="left" w:pos="1063"/>
        </w:tabs>
        <w:jc w:val="center"/>
        <w:rPr>
          <w:b/>
          <w:lang w:val="es-MX"/>
        </w:rPr>
      </w:pPr>
      <w:r w:rsidRPr="00477089">
        <w:rPr>
          <w:b/>
          <w:lang w:val="es-MX"/>
        </w:rPr>
        <w:lastRenderedPageBreak/>
        <w:t>MOTIVACIÓN</w:t>
      </w:r>
    </w:p>
    <w:p w:rsidR="00B60BD3" w:rsidRPr="00477089" w:rsidRDefault="00B60BD3" w:rsidP="00B60BD3">
      <w:pPr>
        <w:tabs>
          <w:tab w:val="left" w:pos="1063"/>
        </w:tabs>
        <w:jc w:val="both"/>
        <w:rPr>
          <w:lang w:val="es-MX"/>
        </w:rPr>
      </w:pPr>
    </w:p>
    <w:p w:rsidR="00B60BD3" w:rsidRDefault="00B60BD3" w:rsidP="00B60BD3">
      <w:pPr>
        <w:jc w:val="both"/>
      </w:pPr>
      <w:r w:rsidRPr="00B60BD3">
        <w:rPr>
          <w:lang w:val="es-MX"/>
        </w:rPr>
        <w:t xml:space="preserve">En </w:t>
      </w:r>
      <w:r w:rsidR="00216AAC">
        <w:rPr>
          <w:lang w:val="es-MX"/>
        </w:rPr>
        <w:t>diciembre de 2015 se modificaron</w:t>
      </w:r>
      <w:r w:rsidRPr="00B60BD3">
        <w:rPr>
          <w:lang w:val="es-MX"/>
        </w:rPr>
        <w:t xml:space="preserve"> la Ley de Ciencia y Tecnología y la Ley Federal de Responsabilidades Administrativas de los Servidores Públicos con el objetivo de avanzar en la regulación de la vinculación y eliminar trabas en el </w:t>
      </w:r>
      <w:r>
        <w:rPr>
          <w:lang w:val="es-MX"/>
        </w:rPr>
        <w:t xml:space="preserve">régimen de conflicto de interés, </w:t>
      </w:r>
      <w:r w:rsidR="00216AAC">
        <w:t>e</w:t>
      </w:r>
      <w:r w:rsidRPr="00385BF3">
        <w:t>n dichas reformas, se establece que serán los órganos de gobierno de las instituciones y centros de investigación los que provean la regla</w:t>
      </w:r>
      <w:r w:rsidR="00216AAC">
        <w:t xml:space="preserve">mentación secundaria de la ley; </w:t>
      </w:r>
      <w:r>
        <w:t>es por ello</w:t>
      </w:r>
      <w:r w:rsidR="008F0825">
        <w:t xml:space="preserve"> que surge la  </w:t>
      </w:r>
      <w:r>
        <w:t>necesidad de crear los Lineamientos de Vinculación</w:t>
      </w:r>
      <w:r w:rsidR="008F0825">
        <w:t>,</w:t>
      </w:r>
      <w:r w:rsidR="00216AAC">
        <w:t xml:space="preserve"> los cuales buscan </w:t>
      </w:r>
      <w:r w:rsidR="00216AAC" w:rsidRPr="00385BF3">
        <w:t>proveer de las normas que impulsen a ECOSUR</w:t>
      </w:r>
      <w:r w:rsidR="008F0825">
        <w:t xml:space="preserve"> en la vinculación</w:t>
      </w:r>
      <w:r>
        <w:t xml:space="preserve"> </w:t>
      </w:r>
      <w:r w:rsidR="00216AAC">
        <w:t>y</w:t>
      </w:r>
      <w:r>
        <w:t xml:space="preserve"> </w:t>
      </w:r>
      <w:r w:rsidR="00216AAC">
        <w:t>orienten</w:t>
      </w:r>
      <w:r w:rsidR="008F0825">
        <w:t xml:space="preserve"> a reducir las barreras y costos</w:t>
      </w:r>
      <w:r w:rsidRPr="00B60BD3">
        <w:t>, al tiempo que se busca consolidar a ECOSUR desde el pu</w:t>
      </w:r>
      <w:r w:rsidR="00C30FB8">
        <w:t xml:space="preserve">nto de vista institucional </w:t>
      </w:r>
      <w:r w:rsidRPr="00B60BD3">
        <w:t>respeta</w:t>
      </w:r>
      <w:r w:rsidR="00C30FB8">
        <w:t>ndo</w:t>
      </w:r>
      <w:r w:rsidRPr="00B60BD3">
        <w:t xml:space="preserve"> s</w:t>
      </w:r>
      <w:r>
        <w:t xml:space="preserve">u naturaleza de entidad pública; </w:t>
      </w:r>
      <w:r w:rsidR="00236CF2">
        <w:t>además de</w:t>
      </w:r>
      <w:r w:rsidR="008F0825">
        <w:t xml:space="preserve"> </w:t>
      </w:r>
      <w:r>
        <w:t>desarrollar al máximo su capacidad</w:t>
      </w:r>
      <w:r w:rsidR="008F0825">
        <w:t xml:space="preserve"> </w:t>
      </w:r>
      <w:r w:rsidR="00236CF2">
        <w:t xml:space="preserve">de vinculación </w:t>
      </w:r>
      <w:r>
        <w:t>con los sectores público, social y privado, a fin de promover la apropiación social de la ciencia y la tecnología, la transferencia y la construcción conjunta de conocimiento, así como la elaboración de estudios y recomendaciones de políticas públicas que contribuyan al desarrollo sustentable en la Frontera Sur de México.</w:t>
      </w:r>
      <w:bookmarkStart w:id="1" w:name="_GoBack"/>
      <w:bookmarkEnd w:id="1"/>
    </w:p>
    <w:p w:rsidR="00B60BD3" w:rsidRPr="00B60BD3" w:rsidRDefault="00B60BD3" w:rsidP="00B60BD3">
      <w:pPr>
        <w:tabs>
          <w:tab w:val="left" w:pos="1063"/>
        </w:tabs>
        <w:jc w:val="both"/>
      </w:pPr>
    </w:p>
    <w:p w:rsidR="00B60BD3" w:rsidRPr="00477089" w:rsidRDefault="00B60BD3" w:rsidP="00B60BD3">
      <w:pPr>
        <w:tabs>
          <w:tab w:val="left" w:pos="1063"/>
        </w:tabs>
        <w:jc w:val="center"/>
        <w:rPr>
          <w:b/>
          <w:lang w:val="es-MX"/>
        </w:rPr>
      </w:pPr>
      <w:r w:rsidRPr="00477089">
        <w:rPr>
          <w:b/>
          <w:lang w:val="es-MX"/>
        </w:rPr>
        <w:t>FUNDAMENTACIÓN</w:t>
      </w:r>
    </w:p>
    <w:p w:rsidR="00B60BD3" w:rsidRPr="00477089" w:rsidRDefault="00B60BD3" w:rsidP="00B60BD3">
      <w:pPr>
        <w:tabs>
          <w:tab w:val="left" w:pos="1063"/>
        </w:tabs>
        <w:jc w:val="center"/>
        <w:rPr>
          <w:b/>
          <w:lang w:val="es-MX"/>
        </w:rPr>
      </w:pPr>
    </w:p>
    <w:p w:rsidR="00B60BD3" w:rsidRPr="00477089" w:rsidRDefault="00B60BD3" w:rsidP="00B60BD3">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los</w:t>
      </w:r>
      <w:r w:rsidRPr="00477089">
        <w:rPr>
          <w:lang w:val="es-MX"/>
        </w:rPr>
        <w:t>:</w:t>
      </w:r>
    </w:p>
    <w:p w:rsidR="00B60BD3" w:rsidRPr="00477089" w:rsidRDefault="00B60BD3" w:rsidP="00B60BD3">
      <w:pPr>
        <w:tabs>
          <w:tab w:val="left" w:pos="1063"/>
        </w:tabs>
        <w:rPr>
          <w:lang w:val="es-MX"/>
        </w:rPr>
      </w:pPr>
    </w:p>
    <w:p w:rsidR="00B60BD3" w:rsidRPr="00477089" w:rsidRDefault="00B60BD3" w:rsidP="00B60BD3">
      <w:pPr>
        <w:tabs>
          <w:tab w:val="left" w:pos="1063"/>
          <w:tab w:val="left" w:pos="7655"/>
        </w:tabs>
        <w:jc w:val="both"/>
        <w:rPr>
          <w:lang w:val="es-MX"/>
        </w:rPr>
      </w:pPr>
      <w:r>
        <w:rPr>
          <w:lang w:val="es-MX"/>
        </w:rPr>
        <w:t xml:space="preserve">Lineamientos de </w:t>
      </w:r>
      <w:r>
        <w:rPr>
          <w:lang w:val="es-MX"/>
        </w:rPr>
        <w:t>Vinculación.</w:t>
      </w:r>
    </w:p>
    <w:p w:rsidR="00B60BD3" w:rsidRPr="00477089" w:rsidRDefault="00B60BD3" w:rsidP="00B60BD3">
      <w:pPr>
        <w:tabs>
          <w:tab w:val="left" w:pos="1063"/>
        </w:tabs>
        <w:rPr>
          <w:lang w:val="es-MX"/>
        </w:rPr>
      </w:pPr>
    </w:p>
    <w:p w:rsidR="00B60BD3" w:rsidRPr="00477089" w:rsidRDefault="00B60BD3" w:rsidP="00B60BD3">
      <w:pPr>
        <w:tabs>
          <w:tab w:val="left" w:pos="1063"/>
        </w:tabs>
        <w:rPr>
          <w:lang w:val="es-MX"/>
        </w:rPr>
      </w:pPr>
      <w:r>
        <w:rPr>
          <w:lang w:val="es-MX"/>
        </w:rPr>
        <w:t>Mismo que cuenta</w:t>
      </w:r>
      <w:r w:rsidRPr="00477089">
        <w:rPr>
          <w:lang w:val="es-MX"/>
        </w:rPr>
        <w:t>n con la validación del CONACYT y no tiene un impacto presupuestal.</w:t>
      </w:r>
    </w:p>
    <w:p w:rsidR="00B60BD3" w:rsidRPr="00477089" w:rsidRDefault="00B60BD3" w:rsidP="00B60BD3">
      <w:pPr>
        <w:tabs>
          <w:tab w:val="left" w:pos="1063"/>
        </w:tabs>
        <w:rPr>
          <w:lang w:val="es-MX"/>
        </w:rPr>
      </w:pPr>
    </w:p>
    <w:p w:rsidR="00B60BD3" w:rsidRPr="00477089" w:rsidRDefault="00B60BD3" w:rsidP="00B60BD3">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B60BD3" w:rsidRPr="00477089" w:rsidRDefault="00B60BD3" w:rsidP="00B60BD3">
      <w:pPr>
        <w:tabs>
          <w:tab w:val="left" w:pos="1063"/>
        </w:tabs>
        <w:rPr>
          <w:lang w:val="es-MX"/>
        </w:rPr>
      </w:pPr>
    </w:p>
    <w:p w:rsidR="00B60BD3" w:rsidRPr="00477089" w:rsidRDefault="00B60BD3" w:rsidP="00B60BD3">
      <w:pPr>
        <w:tabs>
          <w:tab w:val="left" w:pos="1063"/>
        </w:tabs>
        <w:jc w:val="center"/>
        <w:rPr>
          <w:b/>
          <w:lang w:val="es-MX"/>
        </w:rPr>
      </w:pPr>
      <w:r w:rsidRPr="00477089">
        <w:rPr>
          <w:b/>
          <w:lang w:val="es-MX"/>
        </w:rPr>
        <w:t>ACUERDO</w:t>
      </w:r>
    </w:p>
    <w:p w:rsidR="00B60BD3" w:rsidRPr="00477089" w:rsidRDefault="00B60BD3" w:rsidP="00B60BD3">
      <w:pPr>
        <w:tabs>
          <w:tab w:val="left" w:pos="1063"/>
        </w:tabs>
        <w:rPr>
          <w:b/>
          <w:lang w:val="es-MX"/>
        </w:rPr>
      </w:pPr>
    </w:p>
    <w:p w:rsidR="00B60BD3" w:rsidRPr="00477089" w:rsidRDefault="00B60BD3" w:rsidP="00B60BD3">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los </w:t>
      </w:r>
      <w:r w:rsidRPr="0039327A">
        <w:rPr>
          <w:b/>
          <w:lang w:val="es-MX"/>
        </w:rPr>
        <w:t>Lineamientos de</w:t>
      </w:r>
      <w:r>
        <w:rPr>
          <w:b/>
          <w:lang w:val="es-MX"/>
        </w:rPr>
        <w:t xml:space="preserve"> Vinculación</w:t>
      </w:r>
      <w:r>
        <w:rPr>
          <w:b/>
          <w:lang w:val="es-MX"/>
        </w:rPr>
        <w:t>; mismos que cuentan</w:t>
      </w:r>
      <w:r w:rsidRPr="00477089">
        <w:rPr>
          <w:b/>
          <w:lang w:val="es-MX"/>
        </w:rPr>
        <w:t xml:space="preserve"> con la validación del CONACYT y no tiene un impacto presupuestal.</w:t>
      </w:r>
    </w:p>
    <w:p w:rsidR="00B60BD3" w:rsidRPr="0010320D" w:rsidRDefault="00B60BD3" w:rsidP="00B60BD3">
      <w:pPr>
        <w:tabs>
          <w:tab w:val="left" w:pos="1063"/>
        </w:tabs>
        <w:jc w:val="center"/>
        <w:rPr>
          <w:lang w:val="es-MX"/>
        </w:rPr>
      </w:pPr>
    </w:p>
    <w:p w:rsidR="00B60BD3" w:rsidRPr="0010320D" w:rsidRDefault="00B60BD3" w:rsidP="00B260B5">
      <w:pPr>
        <w:tabs>
          <w:tab w:val="left" w:pos="1063"/>
        </w:tabs>
        <w:jc w:val="center"/>
        <w:rPr>
          <w:lang w:val="es-MX"/>
        </w:rPr>
      </w:pPr>
    </w:p>
    <w:sectPr w:rsidR="00B60BD3" w:rsidRPr="0010320D" w:rsidSect="0010320D">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D"/>
    <w:rsid w:val="000E0DA6"/>
    <w:rsid w:val="0010320D"/>
    <w:rsid w:val="00216AAC"/>
    <w:rsid w:val="00236CF2"/>
    <w:rsid w:val="00381E0E"/>
    <w:rsid w:val="0039327A"/>
    <w:rsid w:val="00433ADF"/>
    <w:rsid w:val="00471568"/>
    <w:rsid w:val="004916EA"/>
    <w:rsid w:val="004C0F2F"/>
    <w:rsid w:val="006867D8"/>
    <w:rsid w:val="007444A3"/>
    <w:rsid w:val="007A3E86"/>
    <w:rsid w:val="008B53EC"/>
    <w:rsid w:val="008F0825"/>
    <w:rsid w:val="00A16C03"/>
    <w:rsid w:val="00B260B5"/>
    <w:rsid w:val="00B60BD3"/>
    <w:rsid w:val="00BC1256"/>
    <w:rsid w:val="00C30FB8"/>
    <w:rsid w:val="00EF518F"/>
    <w:rsid w:val="00FB7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8809D-1768-4584-87CF-596FDE1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0B5"/>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cuerdo">
    <w:name w:val="tituloAcuerdo"/>
    <w:basedOn w:val="Normal"/>
    <w:link w:val="tituloAcuerdoCar"/>
    <w:qFormat/>
    <w:rsid w:val="0010320D"/>
    <w:pPr>
      <w:jc w:val="both"/>
    </w:pPr>
    <w:rPr>
      <w:b/>
      <w:lang w:val="es-MX"/>
    </w:rPr>
  </w:style>
  <w:style w:type="character" w:customStyle="1" w:styleId="tituloAcuerdoCar">
    <w:name w:val="tituloAcuerdo Car"/>
    <w:basedOn w:val="Fuentedeprrafopredeter"/>
    <w:link w:val="tituloAcuerdo"/>
    <w:rsid w:val="0010320D"/>
    <w:rPr>
      <w:rFonts w:ascii="Arial" w:eastAsia="Calibri" w:hAnsi="Arial" w:cs="Times New Roman"/>
      <w:b/>
      <w:szCs w:val="24"/>
      <w:lang w:eastAsia="es-ES"/>
    </w:rPr>
  </w:style>
  <w:style w:type="paragraph" w:styleId="Textodeglobo">
    <w:name w:val="Balloon Text"/>
    <w:basedOn w:val="Normal"/>
    <w:link w:val="TextodegloboCar"/>
    <w:uiPriority w:val="99"/>
    <w:semiHidden/>
    <w:unhideWhenUsed/>
    <w:rsid w:val="001032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20D"/>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2017-03-31T17:49:00Z</cp:lastPrinted>
  <dcterms:created xsi:type="dcterms:W3CDTF">2017-03-31T22:31:00Z</dcterms:created>
  <dcterms:modified xsi:type="dcterms:W3CDTF">2017-03-31T22:31:00Z</dcterms:modified>
</cp:coreProperties>
</file>