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D82" w:rsidRDefault="00877D82" w:rsidP="00EF1A19">
      <w:pPr>
        <w:pStyle w:val="tituloAcuerdo"/>
        <w:rPr>
          <w:rStyle w:val="Textoennegrita"/>
          <w:b/>
          <w:bCs w:val="0"/>
        </w:rPr>
      </w:pPr>
      <w:bookmarkStart w:id="0" w:name="_Toc442716458"/>
    </w:p>
    <w:p w:rsidR="00EF1A19" w:rsidRPr="00477089" w:rsidRDefault="00D34AF8" w:rsidP="007C70CD">
      <w:pPr>
        <w:pStyle w:val="tituloAcuerdo"/>
        <w:rPr>
          <w:rStyle w:val="Textoennegrita"/>
          <w:b/>
          <w:bCs w:val="0"/>
        </w:rPr>
      </w:pPr>
      <w:r w:rsidRPr="00477089">
        <w:rPr>
          <w:rStyle w:val="Textoennegrita"/>
          <w:b/>
          <w:bCs w:val="0"/>
        </w:rPr>
        <w:t>PRESENTACIÓN Y APROBACIÓN, EN SU CASO, DE LA DISTRIBUCIÓN DEL PRESUPUESTO ANUAL DEFINITIVO DE LA ENTIDAD Y EL PROGRAMA DE INVERSIONES, DE ACUERDO CON EL MONTO TOTAL AUTORIZADO DE SU PRESUPUESTO</w:t>
      </w:r>
      <w:bookmarkEnd w:id="0"/>
    </w:p>
    <w:p w:rsidR="00D34AF8" w:rsidRPr="00477089" w:rsidRDefault="00D34AF8" w:rsidP="007C70CD">
      <w:pPr>
        <w:widowControl w:val="0"/>
        <w:jc w:val="both"/>
        <w:rPr>
          <w:rFonts w:cs="Arial"/>
        </w:rPr>
      </w:pPr>
    </w:p>
    <w:p w:rsidR="00D34AF8" w:rsidRDefault="005B1099" w:rsidP="005B1099">
      <w:pPr>
        <w:widowControl w:val="0"/>
        <w:tabs>
          <w:tab w:val="left" w:pos="2311"/>
          <w:tab w:val="center" w:pos="4749"/>
        </w:tabs>
        <w:rPr>
          <w:rFonts w:cs="Arial"/>
          <w:b/>
        </w:rPr>
      </w:pPr>
      <w:r>
        <w:rPr>
          <w:rFonts w:cs="Arial"/>
          <w:b/>
        </w:rPr>
        <w:tab/>
      </w:r>
      <w:bookmarkStart w:id="1" w:name="_GoBack"/>
      <w:bookmarkEnd w:id="1"/>
      <w:r>
        <w:rPr>
          <w:rFonts w:cs="Arial"/>
          <w:b/>
        </w:rPr>
        <w:tab/>
      </w:r>
      <w:r w:rsidR="00D34AF8" w:rsidRPr="00477089">
        <w:rPr>
          <w:rFonts w:cs="Arial"/>
          <w:b/>
        </w:rPr>
        <w:t>MOTIVACIÓN</w:t>
      </w:r>
    </w:p>
    <w:p w:rsidR="007C70CD" w:rsidRPr="00477089" w:rsidRDefault="007C70CD" w:rsidP="007C70CD">
      <w:pPr>
        <w:widowControl w:val="0"/>
        <w:jc w:val="center"/>
        <w:rPr>
          <w:rFonts w:cs="Arial"/>
          <w:b/>
        </w:rPr>
      </w:pPr>
    </w:p>
    <w:p w:rsidR="00D34AF8" w:rsidRPr="0057410C" w:rsidRDefault="00D34AF8" w:rsidP="007C70CD">
      <w:pPr>
        <w:tabs>
          <w:tab w:val="left" w:pos="1063"/>
        </w:tabs>
        <w:jc w:val="both"/>
        <w:rPr>
          <w:rFonts w:cs="Arial"/>
          <w:szCs w:val="22"/>
          <w:lang w:val="es-MX"/>
        </w:rPr>
      </w:pPr>
      <w:r w:rsidRPr="0057410C">
        <w:rPr>
          <w:rFonts w:cs="Arial"/>
          <w:szCs w:val="22"/>
          <w:lang w:val="es-MX"/>
        </w:rPr>
        <w:t xml:space="preserve">La programación y presupuestación constituye un instrumento para canalizar los recursos públicos de una manera congruente al cumplimiento de los objetivos planteados en el Plan Nacional de Desarrollo, el Programa Especial de Ciencia, Tecnología e Innovación y el Programa Estratégico del Mediano Plazo. En este contexto, la distribución del  Presupuesto de Egresos </w:t>
      </w:r>
      <w:r>
        <w:rPr>
          <w:rFonts w:cs="Arial"/>
          <w:szCs w:val="22"/>
          <w:lang w:val="es-MX"/>
        </w:rPr>
        <w:t xml:space="preserve">2017 </w:t>
      </w:r>
      <w:r w:rsidRPr="0057410C">
        <w:rPr>
          <w:rFonts w:cs="Arial"/>
          <w:szCs w:val="22"/>
          <w:lang w:val="es-MX"/>
        </w:rPr>
        <w:t xml:space="preserve">es una herramienta que expresa los medios e insumos que se utilizarán para cumplir con los objetivos establecidos para el Centro por su máxima autoridad.   </w:t>
      </w:r>
    </w:p>
    <w:p w:rsidR="00D34AF8" w:rsidRPr="00477089" w:rsidRDefault="00D34AF8" w:rsidP="007C70CD">
      <w:pPr>
        <w:widowControl w:val="0"/>
        <w:jc w:val="both"/>
        <w:rPr>
          <w:rFonts w:cs="Arial"/>
          <w:b/>
          <w:bCs/>
        </w:rPr>
      </w:pPr>
    </w:p>
    <w:p w:rsidR="00D34AF8" w:rsidRPr="00477089" w:rsidRDefault="00D34AF8" w:rsidP="007C70CD">
      <w:pPr>
        <w:widowControl w:val="0"/>
        <w:jc w:val="center"/>
        <w:rPr>
          <w:rFonts w:cs="Arial"/>
          <w:b/>
        </w:rPr>
      </w:pPr>
      <w:r w:rsidRPr="00477089">
        <w:rPr>
          <w:rFonts w:cs="Arial"/>
          <w:b/>
        </w:rPr>
        <w:t>FUNDAMENTACIÓN</w:t>
      </w:r>
    </w:p>
    <w:p w:rsidR="00D34AF8" w:rsidRPr="00477089" w:rsidRDefault="00D34AF8" w:rsidP="007C70CD">
      <w:pPr>
        <w:widowControl w:val="0"/>
        <w:jc w:val="both"/>
        <w:rPr>
          <w:rFonts w:cs="Arial"/>
        </w:rPr>
      </w:pPr>
    </w:p>
    <w:p w:rsidR="00D34AF8" w:rsidRPr="00477089" w:rsidRDefault="00D34AF8" w:rsidP="007C70CD">
      <w:pPr>
        <w:widowControl w:val="0"/>
        <w:jc w:val="both"/>
        <w:rPr>
          <w:rFonts w:cs="Arial"/>
        </w:rPr>
      </w:pPr>
      <w:r w:rsidRPr="00477089">
        <w:rPr>
          <w:rFonts w:cs="Arial"/>
        </w:rPr>
        <w:t xml:space="preserve">El Colegio de la Frontera Sur, </w:t>
      </w:r>
      <w:r w:rsidRPr="00477089">
        <w:rPr>
          <w:rStyle w:val="EstiloFundamentacinCar"/>
          <w:rFonts w:eastAsiaTheme="minorHAnsi"/>
        </w:rPr>
        <w:t>solicita</w:t>
      </w:r>
      <w:r w:rsidRPr="00477089">
        <w:rPr>
          <w:rFonts w:cs="Arial"/>
          <w:bCs/>
        </w:rPr>
        <w:t xml:space="preserve"> a </w:t>
      </w:r>
      <w:r>
        <w:rPr>
          <w:rStyle w:val="EstiloFundamentacinCar"/>
          <w:rFonts w:eastAsiaTheme="minorHAnsi"/>
        </w:rPr>
        <w:t xml:space="preserve">esta Junta de Gobierno </w:t>
      </w:r>
      <w:r w:rsidRPr="00477089">
        <w:rPr>
          <w:rFonts w:cs="Arial"/>
        </w:rPr>
        <w:t>en ejercicio de sus atribuciones indelegables previs</w:t>
      </w:r>
      <w:r>
        <w:rPr>
          <w:rFonts w:cs="Arial"/>
        </w:rPr>
        <w:t>tas en los artículos 56, fracciones</w:t>
      </w:r>
      <w:r w:rsidRPr="00477089">
        <w:rPr>
          <w:rFonts w:cs="Arial"/>
        </w:rPr>
        <w:t xml:space="preserve"> II y IV de la Ley de Ciencia y Tecnología; </w:t>
      </w:r>
      <w:r w:rsidRPr="00477089">
        <w:rPr>
          <w:rFonts w:cs="Arial"/>
          <w:bCs/>
        </w:rPr>
        <w:t>58, fracción II de la Ley Federal de las Entidades Paraestatales</w:t>
      </w:r>
      <w:r w:rsidRPr="00477089">
        <w:rPr>
          <w:rFonts w:cs="Arial"/>
        </w:rPr>
        <w:t xml:space="preserve">, así como en las facultades contempladas en el artículo 12 fracción VIII del Decreto por el cual se reestructura El Colegio de la Frontera Sur, </w:t>
      </w:r>
      <w:r>
        <w:rPr>
          <w:rFonts w:cs="Arial"/>
        </w:rPr>
        <w:t xml:space="preserve">publicado en el Diario Oficial de la Federación el 12 de octubre de 2006, </w:t>
      </w:r>
      <w:r w:rsidRPr="00477089">
        <w:rPr>
          <w:rFonts w:cs="Arial"/>
          <w:bCs/>
        </w:rPr>
        <w:t>la aprobación del presupuesto anual definitivo de la entidad y el programa de inversiones para el presente ejercicio fiscal, en concordancia con lo aprobado por la Cámara de Diputados, de conformidad con lo siguiente:</w:t>
      </w:r>
    </w:p>
    <w:p w:rsidR="00D34AF8" w:rsidRPr="00477089" w:rsidRDefault="00D34AF8" w:rsidP="007C70CD">
      <w:pPr>
        <w:widowControl w:val="0"/>
        <w:jc w:val="both"/>
        <w:rPr>
          <w:rFonts w:cs="Arial"/>
          <w:b/>
          <w:bCs/>
        </w:rPr>
      </w:pPr>
    </w:p>
    <w:tbl>
      <w:tblPr>
        <w:tblStyle w:val="Tablaconcuadrcula"/>
        <w:tblW w:w="8977" w:type="dxa"/>
        <w:jc w:val="center"/>
        <w:tblLook w:val="04A0" w:firstRow="1" w:lastRow="0" w:firstColumn="1" w:lastColumn="0" w:noHBand="0" w:noVBand="1"/>
      </w:tblPr>
      <w:tblGrid>
        <w:gridCol w:w="2572"/>
        <w:gridCol w:w="2228"/>
        <w:gridCol w:w="2033"/>
        <w:gridCol w:w="2144"/>
      </w:tblGrid>
      <w:tr w:rsidR="0047028A" w:rsidRPr="00477089" w:rsidTr="00370AF0">
        <w:trPr>
          <w:jc w:val="center"/>
        </w:trPr>
        <w:tc>
          <w:tcPr>
            <w:tcW w:w="31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AF8" w:rsidRPr="00477089" w:rsidRDefault="00D34AF8" w:rsidP="007C70CD">
            <w:pPr>
              <w:contextualSpacing/>
              <w:jc w:val="center"/>
              <w:rPr>
                <w:rFonts w:cs="Arial"/>
                <w:b/>
                <w:szCs w:val="20"/>
              </w:rPr>
            </w:pPr>
            <w:r w:rsidRPr="00477089">
              <w:rPr>
                <w:rFonts w:cs="Arial"/>
                <w:b/>
                <w:szCs w:val="20"/>
              </w:rPr>
              <w:t>Concepto de Gasto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D34AF8" w:rsidRPr="00477089" w:rsidRDefault="00D34AF8" w:rsidP="007C70CD">
            <w:pPr>
              <w:contextualSpacing/>
              <w:jc w:val="center"/>
              <w:rPr>
                <w:rFonts w:cs="Arial"/>
                <w:b/>
                <w:szCs w:val="20"/>
              </w:rPr>
            </w:pPr>
            <w:r w:rsidRPr="00477089">
              <w:rPr>
                <w:rFonts w:cs="Arial"/>
                <w:b/>
                <w:szCs w:val="20"/>
              </w:rPr>
              <w:t>Recursos Fiscales</w:t>
            </w:r>
          </w:p>
          <w:p w:rsidR="00D34AF8" w:rsidRPr="00477089" w:rsidRDefault="00D34AF8" w:rsidP="007C70CD">
            <w:pPr>
              <w:contextualSpacing/>
              <w:jc w:val="center"/>
              <w:rPr>
                <w:rFonts w:cs="Arial"/>
                <w:b/>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AF8" w:rsidRPr="00477089" w:rsidRDefault="00D34AF8" w:rsidP="007C70CD">
            <w:pPr>
              <w:contextualSpacing/>
              <w:jc w:val="center"/>
              <w:rPr>
                <w:rFonts w:cs="Arial"/>
                <w:b/>
                <w:szCs w:val="20"/>
              </w:rPr>
            </w:pPr>
            <w:r w:rsidRPr="00477089">
              <w:rPr>
                <w:rFonts w:cs="Arial"/>
                <w:b/>
                <w:szCs w:val="20"/>
              </w:rPr>
              <w:t>Recursos Propios</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AF8" w:rsidRPr="00477089" w:rsidRDefault="00D34AF8" w:rsidP="007C70CD">
            <w:pPr>
              <w:contextualSpacing/>
              <w:jc w:val="center"/>
              <w:rPr>
                <w:rFonts w:cs="Arial"/>
                <w:b/>
                <w:szCs w:val="20"/>
              </w:rPr>
            </w:pPr>
            <w:r w:rsidRPr="00477089">
              <w:rPr>
                <w:rFonts w:cs="Arial"/>
                <w:b/>
                <w:szCs w:val="20"/>
              </w:rPr>
              <w:t>Presupuesto Autorizado</w:t>
            </w:r>
          </w:p>
        </w:tc>
      </w:tr>
      <w:tr w:rsidR="0047028A" w:rsidRPr="00477089" w:rsidTr="00370AF0">
        <w:trPr>
          <w:jc w:val="center"/>
        </w:trPr>
        <w:tc>
          <w:tcPr>
            <w:tcW w:w="31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AF8" w:rsidRPr="00477089" w:rsidRDefault="00D34AF8" w:rsidP="007C70CD">
            <w:pPr>
              <w:contextualSpacing/>
              <w:rPr>
                <w:rFonts w:cs="Arial"/>
                <w:b/>
                <w:szCs w:val="20"/>
              </w:rPr>
            </w:pPr>
            <w:r w:rsidRPr="00477089">
              <w:rPr>
                <w:rFonts w:cs="Arial"/>
                <w:b/>
                <w:szCs w:val="20"/>
              </w:rPr>
              <w:t>1. Gasto de Operación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AF8" w:rsidRPr="00F57333" w:rsidRDefault="00D34AF8" w:rsidP="007C70CD">
            <w:pPr>
              <w:ind w:left="426" w:hanging="426"/>
              <w:contextualSpacing/>
              <w:jc w:val="center"/>
              <w:rPr>
                <w:rFonts w:cs="Arial"/>
                <w:b/>
                <w:szCs w:val="20"/>
              </w:rPr>
            </w:pPr>
            <w:r w:rsidRPr="00F57333">
              <w:rPr>
                <w:rFonts w:cs="Arial"/>
                <w:b/>
                <w:szCs w:val="20"/>
              </w:rPr>
              <w:t>$</w:t>
            </w:r>
            <w:r w:rsidR="00D37B28" w:rsidRPr="00F57333">
              <w:rPr>
                <w:rFonts w:cs="Arial"/>
                <w:b/>
                <w:szCs w:val="20"/>
              </w:rPr>
              <w:t>320,316,949.00</w:t>
            </w:r>
            <w:r w:rsidRPr="00F57333">
              <w:rPr>
                <w:rFonts w:cs="Arial"/>
                <w:b/>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AF8" w:rsidRPr="00F57333" w:rsidRDefault="00D34AF8" w:rsidP="007C70CD">
            <w:pPr>
              <w:ind w:left="426" w:hanging="426"/>
              <w:contextualSpacing/>
              <w:jc w:val="center"/>
              <w:rPr>
                <w:rFonts w:cs="Arial"/>
                <w:b/>
                <w:szCs w:val="20"/>
              </w:rPr>
            </w:pPr>
            <w:r w:rsidRPr="00F57333">
              <w:rPr>
                <w:rFonts w:cs="Arial"/>
                <w:b/>
                <w:szCs w:val="20"/>
              </w:rPr>
              <w:t>$</w:t>
            </w:r>
            <w:r w:rsidR="00D37B28" w:rsidRPr="00F57333">
              <w:rPr>
                <w:rFonts w:cs="Arial"/>
                <w:b/>
                <w:szCs w:val="20"/>
              </w:rPr>
              <w:t>50,000,000.00</w:t>
            </w:r>
            <w:r w:rsidRPr="00F57333">
              <w:rPr>
                <w:rFonts w:cs="Arial"/>
                <w:b/>
                <w:szCs w:val="20"/>
              </w:rPr>
              <w:t xml:space="preserve"> </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AF8" w:rsidRPr="00F57333" w:rsidRDefault="00D34AF8" w:rsidP="007C70CD">
            <w:pPr>
              <w:ind w:left="426" w:hanging="426"/>
              <w:contextualSpacing/>
              <w:jc w:val="center"/>
              <w:rPr>
                <w:rFonts w:cs="Arial"/>
                <w:b/>
                <w:szCs w:val="20"/>
              </w:rPr>
            </w:pPr>
            <w:r w:rsidRPr="00F57333">
              <w:rPr>
                <w:rFonts w:cs="Arial"/>
                <w:b/>
                <w:szCs w:val="20"/>
              </w:rPr>
              <w:t>$</w:t>
            </w:r>
            <w:r w:rsidR="00D37B28" w:rsidRPr="00F57333">
              <w:rPr>
                <w:rFonts w:cs="Arial"/>
                <w:b/>
                <w:szCs w:val="20"/>
              </w:rPr>
              <w:t>370,316,949.00</w:t>
            </w:r>
          </w:p>
        </w:tc>
      </w:tr>
      <w:tr w:rsidR="0047028A" w:rsidRPr="00477089" w:rsidTr="00370AF0">
        <w:trPr>
          <w:jc w:val="center"/>
        </w:trPr>
        <w:tc>
          <w:tcPr>
            <w:tcW w:w="31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AF8" w:rsidRPr="00477089" w:rsidRDefault="00D34AF8" w:rsidP="007C70CD">
            <w:pPr>
              <w:contextualSpacing/>
              <w:rPr>
                <w:rFonts w:cs="Arial"/>
                <w:color w:val="0000FF"/>
                <w:szCs w:val="20"/>
              </w:rPr>
            </w:pPr>
            <w:r w:rsidRPr="00477089">
              <w:rPr>
                <w:rFonts w:cs="Arial"/>
                <w:szCs w:val="20"/>
              </w:rPr>
              <w:t>Servicios Personales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AF8" w:rsidRPr="00F57333" w:rsidRDefault="00D34AF8" w:rsidP="007C70CD">
            <w:pPr>
              <w:ind w:left="426" w:hanging="426"/>
              <w:contextualSpacing/>
              <w:jc w:val="center"/>
              <w:rPr>
                <w:rFonts w:cs="Arial"/>
                <w:szCs w:val="20"/>
              </w:rPr>
            </w:pPr>
            <w:r w:rsidRPr="00F57333">
              <w:rPr>
                <w:rFonts w:cs="Arial"/>
                <w:szCs w:val="20"/>
              </w:rPr>
              <w:t>$</w:t>
            </w:r>
            <w:r w:rsidR="00D37B28" w:rsidRPr="00F57333">
              <w:rPr>
                <w:rFonts w:cs="Arial"/>
                <w:szCs w:val="20"/>
              </w:rPr>
              <w:t>260,959,926.00</w:t>
            </w:r>
            <w:r w:rsidRPr="00F57333">
              <w:rPr>
                <w:rFonts w:cs="Arial"/>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AF8" w:rsidRPr="00F57333" w:rsidRDefault="00D37B28" w:rsidP="007C70CD">
            <w:pPr>
              <w:ind w:left="426" w:hanging="426"/>
              <w:contextualSpacing/>
              <w:jc w:val="center"/>
              <w:rPr>
                <w:rFonts w:cs="Arial"/>
                <w:szCs w:val="20"/>
              </w:rPr>
            </w:pPr>
            <w:r w:rsidRPr="00F57333">
              <w:rPr>
                <w:rFonts w:cs="Arial"/>
                <w:szCs w:val="20"/>
              </w:rPr>
              <w:t xml:space="preserve">   </w:t>
            </w:r>
            <w:r w:rsidR="00D34AF8" w:rsidRPr="00F57333">
              <w:rPr>
                <w:rFonts w:cs="Arial"/>
                <w:szCs w:val="20"/>
              </w:rPr>
              <w:t>$</w:t>
            </w:r>
            <w:r w:rsidRPr="00F57333">
              <w:rPr>
                <w:rFonts w:cs="Arial"/>
                <w:szCs w:val="20"/>
              </w:rPr>
              <w:t>2,630,000.00</w:t>
            </w:r>
            <w:r w:rsidR="00D34AF8" w:rsidRPr="00F57333">
              <w:rPr>
                <w:rFonts w:cs="Arial"/>
                <w:szCs w:val="20"/>
              </w:rPr>
              <w:t xml:space="preserve"> </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AF8" w:rsidRPr="00F57333" w:rsidRDefault="00D34AF8" w:rsidP="007C70CD">
            <w:pPr>
              <w:ind w:left="426" w:hanging="426"/>
              <w:contextualSpacing/>
              <w:jc w:val="center"/>
              <w:rPr>
                <w:rFonts w:cs="Arial"/>
                <w:szCs w:val="20"/>
              </w:rPr>
            </w:pPr>
            <w:r w:rsidRPr="00F57333">
              <w:rPr>
                <w:rFonts w:cs="Arial"/>
                <w:szCs w:val="20"/>
              </w:rPr>
              <w:t>$</w:t>
            </w:r>
            <w:r w:rsidR="00D37B28" w:rsidRPr="00F57333">
              <w:rPr>
                <w:rFonts w:cs="Arial"/>
                <w:szCs w:val="20"/>
              </w:rPr>
              <w:t>263,589,926.00</w:t>
            </w:r>
          </w:p>
        </w:tc>
      </w:tr>
      <w:tr w:rsidR="0047028A" w:rsidRPr="00477089" w:rsidTr="00370AF0">
        <w:trPr>
          <w:jc w:val="center"/>
        </w:trPr>
        <w:tc>
          <w:tcPr>
            <w:tcW w:w="3189" w:type="dxa"/>
            <w:tcBorders>
              <w:top w:val="single" w:sz="4" w:space="0" w:color="auto"/>
              <w:left w:val="single" w:sz="4" w:space="0" w:color="auto"/>
              <w:bottom w:val="single" w:sz="4" w:space="0" w:color="auto"/>
              <w:right w:val="single" w:sz="4" w:space="0" w:color="auto"/>
            </w:tcBorders>
            <w:hideMark/>
          </w:tcPr>
          <w:p w:rsidR="00D34AF8" w:rsidRPr="00477089" w:rsidRDefault="00D34AF8" w:rsidP="007C70CD">
            <w:pPr>
              <w:contextualSpacing/>
              <w:jc w:val="center"/>
              <w:rPr>
                <w:rFonts w:cs="Arial"/>
                <w:szCs w:val="20"/>
              </w:rPr>
            </w:pPr>
            <w:r w:rsidRPr="00477089">
              <w:rPr>
                <w:rFonts w:cs="Arial"/>
                <w:szCs w:val="20"/>
              </w:rPr>
              <w:t>-Honorarios</w:t>
            </w:r>
          </w:p>
        </w:tc>
        <w:tc>
          <w:tcPr>
            <w:tcW w:w="2268" w:type="dxa"/>
            <w:tcBorders>
              <w:top w:val="single" w:sz="4" w:space="0" w:color="auto"/>
              <w:left w:val="single" w:sz="4" w:space="0" w:color="auto"/>
              <w:bottom w:val="single" w:sz="4" w:space="0" w:color="auto"/>
              <w:right w:val="single" w:sz="4" w:space="0" w:color="auto"/>
            </w:tcBorders>
            <w:hideMark/>
          </w:tcPr>
          <w:p w:rsidR="00D34AF8" w:rsidRPr="00F57333" w:rsidRDefault="00D37B28" w:rsidP="007C70CD">
            <w:pPr>
              <w:ind w:left="426" w:hanging="426"/>
              <w:contextualSpacing/>
              <w:jc w:val="center"/>
              <w:rPr>
                <w:rFonts w:cs="Arial"/>
                <w:szCs w:val="20"/>
              </w:rPr>
            </w:pPr>
            <w:r w:rsidRPr="00F57333">
              <w:rPr>
                <w:rFonts w:cs="Arial"/>
                <w:szCs w:val="20"/>
              </w:rPr>
              <w:t xml:space="preserve">    </w:t>
            </w:r>
            <w:r w:rsidR="00D34AF8" w:rsidRPr="00F57333">
              <w:rPr>
                <w:rFonts w:cs="Arial"/>
                <w:szCs w:val="20"/>
              </w:rPr>
              <w:t>$</w:t>
            </w:r>
            <w:r w:rsidRPr="00F57333">
              <w:rPr>
                <w:rFonts w:cs="Arial"/>
                <w:szCs w:val="20"/>
              </w:rPr>
              <w:t>1,266,300.00</w:t>
            </w:r>
          </w:p>
        </w:tc>
        <w:tc>
          <w:tcPr>
            <w:tcW w:w="1701" w:type="dxa"/>
            <w:tcBorders>
              <w:top w:val="single" w:sz="4" w:space="0" w:color="auto"/>
              <w:left w:val="single" w:sz="4" w:space="0" w:color="auto"/>
              <w:bottom w:val="single" w:sz="4" w:space="0" w:color="auto"/>
              <w:right w:val="single" w:sz="4" w:space="0" w:color="auto"/>
            </w:tcBorders>
            <w:hideMark/>
          </w:tcPr>
          <w:p w:rsidR="00D34AF8" w:rsidRPr="00F57333" w:rsidRDefault="00D37B28" w:rsidP="007C70CD">
            <w:pPr>
              <w:ind w:left="426" w:hanging="426"/>
              <w:contextualSpacing/>
              <w:jc w:val="center"/>
              <w:rPr>
                <w:rFonts w:cs="Arial"/>
                <w:szCs w:val="20"/>
              </w:rPr>
            </w:pPr>
            <w:r w:rsidRPr="00F57333">
              <w:rPr>
                <w:rFonts w:cs="Arial"/>
                <w:szCs w:val="20"/>
              </w:rPr>
              <w:t xml:space="preserve">   </w:t>
            </w:r>
            <w:r w:rsidR="00D34AF8" w:rsidRPr="00F57333">
              <w:rPr>
                <w:rFonts w:cs="Arial"/>
                <w:szCs w:val="20"/>
              </w:rPr>
              <w:t>$</w:t>
            </w:r>
            <w:r w:rsidRPr="00F57333">
              <w:rPr>
                <w:rFonts w:cs="Arial"/>
                <w:szCs w:val="20"/>
              </w:rPr>
              <w:t>5,500,000.00</w:t>
            </w:r>
            <w:r w:rsidR="00D34AF8" w:rsidRPr="00F57333">
              <w:rPr>
                <w:rFonts w:cs="Arial"/>
                <w:szCs w:val="20"/>
              </w:rPr>
              <w:t xml:space="preserve"> </w:t>
            </w:r>
          </w:p>
        </w:tc>
        <w:tc>
          <w:tcPr>
            <w:tcW w:w="1819" w:type="dxa"/>
            <w:tcBorders>
              <w:top w:val="single" w:sz="4" w:space="0" w:color="auto"/>
              <w:left w:val="single" w:sz="4" w:space="0" w:color="auto"/>
              <w:bottom w:val="single" w:sz="4" w:space="0" w:color="auto"/>
              <w:right w:val="single" w:sz="4" w:space="0" w:color="auto"/>
            </w:tcBorders>
            <w:hideMark/>
          </w:tcPr>
          <w:p w:rsidR="00D34AF8" w:rsidRPr="00F57333" w:rsidRDefault="00D37B28" w:rsidP="007C70CD">
            <w:pPr>
              <w:ind w:left="426" w:hanging="426"/>
              <w:contextualSpacing/>
              <w:jc w:val="center"/>
              <w:rPr>
                <w:rFonts w:cs="Arial"/>
                <w:szCs w:val="20"/>
              </w:rPr>
            </w:pPr>
            <w:r w:rsidRPr="00F57333">
              <w:rPr>
                <w:rFonts w:cs="Arial"/>
                <w:szCs w:val="20"/>
              </w:rPr>
              <w:t xml:space="preserve">    </w:t>
            </w:r>
            <w:r w:rsidR="00D34AF8" w:rsidRPr="00F57333">
              <w:rPr>
                <w:rFonts w:cs="Arial"/>
                <w:szCs w:val="20"/>
              </w:rPr>
              <w:t xml:space="preserve">$ </w:t>
            </w:r>
            <w:r w:rsidRPr="00F57333">
              <w:rPr>
                <w:rFonts w:cs="Arial"/>
                <w:szCs w:val="20"/>
              </w:rPr>
              <w:t>6,766,300.00</w:t>
            </w:r>
          </w:p>
        </w:tc>
      </w:tr>
      <w:tr w:rsidR="0047028A" w:rsidRPr="00477089" w:rsidTr="00370AF0">
        <w:trPr>
          <w:jc w:val="center"/>
        </w:trPr>
        <w:tc>
          <w:tcPr>
            <w:tcW w:w="3189" w:type="dxa"/>
            <w:tcBorders>
              <w:top w:val="single" w:sz="4" w:space="0" w:color="auto"/>
              <w:left w:val="single" w:sz="4" w:space="0" w:color="auto"/>
              <w:bottom w:val="single" w:sz="4" w:space="0" w:color="auto"/>
              <w:right w:val="single" w:sz="4" w:space="0" w:color="auto"/>
            </w:tcBorders>
            <w:hideMark/>
          </w:tcPr>
          <w:p w:rsidR="00D34AF8" w:rsidRPr="00477089" w:rsidRDefault="00D34AF8" w:rsidP="007C70CD">
            <w:pPr>
              <w:contextualSpacing/>
              <w:jc w:val="center"/>
              <w:rPr>
                <w:rFonts w:cs="Arial"/>
                <w:szCs w:val="20"/>
              </w:rPr>
            </w:pPr>
            <w:r w:rsidRPr="00477089">
              <w:rPr>
                <w:rFonts w:cs="Arial"/>
                <w:szCs w:val="20"/>
              </w:rPr>
              <w:t>-Eventuales</w:t>
            </w:r>
          </w:p>
        </w:tc>
        <w:tc>
          <w:tcPr>
            <w:tcW w:w="2268" w:type="dxa"/>
            <w:tcBorders>
              <w:top w:val="single" w:sz="4" w:space="0" w:color="auto"/>
              <w:left w:val="single" w:sz="4" w:space="0" w:color="auto"/>
              <w:bottom w:val="single" w:sz="4" w:space="0" w:color="auto"/>
              <w:right w:val="single" w:sz="4" w:space="0" w:color="auto"/>
            </w:tcBorders>
            <w:hideMark/>
          </w:tcPr>
          <w:p w:rsidR="00D34AF8" w:rsidRPr="00F57333" w:rsidRDefault="00D34AF8" w:rsidP="007C70CD">
            <w:pPr>
              <w:ind w:left="426" w:hanging="426"/>
              <w:contextualSpacing/>
              <w:jc w:val="center"/>
              <w:rPr>
                <w:rFonts w:cs="Arial"/>
                <w:szCs w:val="20"/>
              </w:rPr>
            </w:pPr>
            <w:r w:rsidRPr="00F57333">
              <w:rPr>
                <w:rFonts w:cs="Arial"/>
                <w:szCs w:val="20"/>
              </w:rPr>
              <w:t xml:space="preserve">$ _____ </w:t>
            </w:r>
          </w:p>
        </w:tc>
        <w:tc>
          <w:tcPr>
            <w:tcW w:w="1701" w:type="dxa"/>
            <w:tcBorders>
              <w:top w:val="single" w:sz="4" w:space="0" w:color="auto"/>
              <w:left w:val="single" w:sz="4" w:space="0" w:color="auto"/>
              <w:bottom w:val="single" w:sz="4" w:space="0" w:color="auto"/>
              <w:right w:val="single" w:sz="4" w:space="0" w:color="auto"/>
            </w:tcBorders>
            <w:hideMark/>
          </w:tcPr>
          <w:p w:rsidR="00D34AF8" w:rsidRPr="00F57333" w:rsidRDefault="00D34AF8" w:rsidP="007C70CD">
            <w:pPr>
              <w:ind w:left="426" w:hanging="426"/>
              <w:contextualSpacing/>
              <w:jc w:val="center"/>
              <w:rPr>
                <w:rFonts w:cs="Arial"/>
                <w:szCs w:val="20"/>
              </w:rPr>
            </w:pPr>
            <w:r w:rsidRPr="00F57333">
              <w:rPr>
                <w:rFonts w:cs="Arial"/>
                <w:szCs w:val="20"/>
              </w:rPr>
              <w:t xml:space="preserve">$ _____ </w:t>
            </w:r>
          </w:p>
        </w:tc>
        <w:tc>
          <w:tcPr>
            <w:tcW w:w="1819" w:type="dxa"/>
            <w:tcBorders>
              <w:top w:val="single" w:sz="4" w:space="0" w:color="auto"/>
              <w:left w:val="single" w:sz="4" w:space="0" w:color="auto"/>
              <w:bottom w:val="single" w:sz="4" w:space="0" w:color="auto"/>
              <w:right w:val="single" w:sz="4" w:space="0" w:color="auto"/>
            </w:tcBorders>
            <w:hideMark/>
          </w:tcPr>
          <w:p w:rsidR="00D34AF8" w:rsidRPr="00F57333" w:rsidRDefault="00D34AF8" w:rsidP="007C70CD">
            <w:pPr>
              <w:ind w:left="426" w:hanging="426"/>
              <w:contextualSpacing/>
              <w:jc w:val="center"/>
              <w:rPr>
                <w:rFonts w:cs="Arial"/>
                <w:szCs w:val="20"/>
              </w:rPr>
            </w:pPr>
            <w:r w:rsidRPr="00F57333">
              <w:rPr>
                <w:rFonts w:cs="Arial"/>
                <w:szCs w:val="20"/>
              </w:rPr>
              <w:t>$ _____</w:t>
            </w:r>
          </w:p>
        </w:tc>
      </w:tr>
      <w:tr w:rsidR="0047028A" w:rsidRPr="00477089" w:rsidTr="00370AF0">
        <w:trPr>
          <w:jc w:val="center"/>
        </w:trPr>
        <w:tc>
          <w:tcPr>
            <w:tcW w:w="3189" w:type="dxa"/>
            <w:tcBorders>
              <w:top w:val="single" w:sz="4" w:space="0" w:color="auto"/>
              <w:left w:val="single" w:sz="4" w:space="0" w:color="auto"/>
              <w:bottom w:val="single" w:sz="4" w:space="0" w:color="auto"/>
              <w:right w:val="single" w:sz="4" w:space="0" w:color="auto"/>
            </w:tcBorders>
            <w:hideMark/>
          </w:tcPr>
          <w:p w:rsidR="00D34AF8" w:rsidRPr="00477089" w:rsidRDefault="00D34AF8" w:rsidP="007C70CD">
            <w:pPr>
              <w:contextualSpacing/>
              <w:rPr>
                <w:rFonts w:cs="Arial"/>
                <w:szCs w:val="20"/>
              </w:rPr>
            </w:pPr>
            <w:r w:rsidRPr="00477089">
              <w:rPr>
                <w:rFonts w:cs="Arial"/>
                <w:szCs w:val="20"/>
              </w:rPr>
              <w:t>Materiales y suministros</w:t>
            </w:r>
          </w:p>
        </w:tc>
        <w:tc>
          <w:tcPr>
            <w:tcW w:w="2268" w:type="dxa"/>
            <w:tcBorders>
              <w:top w:val="single" w:sz="4" w:space="0" w:color="auto"/>
              <w:left w:val="single" w:sz="4" w:space="0" w:color="auto"/>
              <w:bottom w:val="single" w:sz="4" w:space="0" w:color="auto"/>
              <w:right w:val="single" w:sz="4" w:space="0" w:color="auto"/>
            </w:tcBorders>
            <w:hideMark/>
          </w:tcPr>
          <w:p w:rsidR="00D34AF8" w:rsidRPr="00F57333" w:rsidRDefault="00D37B28" w:rsidP="007C70CD">
            <w:pPr>
              <w:ind w:left="426" w:hanging="426"/>
              <w:contextualSpacing/>
              <w:jc w:val="center"/>
              <w:rPr>
                <w:rFonts w:cs="Arial"/>
                <w:szCs w:val="20"/>
              </w:rPr>
            </w:pPr>
            <w:r w:rsidRPr="00F57333">
              <w:rPr>
                <w:rFonts w:cs="Arial"/>
                <w:szCs w:val="20"/>
              </w:rPr>
              <w:t xml:space="preserve">    </w:t>
            </w:r>
            <w:r w:rsidR="00D34AF8" w:rsidRPr="00F57333">
              <w:rPr>
                <w:rFonts w:cs="Arial"/>
                <w:szCs w:val="20"/>
              </w:rPr>
              <w:t>$</w:t>
            </w:r>
            <w:r w:rsidRPr="00F57333">
              <w:rPr>
                <w:rFonts w:cs="Arial"/>
                <w:szCs w:val="20"/>
              </w:rPr>
              <w:t>8,661,276.00</w:t>
            </w:r>
          </w:p>
        </w:tc>
        <w:tc>
          <w:tcPr>
            <w:tcW w:w="1701" w:type="dxa"/>
            <w:tcBorders>
              <w:top w:val="single" w:sz="4" w:space="0" w:color="auto"/>
              <w:left w:val="single" w:sz="4" w:space="0" w:color="auto"/>
              <w:bottom w:val="single" w:sz="4" w:space="0" w:color="auto"/>
              <w:right w:val="single" w:sz="4" w:space="0" w:color="auto"/>
            </w:tcBorders>
            <w:hideMark/>
          </w:tcPr>
          <w:p w:rsidR="00D34AF8" w:rsidRPr="00F57333" w:rsidRDefault="00D37B28" w:rsidP="007C70CD">
            <w:pPr>
              <w:ind w:left="426" w:hanging="426"/>
              <w:contextualSpacing/>
              <w:jc w:val="center"/>
              <w:rPr>
                <w:rFonts w:cs="Arial"/>
                <w:szCs w:val="20"/>
              </w:rPr>
            </w:pPr>
            <w:r w:rsidRPr="00F57333">
              <w:rPr>
                <w:rFonts w:cs="Arial"/>
                <w:szCs w:val="20"/>
              </w:rPr>
              <w:t xml:space="preserve">   </w:t>
            </w:r>
            <w:r w:rsidR="00D34AF8" w:rsidRPr="00F57333">
              <w:rPr>
                <w:rFonts w:cs="Arial"/>
                <w:szCs w:val="20"/>
              </w:rPr>
              <w:t>$</w:t>
            </w:r>
            <w:r w:rsidRPr="00F57333">
              <w:rPr>
                <w:rFonts w:cs="Arial"/>
                <w:szCs w:val="20"/>
              </w:rPr>
              <w:t>5,144,000.00</w:t>
            </w:r>
            <w:r w:rsidR="00D34AF8" w:rsidRPr="00F57333">
              <w:rPr>
                <w:rFonts w:cs="Arial"/>
                <w:szCs w:val="20"/>
              </w:rPr>
              <w:t xml:space="preserve"> </w:t>
            </w:r>
          </w:p>
        </w:tc>
        <w:tc>
          <w:tcPr>
            <w:tcW w:w="1819" w:type="dxa"/>
            <w:tcBorders>
              <w:top w:val="single" w:sz="4" w:space="0" w:color="auto"/>
              <w:left w:val="single" w:sz="4" w:space="0" w:color="auto"/>
              <w:bottom w:val="single" w:sz="4" w:space="0" w:color="auto"/>
              <w:right w:val="single" w:sz="4" w:space="0" w:color="auto"/>
            </w:tcBorders>
            <w:hideMark/>
          </w:tcPr>
          <w:p w:rsidR="00D34AF8" w:rsidRPr="00F57333" w:rsidRDefault="00D37B28" w:rsidP="007C70CD">
            <w:pPr>
              <w:ind w:left="426" w:hanging="426"/>
              <w:contextualSpacing/>
              <w:jc w:val="center"/>
              <w:rPr>
                <w:rFonts w:cs="Arial"/>
                <w:szCs w:val="20"/>
              </w:rPr>
            </w:pPr>
            <w:r w:rsidRPr="00F57333">
              <w:rPr>
                <w:rFonts w:cs="Arial"/>
                <w:szCs w:val="20"/>
              </w:rPr>
              <w:t xml:space="preserve">   </w:t>
            </w:r>
            <w:r w:rsidR="00D34AF8" w:rsidRPr="00F57333">
              <w:rPr>
                <w:rFonts w:cs="Arial"/>
                <w:szCs w:val="20"/>
              </w:rPr>
              <w:t>$</w:t>
            </w:r>
            <w:r w:rsidRPr="00F57333">
              <w:rPr>
                <w:rFonts w:cs="Arial"/>
                <w:szCs w:val="20"/>
              </w:rPr>
              <w:t>13,805,276.00</w:t>
            </w:r>
          </w:p>
        </w:tc>
      </w:tr>
      <w:tr w:rsidR="0047028A" w:rsidRPr="00477089" w:rsidTr="00370AF0">
        <w:trPr>
          <w:jc w:val="center"/>
        </w:trPr>
        <w:tc>
          <w:tcPr>
            <w:tcW w:w="3189" w:type="dxa"/>
            <w:tcBorders>
              <w:top w:val="single" w:sz="4" w:space="0" w:color="auto"/>
              <w:left w:val="single" w:sz="4" w:space="0" w:color="auto"/>
              <w:bottom w:val="single" w:sz="4" w:space="0" w:color="auto"/>
              <w:right w:val="single" w:sz="4" w:space="0" w:color="auto"/>
            </w:tcBorders>
            <w:hideMark/>
          </w:tcPr>
          <w:p w:rsidR="00D34AF8" w:rsidRPr="00477089" w:rsidRDefault="00D34AF8" w:rsidP="007C70CD">
            <w:pPr>
              <w:contextualSpacing/>
              <w:rPr>
                <w:rFonts w:cs="Arial"/>
                <w:szCs w:val="20"/>
              </w:rPr>
            </w:pPr>
            <w:r w:rsidRPr="00477089">
              <w:rPr>
                <w:rFonts w:cs="Arial"/>
                <w:szCs w:val="20"/>
              </w:rPr>
              <w:t>Servicios Generales</w:t>
            </w:r>
          </w:p>
        </w:tc>
        <w:tc>
          <w:tcPr>
            <w:tcW w:w="2268" w:type="dxa"/>
            <w:tcBorders>
              <w:top w:val="single" w:sz="4" w:space="0" w:color="auto"/>
              <w:left w:val="single" w:sz="4" w:space="0" w:color="auto"/>
              <w:bottom w:val="single" w:sz="4" w:space="0" w:color="auto"/>
              <w:right w:val="single" w:sz="4" w:space="0" w:color="auto"/>
            </w:tcBorders>
            <w:hideMark/>
          </w:tcPr>
          <w:p w:rsidR="00D34AF8" w:rsidRPr="00F57333" w:rsidRDefault="00D37B28" w:rsidP="007C70CD">
            <w:pPr>
              <w:ind w:left="426" w:hanging="426"/>
              <w:contextualSpacing/>
              <w:jc w:val="center"/>
              <w:rPr>
                <w:rFonts w:cs="Arial"/>
                <w:szCs w:val="20"/>
              </w:rPr>
            </w:pPr>
            <w:r w:rsidRPr="00F57333">
              <w:rPr>
                <w:rFonts w:cs="Arial"/>
                <w:szCs w:val="20"/>
              </w:rPr>
              <w:t xml:space="preserve">  </w:t>
            </w:r>
            <w:r w:rsidR="00D34AF8" w:rsidRPr="00F57333">
              <w:rPr>
                <w:rFonts w:cs="Arial"/>
                <w:szCs w:val="20"/>
              </w:rPr>
              <w:t>$</w:t>
            </w:r>
            <w:r w:rsidRPr="00F57333">
              <w:rPr>
                <w:rFonts w:cs="Arial"/>
                <w:szCs w:val="20"/>
              </w:rPr>
              <w:t>45,129,364.00</w:t>
            </w:r>
          </w:p>
        </w:tc>
        <w:tc>
          <w:tcPr>
            <w:tcW w:w="1701" w:type="dxa"/>
            <w:tcBorders>
              <w:top w:val="single" w:sz="4" w:space="0" w:color="auto"/>
              <w:left w:val="single" w:sz="4" w:space="0" w:color="auto"/>
              <w:bottom w:val="single" w:sz="4" w:space="0" w:color="auto"/>
              <w:right w:val="single" w:sz="4" w:space="0" w:color="auto"/>
            </w:tcBorders>
            <w:hideMark/>
          </w:tcPr>
          <w:p w:rsidR="00D34AF8" w:rsidRPr="00F57333" w:rsidRDefault="00D37B28" w:rsidP="007C70CD">
            <w:pPr>
              <w:ind w:left="426" w:hanging="426"/>
              <w:contextualSpacing/>
              <w:jc w:val="center"/>
              <w:rPr>
                <w:rFonts w:cs="Arial"/>
                <w:szCs w:val="20"/>
              </w:rPr>
            </w:pPr>
            <w:r w:rsidRPr="00F57333">
              <w:rPr>
                <w:rFonts w:cs="Arial"/>
                <w:szCs w:val="20"/>
              </w:rPr>
              <w:t xml:space="preserve"> </w:t>
            </w:r>
            <w:r w:rsidR="00D34AF8" w:rsidRPr="00F57333">
              <w:rPr>
                <w:rFonts w:cs="Arial"/>
                <w:szCs w:val="20"/>
              </w:rPr>
              <w:t>$</w:t>
            </w:r>
            <w:r w:rsidRPr="00F57333">
              <w:rPr>
                <w:rFonts w:cs="Arial"/>
                <w:szCs w:val="20"/>
              </w:rPr>
              <w:t>32,926,000.00</w:t>
            </w:r>
          </w:p>
        </w:tc>
        <w:tc>
          <w:tcPr>
            <w:tcW w:w="1819" w:type="dxa"/>
            <w:tcBorders>
              <w:top w:val="single" w:sz="4" w:space="0" w:color="auto"/>
              <w:left w:val="single" w:sz="4" w:space="0" w:color="auto"/>
              <w:bottom w:val="single" w:sz="4" w:space="0" w:color="auto"/>
              <w:right w:val="single" w:sz="4" w:space="0" w:color="auto"/>
            </w:tcBorders>
            <w:hideMark/>
          </w:tcPr>
          <w:p w:rsidR="00D34AF8" w:rsidRPr="00F57333" w:rsidRDefault="00D37B28" w:rsidP="007C70CD">
            <w:pPr>
              <w:ind w:left="426" w:hanging="426"/>
              <w:contextualSpacing/>
              <w:jc w:val="center"/>
              <w:rPr>
                <w:rFonts w:cs="Arial"/>
                <w:szCs w:val="20"/>
              </w:rPr>
            </w:pPr>
            <w:r w:rsidRPr="00F57333">
              <w:rPr>
                <w:rFonts w:cs="Arial"/>
                <w:szCs w:val="20"/>
              </w:rPr>
              <w:t xml:space="preserve">   </w:t>
            </w:r>
            <w:r w:rsidR="00D34AF8" w:rsidRPr="00F57333">
              <w:rPr>
                <w:rFonts w:cs="Arial"/>
                <w:szCs w:val="20"/>
              </w:rPr>
              <w:t>$</w:t>
            </w:r>
            <w:r w:rsidRPr="00F57333">
              <w:rPr>
                <w:rFonts w:cs="Arial"/>
                <w:szCs w:val="20"/>
              </w:rPr>
              <w:t>78,055,364.00</w:t>
            </w:r>
          </w:p>
        </w:tc>
      </w:tr>
      <w:tr w:rsidR="0047028A" w:rsidRPr="00477089" w:rsidTr="00370AF0">
        <w:trPr>
          <w:jc w:val="center"/>
        </w:trPr>
        <w:tc>
          <w:tcPr>
            <w:tcW w:w="3189" w:type="dxa"/>
            <w:tcBorders>
              <w:top w:val="single" w:sz="4" w:space="0" w:color="auto"/>
              <w:left w:val="single" w:sz="4" w:space="0" w:color="auto"/>
              <w:bottom w:val="single" w:sz="4" w:space="0" w:color="auto"/>
              <w:right w:val="single" w:sz="4" w:space="0" w:color="auto"/>
            </w:tcBorders>
            <w:hideMark/>
          </w:tcPr>
          <w:p w:rsidR="00D34AF8" w:rsidRPr="00477089" w:rsidRDefault="00D34AF8" w:rsidP="007C70CD">
            <w:pPr>
              <w:contextualSpacing/>
              <w:rPr>
                <w:rFonts w:cs="Arial"/>
                <w:szCs w:val="20"/>
              </w:rPr>
            </w:pPr>
            <w:r w:rsidRPr="00477089">
              <w:rPr>
                <w:rFonts w:cs="Arial"/>
                <w:szCs w:val="20"/>
              </w:rPr>
              <w:t>Subsidios y apoyos sociales</w:t>
            </w:r>
          </w:p>
        </w:tc>
        <w:tc>
          <w:tcPr>
            <w:tcW w:w="2268" w:type="dxa"/>
            <w:tcBorders>
              <w:top w:val="single" w:sz="4" w:space="0" w:color="auto"/>
              <w:left w:val="single" w:sz="4" w:space="0" w:color="auto"/>
              <w:bottom w:val="single" w:sz="4" w:space="0" w:color="auto"/>
              <w:right w:val="single" w:sz="4" w:space="0" w:color="auto"/>
            </w:tcBorders>
            <w:hideMark/>
          </w:tcPr>
          <w:p w:rsidR="00D34AF8" w:rsidRPr="00F57333" w:rsidRDefault="00D37B28" w:rsidP="007C70CD">
            <w:pPr>
              <w:ind w:left="426" w:hanging="426"/>
              <w:contextualSpacing/>
              <w:jc w:val="center"/>
              <w:rPr>
                <w:rFonts w:cs="Arial"/>
                <w:szCs w:val="20"/>
              </w:rPr>
            </w:pPr>
            <w:r w:rsidRPr="00F57333">
              <w:rPr>
                <w:rFonts w:cs="Arial"/>
                <w:szCs w:val="20"/>
              </w:rPr>
              <w:t xml:space="preserve">    </w:t>
            </w:r>
            <w:r w:rsidR="00D34AF8" w:rsidRPr="00F57333">
              <w:rPr>
                <w:rFonts w:cs="Arial"/>
                <w:szCs w:val="20"/>
              </w:rPr>
              <w:t>$</w:t>
            </w:r>
            <w:r w:rsidRPr="00F57333">
              <w:rPr>
                <w:rFonts w:cs="Arial"/>
                <w:szCs w:val="20"/>
              </w:rPr>
              <w:t>4,300,083.00</w:t>
            </w:r>
          </w:p>
        </w:tc>
        <w:tc>
          <w:tcPr>
            <w:tcW w:w="1701" w:type="dxa"/>
            <w:tcBorders>
              <w:top w:val="single" w:sz="4" w:space="0" w:color="auto"/>
              <w:left w:val="single" w:sz="4" w:space="0" w:color="auto"/>
              <w:bottom w:val="single" w:sz="4" w:space="0" w:color="auto"/>
              <w:right w:val="single" w:sz="4" w:space="0" w:color="auto"/>
            </w:tcBorders>
            <w:hideMark/>
          </w:tcPr>
          <w:p w:rsidR="00D34AF8" w:rsidRPr="00F57333" w:rsidRDefault="00D37B28" w:rsidP="007C70CD">
            <w:pPr>
              <w:ind w:left="426" w:hanging="426"/>
              <w:contextualSpacing/>
              <w:jc w:val="center"/>
              <w:rPr>
                <w:rFonts w:cs="Arial"/>
                <w:szCs w:val="20"/>
              </w:rPr>
            </w:pPr>
            <w:r w:rsidRPr="00F57333">
              <w:rPr>
                <w:rFonts w:cs="Arial"/>
                <w:szCs w:val="20"/>
              </w:rPr>
              <w:t xml:space="preserve">   </w:t>
            </w:r>
            <w:r w:rsidR="00D34AF8" w:rsidRPr="00F57333">
              <w:rPr>
                <w:rFonts w:cs="Arial"/>
                <w:szCs w:val="20"/>
              </w:rPr>
              <w:t>$</w:t>
            </w:r>
            <w:r w:rsidRPr="00F57333">
              <w:rPr>
                <w:rFonts w:cs="Arial"/>
                <w:szCs w:val="20"/>
              </w:rPr>
              <w:t>3,800,000.00</w:t>
            </w:r>
          </w:p>
        </w:tc>
        <w:tc>
          <w:tcPr>
            <w:tcW w:w="1819" w:type="dxa"/>
            <w:tcBorders>
              <w:top w:val="single" w:sz="4" w:space="0" w:color="auto"/>
              <w:left w:val="single" w:sz="4" w:space="0" w:color="auto"/>
              <w:bottom w:val="single" w:sz="4" w:space="0" w:color="auto"/>
              <w:right w:val="single" w:sz="4" w:space="0" w:color="auto"/>
            </w:tcBorders>
            <w:hideMark/>
          </w:tcPr>
          <w:p w:rsidR="00D34AF8" w:rsidRPr="00F57333" w:rsidRDefault="0047028A" w:rsidP="007C70CD">
            <w:pPr>
              <w:ind w:left="426" w:hanging="426"/>
              <w:contextualSpacing/>
              <w:jc w:val="center"/>
              <w:rPr>
                <w:rFonts w:cs="Arial"/>
                <w:szCs w:val="20"/>
              </w:rPr>
            </w:pPr>
            <w:r w:rsidRPr="00F57333">
              <w:rPr>
                <w:rFonts w:cs="Arial"/>
                <w:szCs w:val="20"/>
              </w:rPr>
              <w:t xml:space="preserve">     </w:t>
            </w:r>
            <w:r w:rsidR="00D34AF8" w:rsidRPr="00F57333">
              <w:rPr>
                <w:rFonts w:cs="Arial"/>
                <w:szCs w:val="20"/>
              </w:rPr>
              <w:t>$</w:t>
            </w:r>
            <w:r w:rsidRPr="00F57333">
              <w:rPr>
                <w:rFonts w:cs="Arial"/>
                <w:szCs w:val="20"/>
              </w:rPr>
              <w:t>8,100,083.00</w:t>
            </w:r>
          </w:p>
        </w:tc>
      </w:tr>
      <w:tr w:rsidR="0047028A" w:rsidRPr="00477089" w:rsidTr="00370AF0">
        <w:trPr>
          <w:jc w:val="center"/>
        </w:trPr>
        <w:tc>
          <w:tcPr>
            <w:tcW w:w="3189" w:type="dxa"/>
            <w:tcBorders>
              <w:top w:val="single" w:sz="4" w:space="0" w:color="auto"/>
              <w:left w:val="single" w:sz="4" w:space="0" w:color="auto"/>
              <w:bottom w:val="single" w:sz="4" w:space="0" w:color="auto"/>
              <w:right w:val="single" w:sz="4" w:space="0" w:color="auto"/>
            </w:tcBorders>
            <w:hideMark/>
          </w:tcPr>
          <w:p w:rsidR="00D34AF8" w:rsidRPr="00477089" w:rsidRDefault="00D34AF8" w:rsidP="007C70CD">
            <w:pPr>
              <w:contextualSpacing/>
              <w:rPr>
                <w:rFonts w:cs="Arial"/>
                <w:szCs w:val="20"/>
              </w:rPr>
            </w:pPr>
            <w:r w:rsidRPr="00477089">
              <w:rPr>
                <w:rFonts w:cs="Arial"/>
                <w:b/>
                <w:szCs w:val="20"/>
              </w:rPr>
              <w:t>2. Programa de Inversión</w:t>
            </w:r>
          </w:p>
        </w:tc>
        <w:tc>
          <w:tcPr>
            <w:tcW w:w="2268" w:type="dxa"/>
            <w:tcBorders>
              <w:top w:val="single" w:sz="4" w:space="0" w:color="auto"/>
              <w:left w:val="single" w:sz="4" w:space="0" w:color="auto"/>
              <w:bottom w:val="single" w:sz="4" w:space="0" w:color="auto"/>
              <w:right w:val="single" w:sz="4" w:space="0" w:color="auto"/>
            </w:tcBorders>
            <w:hideMark/>
          </w:tcPr>
          <w:p w:rsidR="00D34AF8" w:rsidRPr="00F57333" w:rsidRDefault="00D34AF8" w:rsidP="007C70CD">
            <w:pPr>
              <w:ind w:left="426" w:hanging="426"/>
              <w:contextualSpacing/>
              <w:jc w:val="center"/>
              <w:rPr>
                <w:rFonts w:cs="Arial"/>
                <w:szCs w:val="20"/>
              </w:rPr>
            </w:pPr>
            <w:r w:rsidRPr="00F57333">
              <w:rPr>
                <w:rFonts w:cs="Arial"/>
                <w:szCs w:val="20"/>
              </w:rPr>
              <w:t xml:space="preserve">$ _____ </w:t>
            </w:r>
          </w:p>
        </w:tc>
        <w:tc>
          <w:tcPr>
            <w:tcW w:w="1701" w:type="dxa"/>
            <w:tcBorders>
              <w:top w:val="single" w:sz="4" w:space="0" w:color="auto"/>
              <w:left w:val="single" w:sz="4" w:space="0" w:color="auto"/>
              <w:bottom w:val="single" w:sz="4" w:space="0" w:color="auto"/>
              <w:right w:val="single" w:sz="4" w:space="0" w:color="auto"/>
            </w:tcBorders>
            <w:hideMark/>
          </w:tcPr>
          <w:p w:rsidR="00D34AF8" w:rsidRPr="00F57333" w:rsidRDefault="00D34AF8" w:rsidP="007C70CD">
            <w:pPr>
              <w:ind w:left="426" w:hanging="426"/>
              <w:contextualSpacing/>
              <w:jc w:val="center"/>
              <w:rPr>
                <w:rFonts w:cs="Arial"/>
                <w:szCs w:val="20"/>
              </w:rPr>
            </w:pPr>
            <w:r w:rsidRPr="00F57333">
              <w:rPr>
                <w:rFonts w:cs="Arial"/>
                <w:szCs w:val="20"/>
              </w:rPr>
              <w:t xml:space="preserve">$ _____ </w:t>
            </w:r>
          </w:p>
        </w:tc>
        <w:tc>
          <w:tcPr>
            <w:tcW w:w="1819" w:type="dxa"/>
            <w:tcBorders>
              <w:top w:val="single" w:sz="4" w:space="0" w:color="auto"/>
              <w:left w:val="single" w:sz="4" w:space="0" w:color="auto"/>
              <w:bottom w:val="single" w:sz="4" w:space="0" w:color="auto"/>
              <w:right w:val="single" w:sz="4" w:space="0" w:color="auto"/>
            </w:tcBorders>
            <w:hideMark/>
          </w:tcPr>
          <w:p w:rsidR="00D34AF8" w:rsidRPr="00F57333" w:rsidRDefault="00D34AF8" w:rsidP="007C70CD">
            <w:pPr>
              <w:ind w:left="426" w:hanging="426"/>
              <w:contextualSpacing/>
              <w:jc w:val="center"/>
              <w:rPr>
                <w:rFonts w:cs="Arial"/>
                <w:szCs w:val="20"/>
              </w:rPr>
            </w:pPr>
            <w:r w:rsidRPr="00F57333">
              <w:rPr>
                <w:rFonts w:cs="Arial"/>
                <w:szCs w:val="20"/>
              </w:rPr>
              <w:t>$ _____</w:t>
            </w:r>
          </w:p>
        </w:tc>
      </w:tr>
      <w:tr w:rsidR="0047028A" w:rsidRPr="00477089" w:rsidTr="00370AF0">
        <w:trPr>
          <w:jc w:val="center"/>
        </w:trPr>
        <w:tc>
          <w:tcPr>
            <w:tcW w:w="3189" w:type="dxa"/>
            <w:tcBorders>
              <w:top w:val="single" w:sz="4" w:space="0" w:color="auto"/>
              <w:left w:val="single" w:sz="4" w:space="0" w:color="auto"/>
              <w:bottom w:val="single" w:sz="4" w:space="0" w:color="auto"/>
              <w:right w:val="single" w:sz="4" w:space="0" w:color="auto"/>
            </w:tcBorders>
            <w:hideMark/>
          </w:tcPr>
          <w:p w:rsidR="00D34AF8" w:rsidRPr="00477089" w:rsidRDefault="00D34AF8" w:rsidP="007C70CD">
            <w:pPr>
              <w:contextualSpacing/>
              <w:rPr>
                <w:rFonts w:cs="Arial"/>
                <w:szCs w:val="20"/>
              </w:rPr>
            </w:pPr>
            <w:r w:rsidRPr="00477089">
              <w:rPr>
                <w:rFonts w:cs="Arial"/>
                <w:szCs w:val="20"/>
              </w:rPr>
              <w:t xml:space="preserve">Cartera </w:t>
            </w:r>
          </w:p>
        </w:tc>
        <w:tc>
          <w:tcPr>
            <w:tcW w:w="2268" w:type="dxa"/>
            <w:tcBorders>
              <w:top w:val="single" w:sz="4" w:space="0" w:color="auto"/>
              <w:left w:val="single" w:sz="4" w:space="0" w:color="auto"/>
              <w:bottom w:val="single" w:sz="4" w:space="0" w:color="auto"/>
              <w:right w:val="single" w:sz="4" w:space="0" w:color="auto"/>
            </w:tcBorders>
            <w:hideMark/>
          </w:tcPr>
          <w:p w:rsidR="00D34AF8" w:rsidRPr="00F57333" w:rsidRDefault="00D34AF8" w:rsidP="007C70CD">
            <w:pPr>
              <w:ind w:left="426" w:hanging="426"/>
              <w:contextualSpacing/>
              <w:jc w:val="center"/>
              <w:rPr>
                <w:rFonts w:cs="Arial"/>
                <w:b/>
                <w:szCs w:val="20"/>
              </w:rPr>
            </w:pPr>
            <w:r w:rsidRPr="00F57333">
              <w:rPr>
                <w:rFonts w:cs="Arial"/>
                <w:b/>
                <w:szCs w:val="20"/>
              </w:rPr>
              <w:t xml:space="preserve">$ _____ </w:t>
            </w:r>
          </w:p>
        </w:tc>
        <w:tc>
          <w:tcPr>
            <w:tcW w:w="1701" w:type="dxa"/>
            <w:tcBorders>
              <w:top w:val="single" w:sz="4" w:space="0" w:color="auto"/>
              <w:left w:val="single" w:sz="4" w:space="0" w:color="auto"/>
              <w:bottom w:val="single" w:sz="4" w:space="0" w:color="auto"/>
              <w:right w:val="single" w:sz="4" w:space="0" w:color="auto"/>
            </w:tcBorders>
            <w:hideMark/>
          </w:tcPr>
          <w:p w:rsidR="00D34AF8" w:rsidRPr="00F57333" w:rsidRDefault="00D34AF8" w:rsidP="007C70CD">
            <w:pPr>
              <w:ind w:left="426" w:hanging="426"/>
              <w:contextualSpacing/>
              <w:jc w:val="center"/>
              <w:rPr>
                <w:rFonts w:cs="Arial"/>
                <w:b/>
                <w:szCs w:val="20"/>
              </w:rPr>
            </w:pPr>
            <w:r w:rsidRPr="00F57333">
              <w:rPr>
                <w:rFonts w:cs="Arial"/>
                <w:b/>
                <w:szCs w:val="20"/>
              </w:rPr>
              <w:t xml:space="preserve">$ _____ </w:t>
            </w:r>
          </w:p>
        </w:tc>
        <w:tc>
          <w:tcPr>
            <w:tcW w:w="1819" w:type="dxa"/>
            <w:tcBorders>
              <w:top w:val="single" w:sz="4" w:space="0" w:color="auto"/>
              <w:left w:val="single" w:sz="4" w:space="0" w:color="auto"/>
              <w:bottom w:val="single" w:sz="4" w:space="0" w:color="auto"/>
              <w:right w:val="single" w:sz="4" w:space="0" w:color="auto"/>
            </w:tcBorders>
            <w:hideMark/>
          </w:tcPr>
          <w:p w:rsidR="00D34AF8" w:rsidRPr="00F57333" w:rsidRDefault="00D34AF8" w:rsidP="007C70CD">
            <w:pPr>
              <w:ind w:left="426" w:hanging="426"/>
              <w:contextualSpacing/>
              <w:jc w:val="center"/>
              <w:rPr>
                <w:rFonts w:cs="Arial"/>
                <w:b/>
                <w:szCs w:val="20"/>
              </w:rPr>
            </w:pPr>
            <w:r w:rsidRPr="00F57333">
              <w:rPr>
                <w:rFonts w:cs="Arial"/>
                <w:b/>
                <w:szCs w:val="20"/>
              </w:rPr>
              <w:t>$ _____</w:t>
            </w:r>
          </w:p>
        </w:tc>
      </w:tr>
      <w:tr w:rsidR="0047028A" w:rsidRPr="00477089" w:rsidTr="00370AF0">
        <w:trPr>
          <w:jc w:val="center"/>
        </w:trPr>
        <w:tc>
          <w:tcPr>
            <w:tcW w:w="3189" w:type="dxa"/>
            <w:tcBorders>
              <w:top w:val="single" w:sz="4" w:space="0" w:color="auto"/>
              <w:left w:val="single" w:sz="4" w:space="0" w:color="auto"/>
              <w:bottom w:val="single" w:sz="4" w:space="0" w:color="auto"/>
              <w:right w:val="single" w:sz="4" w:space="0" w:color="auto"/>
            </w:tcBorders>
            <w:hideMark/>
          </w:tcPr>
          <w:p w:rsidR="00D34AF8" w:rsidRPr="00477089" w:rsidRDefault="00D34AF8" w:rsidP="007C70CD">
            <w:pPr>
              <w:contextualSpacing/>
              <w:rPr>
                <w:rFonts w:cs="Arial"/>
                <w:b/>
                <w:szCs w:val="20"/>
              </w:rPr>
            </w:pPr>
            <w:r w:rsidRPr="00477089">
              <w:rPr>
                <w:rFonts w:cs="Arial"/>
                <w:b/>
                <w:szCs w:val="20"/>
              </w:rPr>
              <w:t>3. Total Gasto Autorizado</w:t>
            </w:r>
          </w:p>
        </w:tc>
        <w:tc>
          <w:tcPr>
            <w:tcW w:w="2268" w:type="dxa"/>
            <w:tcBorders>
              <w:top w:val="single" w:sz="4" w:space="0" w:color="auto"/>
              <w:left w:val="single" w:sz="4" w:space="0" w:color="auto"/>
              <w:bottom w:val="single" w:sz="4" w:space="0" w:color="auto"/>
              <w:right w:val="single" w:sz="4" w:space="0" w:color="auto"/>
            </w:tcBorders>
            <w:hideMark/>
          </w:tcPr>
          <w:p w:rsidR="00D34AF8" w:rsidRPr="00F57333" w:rsidRDefault="0047028A" w:rsidP="007C70CD">
            <w:pPr>
              <w:ind w:left="426" w:hanging="426"/>
              <w:contextualSpacing/>
              <w:jc w:val="center"/>
              <w:rPr>
                <w:rFonts w:cs="Arial"/>
                <w:b/>
                <w:szCs w:val="20"/>
              </w:rPr>
            </w:pPr>
            <w:r w:rsidRPr="00F57333">
              <w:rPr>
                <w:rFonts w:cs="Arial"/>
                <w:b/>
                <w:szCs w:val="20"/>
              </w:rPr>
              <w:t xml:space="preserve"> </w:t>
            </w:r>
            <w:r w:rsidR="00D34AF8" w:rsidRPr="00F57333">
              <w:rPr>
                <w:rFonts w:cs="Arial"/>
                <w:b/>
                <w:szCs w:val="20"/>
              </w:rPr>
              <w:t>$</w:t>
            </w:r>
            <w:r w:rsidRPr="00F57333">
              <w:rPr>
                <w:rFonts w:cs="Arial"/>
                <w:b/>
                <w:szCs w:val="20"/>
              </w:rPr>
              <w:t>320,316,949.00</w:t>
            </w:r>
            <w:r w:rsidR="00D34AF8" w:rsidRPr="00F57333">
              <w:rPr>
                <w:rFonts w:cs="Arial"/>
                <w:b/>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34AF8" w:rsidRPr="00F57333" w:rsidRDefault="0047028A" w:rsidP="007C70CD">
            <w:pPr>
              <w:ind w:left="426" w:hanging="426"/>
              <w:contextualSpacing/>
              <w:jc w:val="center"/>
              <w:rPr>
                <w:rFonts w:cs="Arial"/>
                <w:b/>
                <w:szCs w:val="20"/>
              </w:rPr>
            </w:pPr>
            <w:r w:rsidRPr="00F57333">
              <w:rPr>
                <w:rFonts w:cs="Arial"/>
                <w:b/>
                <w:szCs w:val="20"/>
              </w:rPr>
              <w:t xml:space="preserve"> </w:t>
            </w:r>
            <w:r w:rsidR="00D34AF8" w:rsidRPr="00F57333">
              <w:rPr>
                <w:rFonts w:cs="Arial"/>
                <w:b/>
                <w:szCs w:val="20"/>
              </w:rPr>
              <w:t>$</w:t>
            </w:r>
            <w:r w:rsidRPr="00F57333">
              <w:rPr>
                <w:rFonts w:cs="Arial"/>
                <w:b/>
                <w:szCs w:val="20"/>
              </w:rPr>
              <w:t>50,000,000.00</w:t>
            </w:r>
          </w:p>
        </w:tc>
        <w:tc>
          <w:tcPr>
            <w:tcW w:w="1819" w:type="dxa"/>
            <w:tcBorders>
              <w:top w:val="single" w:sz="4" w:space="0" w:color="auto"/>
              <w:left w:val="single" w:sz="4" w:space="0" w:color="auto"/>
              <w:bottom w:val="single" w:sz="4" w:space="0" w:color="auto"/>
              <w:right w:val="single" w:sz="4" w:space="0" w:color="auto"/>
            </w:tcBorders>
            <w:hideMark/>
          </w:tcPr>
          <w:p w:rsidR="00D34AF8" w:rsidRPr="00F57333" w:rsidRDefault="0047028A" w:rsidP="007C70CD">
            <w:pPr>
              <w:ind w:left="426" w:hanging="426"/>
              <w:contextualSpacing/>
              <w:jc w:val="center"/>
              <w:rPr>
                <w:rFonts w:cs="Arial"/>
                <w:b/>
                <w:szCs w:val="20"/>
              </w:rPr>
            </w:pPr>
            <w:r w:rsidRPr="00F57333">
              <w:rPr>
                <w:rFonts w:cs="Arial"/>
                <w:b/>
                <w:szCs w:val="20"/>
              </w:rPr>
              <w:t xml:space="preserve"> </w:t>
            </w:r>
            <w:r w:rsidR="00D34AF8" w:rsidRPr="00F57333">
              <w:rPr>
                <w:rFonts w:cs="Arial"/>
                <w:b/>
                <w:szCs w:val="20"/>
              </w:rPr>
              <w:t>$</w:t>
            </w:r>
            <w:r w:rsidRPr="00F57333">
              <w:rPr>
                <w:rFonts w:cs="Arial"/>
                <w:b/>
                <w:szCs w:val="20"/>
              </w:rPr>
              <w:t>370,316,949.00</w:t>
            </w:r>
          </w:p>
        </w:tc>
      </w:tr>
    </w:tbl>
    <w:p w:rsidR="00D34AF8" w:rsidRPr="00477089" w:rsidRDefault="00D34AF8" w:rsidP="007C70CD">
      <w:pPr>
        <w:widowControl w:val="0"/>
        <w:jc w:val="both"/>
        <w:rPr>
          <w:rFonts w:cs="Arial"/>
          <w:b/>
          <w:bCs/>
        </w:rPr>
      </w:pPr>
    </w:p>
    <w:p w:rsidR="00D34AF8" w:rsidRPr="00477089" w:rsidRDefault="00D34AF8" w:rsidP="007C70CD">
      <w:pPr>
        <w:widowControl w:val="0"/>
        <w:jc w:val="both"/>
        <w:rPr>
          <w:rFonts w:cs="Arial"/>
        </w:rPr>
      </w:pPr>
      <w:r w:rsidRPr="00477089">
        <w:rPr>
          <w:rFonts w:cs="Arial"/>
        </w:rPr>
        <w:t>Se anexa Análisis Funcional Programático Económico (efectivo) y calendario del presupuesto.</w:t>
      </w:r>
    </w:p>
    <w:p w:rsidR="00D34AF8" w:rsidRPr="00477089" w:rsidRDefault="00D34AF8" w:rsidP="007C70CD">
      <w:pPr>
        <w:widowControl w:val="0"/>
        <w:jc w:val="both"/>
        <w:rPr>
          <w:rFonts w:cs="Arial"/>
        </w:rPr>
      </w:pPr>
    </w:p>
    <w:p w:rsidR="00D34AF8" w:rsidRPr="00477089" w:rsidRDefault="00D34AF8" w:rsidP="007C70CD">
      <w:pPr>
        <w:jc w:val="both"/>
        <w:rPr>
          <w:rFonts w:cs="Arial"/>
        </w:rPr>
      </w:pPr>
      <w:r w:rsidRPr="00477089">
        <w:rPr>
          <w:rFonts w:cs="Arial"/>
        </w:rPr>
        <w:t xml:space="preserve">El Presidente Suplente sometió a consideración de los Consejeros la aprobación de la solicitud y habiéndose manifestado todos a favor, se adoptó el siguiente: </w:t>
      </w:r>
    </w:p>
    <w:p w:rsidR="00EF1A19" w:rsidRPr="00477089" w:rsidRDefault="00EF1A19" w:rsidP="007C70CD">
      <w:pPr>
        <w:pStyle w:val="EstiloNegritasAcuerdo"/>
        <w:ind w:left="0" w:firstLine="0"/>
        <w:rPr>
          <w:rFonts w:cs="Arial"/>
          <w:szCs w:val="22"/>
        </w:rPr>
      </w:pPr>
    </w:p>
    <w:p w:rsidR="00D34AF8" w:rsidRDefault="00D34AF8" w:rsidP="007C70CD">
      <w:pPr>
        <w:pStyle w:val="EstiloNegritasAcuerdo"/>
        <w:jc w:val="center"/>
        <w:rPr>
          <w:rFonts w:cs="Arial"/>
          <w:szCs w:val="22"/>
        </w:rPr>
      </w:pPr>
      <w:r w:rsidRPr="00477089">
        <w:rPr>
          <w:rFonts w:cs="Arial"/>
          <w:szCs w:val="22"/>
        </w:rPr>
        <w:t>ACUERDO</w:t>
      </w:r>
    </w:p>
    <w:p w:rsidR="007C70CD" w:rsidRPr="00477089" w:rsidRDefault="007C70CD" w:rsidP="007C70CD">
      <w:pPr>
        <w:pStyle w:val="EstiloNegritasAcuerdo"/>
        <w:jc w:val="center"/>
        <w:rPr>
          <w:rFonts w:cs="Arial"/>
          <w:szCs w:val="22"/>
        </w:rPr>
      </w:pPr>
    </w:p>
    <w:p w:rsidR="00D34AF8" w:rsidRDefault="00D34AF8" w:rsidP="007C70CD">
      <w:pPr>
        <w:widowControl w:val="0"/>
        <w:jc w:val="both"/>
        <w:rPr>
          <w:rStyle w:val="EstiloNegritasAcuerdoCar"/>
          <w:rFonts w:eastAsiaTheme="minorHAnsi" w:cs="Arial"/>
          <w:bCs/>
          <w:szCs w:val="22"/>
        </w:rPr>
      </w:pPr>
      <w:r>
        <w:rPr>
          <w:rStyle w:val="EstiloNegritasAcuerdoCar"/>
          <w:rFonts w:eastAsiaTheme="minorHAnsi" w:cs="Arial"/>
          <w:szCs w:val="22"/>
        </w:rPr>
        <w:t xml:space="preserve">La Junta de Gobierno </w:t>
      </w:r>
      <w:r w:rsidRPr="00477089">
        <w:rPr>
          <w:rStyle w:val="EstiloNegritasAcuerdoCar"/>
          <w:rFonts w:eastAsiaTheme="minorHAnsi" w:cs="Arial"/>
          <w:szCs w:val="22"/>
        </w:rPr>
        <w:t>con fundamento en lo dispuest</w:t>
      </w:r>
      <w:r>
        <w:rPr>
          <w:rStyle w:val="EstiloNegritasAcuerdoCar"/>
          <w:rFonts w:eastAsiaTheme="minorHAnsi" w:cs="Arial"/>
          <w:szCs w:val="22"/>
        </w:rPr>
        <w:t>o por los artículos 56, fracciones</w:t>
      </w:r>
      <w:r w:rsidRPr="00477089">
        <w:rPr>
          <w:rStyle w:val="EstiloNegritasAcuerdoCar"/>
          <w:rFonts w:eastAsiaTheme="minorHAnsi" w:cs="Arial"/>
          <w:szCs w:val="22"/>
        </w:rPr>
        <w:t xml:space="preserve"> II y IV de la Ley de Ciencia y Tecnología; 58, fracción II de la Ley Federal de las Entidades </w:t>
      </w:r>
      <w:r w:rsidRPr="00477089">
        <w:rPr>
          <w:rStyle w:val="EstiloNegritasAcuerdoCar"/>
          <w:rFonts w:eastAsiaTheme="minorHAnsi" w:cs="Arial"/>
          <w:szCs w:val="22"/>
        </w:rPr>
        <w:lastRenderedPageBreak/>
        <w:t>Paraestatales; así como en las facultades contempladas en el artículo 12 fracción VIII</w:t>
      </w:r>
      <w:r w:rsidRPr="00477089">
        <w:t xml:space="preserve"> </w:t>
      </w:r>
      <w:r w:rsidRPr="00477089">
        <w:rPr>
          <w:rStyle w:val="EstiloNegritasAcuerdoCar"/>
          <w:rFonts w:eastAsiaTheme="minorHAnsi" w:cs="Arial"/>
          <w:szCs w:val="22"/>
        </w:rPr>
        <w:t xml:space="preserve">del Decreto por el cual se reestructura El Colegio de la Frontera Sur, </w:t>
      </w:r>
      <w:r w:rsidRPr="00ED34B1">
        <w:rPr>
          <w:rFonts w:cs="Arial"/>
          <w:b/>
        </w:rPr>
        <w:t xml:space="preserve">publicado en el Diario Oficial de la Federación el 12 de octubre de 2006, </w:t>
      </w:r>
      <w:r w:rsidRPr="00477089">
        <w:rPr>
          <w:rStyle w:val="EstiloNegritasAcuerdoCar"/>
          <w:rFonts w:eastAsiaTheme="minorHAnsi" w:cs="Arial"/>
          <w:szCs w:val="22"/>
        </w:rPr>
        <w:t xml:space="preserve">aprueba </w:t>
      </w:r>
      <w:r w:rsidRPr="00F57333">
        <w:rPr>
          <w:rStyle w:val="EstiloNegritasAcuerdoCar"/>
          <w:rFonts w:eastAsiaTheme="minorHAnsi" w:cs="Arial"/>
          <w:szCs w:val="22"/>
        </w:rPr>
        <w:t xml:space="preserve">por </w:t>
      </w:r>
      <w:r w:rsidRPr="00F57333">
        <w:rPr>
          <w:b/>
        </w:rPr>
        <w:fldChar w:fldCharType="begin">
          <w:ffData>
            <w:name w:val=""/>
            <w:enabled/>
            <w:calcOnExit w:val="0"/>
            <w:textInput>
              <w:default w:val="(unanimidad o mayoría)"/>
            </w:textInput>
          </w:ffData>
        </w:fldChar>
      </w:r>
      <w:r w:rsidRPr="00F57333">
        <w:rPr>
          <w:b/>
        </w:rPr>
        <w:instrText xml:space="preserve"> FORMTEXT </w:instrText>
      </w:r>
      <w:r w:rsidRPr="00F57333">
        <w:rPr>
          <w:b/>
        </w:rPr>
      </w:r>
      <w:r w:rsidRPr="00F57333">
        <w:rPr>
          <w:b/>
        </w:rPr>
        <w:fldChar w:fldCharType="separate"/>
      </w:r>
      <w:r w:rsidRPr="00F57333">
        <w:rPr>
          <w:b/>
          <w:noProof/>
        </w:rPr>
        <w:t>(unanimidad o mayoría)</w:t>
      </w:r>
      <w:r w:rsidRPr="00F57333">
        <w:rPr>
          <w:b/>
        </w:rPr>
        <w:fldChar w:fldCharType="end"/>
      </w:r>
      <w:r w:rsidRPr="00F57333">
        <w:rPr>
          <w:rStyle w:val="EstiloNegritasAcuerdoCar"/>
          <w:rFonts w:eastAsiaTheme="minorHAnsi" w:cs="Arial"/>
          <w:szCs w:val="22"/>
        </w:rPr>
        <w:t xml:space="preserve"> de votos, la distribución del presupuesto anual definitivo de la entidad y el programa de inversiones para el presente ejercicio fiscal por un monto de </w:t>
      </w:r>
      <w:r w:rsidRPr="00F57333">
        <w:rPr>
          <w:b/>
          <w:noProof/>
        </w:rPr>
        <w:t>$</w:t>
      </w:r>
      <w:r w:rsidR="0047028A" w:rsidRPr="00F57333">
        <w:rPr>
          <w:b/>
          <w:noProof/>
        </w:rPr>
        <w:t xml:space="preserve">370,316,949.00 </w:t>
      </w:r>
      <w:r w:rsidRPr="00F57333">
        <w:rPr>
          <w:b/>
          <w:noProof/>
        </w:rPr>
        <w:t>(</w:t>
      </w:r>
      <w:r w:rsidR="0047028A" w:rsidRPr="00F57333">
        <w:rPr>
          <w:b/>
          <w:noProof/>
        </w:rPr>
        <w:t>Trescientos setenta millones trescientos dieciseis mil novecientos cuarenta y nueve pesos 00/100 M.N.)</w:t>
      </w:r>
      <w:r w:rsidRPr="00F57333">
        <w:rPr>
          <w:rStyle w:val="EstiloNegritasAcuerdoCar"/>
          <w:rFonts w:eastAsiaTheme="minorHAnsi" w:cs="Arial"/>
          <w:szCs w:val="22"/>
        </w:rPr>
        <w:t>, en</w:t>
      </w:r>
      <w:r w:rsidRPr="00F57333">
        <w:rPr>
          <w:rStyle w:val="EstiloNegritasAcuerdoCar"/>
          <w:rFonts w:eastAsiaTheme="minorHAnsi" w:cs="Arial"/>
          <w:bCs/>
          <w:szCs w:val="22"/>
        </w:rPr>
        <w:t xml:space="preserve"> concordancia con lo aprobado por la Cámara de Diputados y los artículos 39  y </w:t>
      </w:r>
      <w:r w:rsidRPr="00477089">
        <w:rPr>
          <w:rStyle w:val="EstiloNegritasAcuerdoCar"/>
          <w:rFonts w:eastAsiaTheme="minorHAnsi" w:cs="Arial"/>
          <w:bCs/>
          <w:szCs w:val="22"/>
        </w:rPr>
        <w:t>42 de la Ley Federal de Presupuesto y Responsabilidad Hacendaria.</w:t>
      </w:r>
    </w:p>
    <w:p w:rsidR="00F57333" w:rsidRDefault="00F57333">
      <w:pPr>
        <w:rPr>
          <w:lang w:val="es-MX"/>
        </w:rPr>
      </w:pPr>
    </w:p>
    <w:p w:rsidR="00F976AF" w:rsidRDefault="00F976AF">
      <w:pPr>
        <w:rPr>
          <w:lang w:val="es-MX"/>
        </w:rPr>
      </w:pPr>
      <w:r>
        <w:rPr>
          <w:lang w:val="es-MX"/>
        </w:rPr>
        <w:br w:type="page"/>
      </w:r>
    </w:p>
    <w:p w:rsidR="00F976AF" w:rsidRDefault="00F976AF">
      <w:pPr>
        <w:rPr>
          <w:lang w:val="es-MX"/>
        </w:rPr>
      </w:pPr>
    </w:p>
    <w:p w:rsidR="007C70CD" w:rsidRPr="00477089" w:rsidRDefault="007C70CD" w:rsidP="007C70CD">
      <w:pPr>
        <w:pStyle w:val="tituloAcuerdo"/>
        <w:rPr>
          <w:color w:val="1D1B11" w:themeColor="background2" w:themeShade="1A"/>
        </w:rPr>
      </w:pPr>
      <w:r w:rsidRPr="00477089">
        <w:rPr>
          <w:color w:val="1D1B11" w:themeColor="background2" w:themeShade="1A"/>
        </w:rPr>
        <w:t xml:space="preserve">PRESENTACIÓN Y, EN SU CASO, APROBACIÓN </w:t>
      </w:r>
      <w:r w:rsidRPr="00437884">
        <w:rPr>
          <w:color w:val="1D1B11" w:themeColor="background2" w:themeShade="1A"/>
        </w:rPr>
        <w:t xml:space="preserve">DEL PROGRAMA DE INVERSIÓN </w:t>
      </w:r>
      <w:r>
        <w:rPr>
          <w:color w:val="1D1B11" w:themeColor="background2" w:themeShade="1A"/>
        </w:rPr>
        <w:t>PARA EL EJERCICIO 2017</w:t>
      </w:r>
    </w:p>
    <w:p w:rsidR="007C70CD" w:rsidRPr="00477089" w:rsidRDefault="007C70CD" w:rsidP="007C70CD">
      <w:pPr>
        <w:rPr>
          <w:b/>
          <w:lang w:val="es-MX"/>
        </w:rPr>
      </w:pPr>
    </w:p>
    <w:p w:rsidR="007C70CD" w:rsidRPr="00477089" w:rsidRDefault="007C70CD" w:rsidP="007C70CD">
      <w:pPr>
        <w:jc w:val="center"/>
        <w:rPr>
          <w:b/>
          <w:lang w:val="es-MX"/>
        </w:rPr>
      </w:pPr>
      <w:r w:rsidRPr="00477089">
        <w:rPr>
          <w:b/>
          <w:lang w:val="es-MX"/>
        </w:rPr>
        <w:t>MOTIVACIÓN</w:t>
      </w:r>
    </w:p>
    <w:p w:rsidR="007C70CD" w:rsidRDefault="007C70CD" w:rsidP="007C70CD">
      <w:pPr>
        <w:rPr>
          <w:b/>
          <w:lang w:val="es-MX"/>
        </w:rPr>
      </w:pPr>
    </w:p>
    <w:p w:rsidR="007C70CD" w:rsidRPr="0038410F" w:rsidRDefault="007C70CD" w:rsidP="007C70CD">
      <w:pPr>
        <w:jc w:val="both"/>
        <w:rPr>
          <w:rFonts w:cs="Arial"/>
          <w:lang w:val="es-ES_tradnl"/>
        </w:rPr>
      </w:pPr>
      <w:r>
        <w:rPr>
          <w:rFonts w:cs="Arial"/>
          <w:lang w:val="es-ES_tradnl"/>
        </w:rPr>
        <w:t>L</w:t>
      </w:r>
      <w:r w:rsidRPr="0038410F">
        <w:rPr>
          <w:rFonts w:cs="Arial"/>
          <w:lang w:val="es-ES_tradnl"/>
        </w:rPr>
        <w:t xml:space="preserve">a Institución tiene la necesidad urgente de ejercer recursos de inversión </w:t>
      </w:r>
      <w:r>
        <w:rPr>
          <w:rFonts w:cs="Arial"/>
          <w:lang w:val="es-ES_tradnl"/>
        </w:rPr>
        <w:t xml:space="preserve">financiado </w:t>
      </w:r>
      <w:r w:rsidRPr="0038410F">
        <w:rPr>
          <w:rFonts w:cs="Arial"/>
          <w:lang w:val="es-ES_tradnl"/>
        </w:rPr>
        <w:t>con recursos propios</w:t>
      </w:r>
      <w:r>
        <w:rPr>
          <w:rFonts w:cs="Arial"/>
          <w:lang w:val="es-ES_tradnl"/>
        </w:rPr>
        <w:t>,</w:t>
      </w:r>
      <w:r w:rsidRPr="0038410F">
        <w:rPr>
          <w:rFonts w:cs="Arial"/>
          <w:lang w:val="es-ES_tradnl"/>
        </w:rPr>
        <w:t xml:space="preserve"> </w:t>
      </w:r>
      <w:r>
        <w:rPr>
          <w:rFonts w:cs="Arial"/>
          <w:lang w:val="es-ES_tradnl"/>
        </w:rPr>
        <w:t>n</w:t>
      </w:r>
      <w:r w:rsidRPr="0038410F">
        <w:rPr>
          <w:rFonts w:cs="Arial"/>
          <w:lang w:val="es-ES_tradnl"/>
        </w:rPr>
        <w:t>o obstante que estos recursos no fueron autorizados en la propuesta del proyecto de presupuesto 201</w:t>
      </w:r>
      <w:r>
        <w:rPr>
          <w:rFonts w:cs="Arial"/>
          <w:lang w:val="es-ES_tradnl"/>
        </w:rPr>
        <w:t>7</w:t>
      </w:r>
      <w:r w:rsidRPr="0038410F">
        <w:rPr>
          <w:rFonts w:cs="Arial"/>
          <w:lang w:val="es-ES_tradnl"/>
        </w:rPr>
        <w:t xml:space="preserve"> por no contar con el registro en cartera,</w:t>
      </w:r>
      <w:r>
        <w:rPr>
          <w:rFonts w:cs="Arial"/>
          <w:lang w:val="es-ES_tradnl"/>
        </w:rPr>
        <w:t xml:space="preserve"> actualmente</w:t>
      </w:r>
      <w:r w:rsidRPr="009F1A4E">
        <w:rPr>
          <w:rFonts w:cs="Arial"/>
          <w:lang w:val="es-ES_tradnl"/>
        </w:rPr>
        <w:t xml:space="preserve"> </w:t>
      </w:r>
      <w:r w:rsidRPr="0038410F">
        <w:rPr>
          <w:rFonts w:cs="Arial"/>
          <w:lang w:val="es-ES_tradnl"/>
        </w:rPr>
        <w:t>este programa</w:t>
      </w:r>
      <w:r>
        <w:rPr>
          <w:rFonts w:cs="Arial"/>
          <w:lang w:val="es-ES_tradnl"/>
        </w:rPr>
        <w:t xml:space="preserve"> de inversión</w:t>
      </w:r>
      <w:r w:rsidRPr="0038410F">
        <w:rPr>
          <w:rFonts w:cs="Arial"/>
          <w:lang w:val="es-ES_tradnl"/>
        </w:rPr>
        <w:t xml:space="preserve"> se encuentra en trámite de registro en la Unidad de Inversiones de la SHCP</w:t>
      </w:r>
      <w:r>
        <w:rPr>
          <w:rFonts w:cs="Arial"/>
          <w:lang w:val="es-ES_tradnl"/>
        </w:rPr>
        <w:t>. Los recursos propios para dar suficiencia presupuestaria a este programa</w:t>
      </w:r>
      <w:r w:rsidRPr="0038410F">
        <w:rPr>
          <w:rFonts w:cs="Arial"/>
          <w:lang w:val="es-ES_tradnl"/>
        </w:rPr>
        <w:t xml:space="preserve"> se </w:t>
      </w:r>
      <w:r>
        <w:rPr>
          <w:rFonts w:cs="Arial"/>
          <w:lang w:val="es-ES_tradnl"/>
        </w:rPr>
        <w:t>han venido captando en el transcurso del ejercicio, derivado de la formalización de convenios y contratos con diversas fuentes de financiamiento. Cabe mencionar que en los acuerdos con las instituciones financiadoras se ha establecido la adquisición de diversos equipos,</w:t>
      </w:r>
      <w:r w:rsidRPr="0038410F">
        <w:rPr>
          <w:rFonts w:cs="Arial"/>
          <w:lang w:val="es-ES_tradnl"/>
        </w:rPr>
        <w:t xml:space="preserve"> los cuales son necesarios para</w:t>
      </w:r>
      <w:r>
        <w:rPr>
          <w:rFonts w:cs="Arial"/>
          <w:lang w:val="es-ES_tradnl"/>
        </w:rPr>
        <w:t xml:space="preserve"> llevar a cabo las actividades</w:t>
      </w:r>
      <w:r w:rsidRPr="0038410F">
        <w:rPr>
          <w:rFonts w:cs="Arial"/>
          <w:lang w:val="es-ES_tradnl"/>
        </w:rPr>
        <w:t xml:space="preserve"> de</w:t>
      </w:r>
      <w:r>
        <w:rPr>
          <w:rFonts w:cs="Arial"/>
          <w:lang w:val="es-ES_tradnl"/>
        </w:rPr>
        <w:t xml:space="preserve"> </w:t>
      </w:r>
      <w:r w:rsidRPr="0038410F">
        <w:rPr>
          <w:rFonts w:cs="Arial"/>
          <w:lang w:val="es-ES_tradnl"/>
        </w:rPr>
        <w:t>l</w:t>
      </w:r>
      <w:r>
        <w:rPr>
          <w:rFonts w:cs="Arial"/>
          <w:lang w:val="es-ES_tradnl"/>
        </w:rPr>
        <w:t>os</w:t>
      </w:r>
      <w:r w:rsidRPr="0038410F">
        <w:rPr>
          <w:rFonts w:cs="Arial"/>
          <w:lang w:val="es-ES_tradnl"/>
        </w:rPr>
        <w:t xml:space="preserve"> proyecto</w:t>
      </w:r>
      <w:r>
        <w:rPr>
          <w:rFonts w:cs="Arial"/>
          <w:lang w:val="es-ES_tradnl"/>
        </w:rPr>
        <w:t>s de investigación</w:t>
      </w:r>
      <w:r w:rsidRPr="0038410F">
        <w:rPr>
          <w:rFonts w:cs="Arial"/>
          <w:lang w:val="es-ES_tradnl"/>
        </w:rPr>
        <w:t xml:space="preserve"> y así cumplir</w:t>
      </w:r>
      <w:r>
        <w:rPr>
          <w:rFonts w:cs="Arial"/>
          <w:lang w:val="es-ES_tradnl"/>
        </w:rPr>
        <w:t xml:space="preserve"> en tiempo y forma </w:t>
      </w:r>
      <w:r w:rsidRPr="0038410F">
        <w:rPr>
          <w:rFonts w:cs="Arial"/>
          <w:lang w:val="es-ES_tradnl"/>
        </w:rPr>
        <w:t xml:space="preserve">con los entregables comprometidos. </w:t>
      </w:r>
    </w:p>
    <w:p w:rsidR="007C70CD" w:rsidRPr="00477089" w:rsidRDefault="007C70CD" w:rsidP="007C70CD">
      <w:pPr>
        <w:rPr>
          <w:lang w:val="es-MX"/>
        </w:rPr>
      </w:pPr>
    </w:p>
    <w:p w:rsidR="007C70CD" w:rsidRPr="00477089" w:rsidRDefault="007C70CD" w:rsidP="007C70CD">
      <w:pPr>
        <w:jc w:val="center"/>
        <w:rPr>
          <w:b/>
          <w:lang w:val="es-MX"/>
        </w:rPr>
      </w:pPr>
      <w:r w:rsidRPr="00477089">
        <w:rPr>
          <w:b/>
          <w:lang w:val="es-MX"/>
        </w:rPr>
        <w:t>FUNDAMENTACIÓN</w:t>
      </w:r>
    </w:p>
    <w:p w:rsidR="007C70CD" w:rsidRPr="00477089" w:rsidRDefault="007C70CD" w:rsidP="007C70CD">
      <w:pPr>
        <w:rPr>
          <w:lang w:val="es-MX"/>
        </w:rPr>
      </w:pPr>
    </w:p>
    <w:p w:rsidR="007C70CD" w:rsidRPr="00477089" w:rsidRDefault="007C70CD" w:rsidP="007C70CD">
      <w:pPr>
        <w:tabs>
          <w:tab w:val="left" w:pos="1063"/>
        </w:tabs>
        <w:jc w:val="both"/>
        <w:rPr>
          <w:lang w:val="es-MX"/>
        </w:rPr>
      </w:pPr>
      <w:r w:rsidRPr="00477089">
        <w:rPr>
          <w:lang w:val="es-MX"/>
        </w:rPr>
        <w:t xml:space="preserve">Derivado de lo anterior, El Colegio de la Frontera Sur, solicita a esta Junta de Gobierno en ejercicio de sus atribuciones indelegables previstas en los artículos 56, fracción II de la Ley de Ciencia y Tecnología; 58, fracción II de la Ley Federal de las Entidades Paraestatales, </w:t>
      </w:r>
      <w:r w:rsidRPr="00477089">
        <w:t xml:space="preserve">34 de la Ley Federal de Presupuesto y Responsabilidad Hacendaria, 42, 45, 46 y 47 de su Reglamento, </w:t>
      </w:r>
      <w:r w:rsidRPr="00477089">
        <w:rPr>
          <w:lang w:val="es-MX"/>
        </w:rPr>
        <w:t xml:space="preserve">así como en sus facultades contempladas en el artículo 12, fracción VIII, del Decreto por el cual se reestructura El Colegio de la Frontera Sur, </w:t>
      </w:r>
      <w:r>
        <w:rPr>
          <w:rFonts w:cs="Arial"/>
        </w:rPr>
        <w:t xml:space="preserve">publicado en el Diario Oficial de la Federación el 12 de octubre de 2006, </w:t>
      </w:r>
      <w:r w:rsidRPr="00477089">
        <w:rPr>
          <w:lang w:val="es-MX"/>
        </w:rPr>
        <w:t>la aprobación de</w:t>
      </w:r>
      <w:r>
        <w:rPr>
          <w:lang w:val="es-MX"/>
        </w:rPr>
        <w:t>l</w:t>
      </w:r>
      <w:r w:rsidRPr="00477089">
        <w:rPr>
          <w:lang w:val="es-MX"/>
        </w:rPr>
        <w:t xml:space="preserve"> Programa de Inversión para el ejercicio fiscal </w:t>
      </w:r>
      <w:r>
        <w:rPr>
          <w:lang w:val="es-MX"/>
        </w:rPr>
        <w:t>2017</w:t>
      </w:r>
      <w:r w:rsidRPr="00477089">
        <w:rPr>
          <w:lang w:val="es-MX"/>
        </w:rPr>
        <w:t>, por un monto de:</w:t>
      </w:r>
    </w:p>
    <w:p w:rsidR="007C70CD" w:rsidRPr="00477089" w:rsidRDefault="007C70CD" w:rsidP="007C70CD">
      <w:pPr>
        <w:tabs>
          <w:tab w:val="left" w:pos="1063"/>
        </w:tabs>
        <w:rPr>
          <w:lang w:val="es-MX"/>
        </w:rPr>
      </w:pPr>
    </w:p>
    <w:p w:rsidR="007C70CD" w:rsidRPr="00477089" w:rsidRDefault="007C70CD" w:rsidP="007C70CD">
      <w:pPr>
        <w:tabs>
          <w:tab w:val="left" w:pos="1063"/>
        </w:tabs>
        <w:jc w:val="both"/>
        <w:rPr>
          <w:lang w:val="es-MX"/>
        </w:rPr>
      </w:pPr>
      <w:r w:rsidRPr="00437884">
        <w:rPr>
          <w:lang w:val="es-MX"/>
        </w:rPr>
        <w:t>$</w:t>
      </w:r>
      <w:r>
        <w:rPr>
          <w:lang w:val="es-MX"/>
        </w:rPr>
        <w:t>7</w:t>
      </w:r>
      <w:proofErr w:type="gramStart"/>
      <w:r>
        <w:rPr>
          <w:lang w:val="es-MX"/>
        </w:rPr>
        <w:t>,506,915.66</w:t>
      </w:r>
      <w:proofErr w:type="gramEnd"/>
      <w:r w:rsidRPr="00437884">
        <w:rPr>
          <w:lang w:val="es-MX"/>
        </w:rPr>
        <w:t xml:space="preserve"> (</w:t>
      </w:r>
      <w:r>
        <w:rPr>
          <w:lang w:val="es-MX"/>
        </w:rPr>
        <w:t xml:space="preserve">Siete </w:t>
      </w:r>
      <w:r w:rsidRPr="00437884">
        <w:rPr>
          <w:lang w:val="es-MX"/>
        </w:rPr>
        <w:t xml:space="preserve">millones </w:t>
      </w:r>
      <w:r>
        <w:rPr>
          <w:lang w:val="es-MX"/>
        </w:rPr>
        <w:t>quinientos seis mil</w:t>
      </w:r>
      <w:r w:rsidRPr="00437884">
        <w:rPr>
          <w:lang w:val="es-MX"/>
        </w:rPr>
        <w:t xml:space="preserve"> </w:t>
      </w:r>
      <w:r>
        <w:rPr>
          <w:lang w:val="es-MX"/>
        </w:rPr>
        <w:t>novecientos quince</w:t>
      </w:r>
      <w:r w:rsidRPr="00437884">
        <w:rPr>
          <w:lang w:val="es-MX"/>
        </w:rPr>
        <w:t xml:space="preserve"> pesos </w:t>
      </w:r>
      <w:r>
        <w:rPr>
          <w:lang w:val="es-MX"/>
        </w:rPr>
        <w:t>66</w:t>
      </w:r>
      <w:r w:rsidRPr="00437884">
        <w:rPr>
          <w:lang w:val="es-MX"/>
        </w:rPr>
        <w:t>/100 M.N.)</w:t>
      </w:r>
      <w:r w:rsidRPr="00477089">
        <w:rPr>
          <w:lang w:val="es-MX"/>
        </w:rPr>
        <w:t>, dich</w:t>
      </w:r>
      <w:r>
        <w:rPr>
          <w:lang w:val="es-MX"/>
        </w:rPr>
        <w:t>os recursos</w:t>
      </w:r>
      <w:r w:rsidRPr="00477089">
        <w:rPr>
          <w:lang w:val="es-MX"/>
        </w:rPr>
        <w:t xml:space="preserve"> tienen su origen </w:t>
      </w:r>
      <w:r>
        <w:rPr>
          <w:lang w:val="es-MX"/>
        </w:rPr>
        <w:t>de diversas fuentes de financiamientos por la formalización de convenios y contratos y son considerados recursos propios.</w:t>
      </w:r>
    </w:p>
    <w:p w:rsidR="007C70CD" w:rsidRPr="00477089" w:rsidRDefault="007C70CD" w:rsidP="007C70CD">
      <w:pPr>
        <w:tabs>
          <w:tab w:val="left" w:pos="1063"/>
        </w:tabs>
        <w:rPr>
          <w:lang w:val="es-MX"/>
        </w:rPr>
      </w:pPr>
    </w:p>
    <w:p w:rsidR="007C70CD" w:rsidRDefault="0057039F" w:rsidP="007C70CD">
      <w:pPr>
        <w:tabs>
          <w:tab w:val="left" w:pos="1063"/>
        </w:tabs>
        <w:rPr>
          <w:lang w:val="es-MX"/>
        </w:rPr>
      </w:pPr>
      <w:r w:rsidRPr="00477089">
        <w:rPr>
          <w:lang w:val="es-MX"/>
        </w:rPr>
        <w:t>Distribuyéndose</w:t>
      </w:r>
      <w:r w:rsidR="007C70CD" w:rsidRPr="00477089">
        <w:rPr>
          <w:lang w:val="es-MX"/>
        </w:rPr>
        <w:t xml:space="preserve"> como a continuación se presenta:</w:t>
      </w:r>
    </w:p>
    <w:p w:rsidR="007C70CD" w:rsidRPr="00477089" w:rsidRDefault="007C70CD" w:rsidP="007C70CD">
      <w:pPr>
        <w:tabs>
          <w:tab w:val="left" w:pos="1063"/>
        </w:tabs>
        <w:rPr>
          <w:lang w:val="es-MX"/>
        </w:rPr>
      </w:pPr>
    </w:p>
    <w:p w:rsidR="007C70CD" w:rsidRPr="00477089" w:rsidRDefault="007C70CD" w:rsidP="007C70CD">
      <w:pPr>
        <w:tabs>
          <w:tab w:val="left" w:pos="1063"/>
        </w:tabs>
        <w:rPr>
          <w:lang w:val="es-MX"/>
        </w:rPr>
      </w:pPr>
    </w:p>
    <w:tbl>
      <w:tblPr>
        <w:tblStyle w:val="Tablaconcuadrcula"/>
        <w:tblW w:w="0" w:type="auto"/>
        <w:tblInd w:w="108" w:type="dxa"/>
        <w:tblLook w:val="04A0" w:firstRow="1" w:lastRow="0" w:firstColumn="1" w:lastColumn="0" w:noHBand="0" w:noVBand="1"/>
      </w:tblPr>
      <w:tblGrid>
        <w:gridCol w:w="1496"/>
        <w:gridCol w:w="1496"/>
        <w:gridCol w:w="1496"/>
        <w:gridCol w:w="1496"/>
        <w:gridCol w:w="1497"/>
        <w:gridCol w:w="1497"/>
      </w:tblGrid>
      <w:tr w:rsidR="007C70CD" w:rsidRPr="00477089" w:rsidTr="002A1C0C">
        <w:tc>
          <w:tcPr>
            <w:tcW w:w="1496" w:type="dxa"/>
            <w:shd w:val="clear" w:color="auto" w:fill="D9D9D9" w:themeFill="background1" w:themeFillShade="D9"/>
          </w:tcPr>
          <w:p w:rsidR="007C70CD" w:rsidRDefault="007C70CD" w:rsidP="007C70CD">
            <w:pPr>
              <w:tabs>
                <w:tab w:val="left" w:pos="1063"/>
              </w:tabs>
              <w:jc w:val="center"/>
              <w:rPr>
                <w:b/>
                <w:lang w:val="es-MX"/>
              </w:rPr>
            </w:pPr>
            <w:r w:rsidRPr="00477089">
              <w:rPr>
                <w:b/>
                <w:lang w:val="es-MX"/>
              </w:rPr>
              <w:t>Solicitud</w:t>
            </w:r>
          </w:p>
          <w:p w:rsidR="007C70CD" w:rsidRPr="00477089" w:rsidRDefault="007C70CD" w:rsidP="007C70CD">
            <w:pPr>
              <w:tabs>
                <w:tab w:val="left" w:pos="1063"/>
              </w:tabs>
              <w:jc w:val="center"/>
              <w:rPr>
                <w:b/>
                <w:lang w:val="es-MX"/>
              </w:rPr>
            </w:pPr>
            <w:r>
              <w:rPr>
                <w:b/>
                <w:lang w:val="es-MX"/>
              </w:rPr>
              <w:t>PPI</w:t>
            </w:r>
          </w:p>
        </w:tc>
        <w:tc>
          <w:tcPr>
            <w:tcW w:w="1496" w:type="dxa"/>
            <w:shd w:val="clear" w:color="auto" w:fill="D9D9D9" w:themeFill="background1" w:themeFillShade="D9"/>
          </w:tcPr>
          <w:p w:rsidR="007C70CD" w:rsidRPr="00477089" w:rsidRDefault="007C70CD" w:rsidP="007C70CD">
            <w:pPr>
              <w:tabs>
                <w:tab w:val="left" w:pos="1063"/>
              </w:tabs>
              <w:jc w:val="center"/>
              <w:rPr>
                <w:b/>
                <w:lang w:val="es-MX"/>
              </w:rPr>
            </w:pPr>
            <w:r w:rsidRPr="00477089">
              <w:rPr>
                <w:b/>
                <w:lang w:val="es-MX"/>
              </w:rPr>
              <w:t>Clave PPI</w:t>
            </w:r>
          </w:p>
        </w:tc>
        <w:tc>
          <w:tcPr>
            <w:tcW w:w="1496" w:type="dxa"/>
            <w:shd w:val="clear" w:color="auto" w:fill="D9D9D9" w:themeFill="background1" w:themeFillShade="D9"/>
          </w:tcPr>
          <w:p w:rsidR="007C70CD" w:rsidRPr="00477089" w:rsidRDefault="007C70CD" w:rsidP="007C70CD">
            <w:pPr>
              <w:tabs>
                <w:tab w:val="left" w:pos="1063"/>
              </w:tabs>
              <w:jc w:val="center"/>
              <w:rPr>
                <w:b/>
                <w:lang w:val="es-MX"/>
              </w:rPr>
            </w:pPr>
            <w:r w:rsidRPr="00477089">
              <w:rPr>
                <w:b/>
                <w:lang w:val="es-MX"/>
              </w:rPr>
              <w:t>Nombre PPI</w:t>
            </w:r>
          </w:p>
        </w:tc>
        <w:tc>
          <w:tcPr>
            <w:tcW w:w="1496" w:type="dxa"/>
            <w:shd w:val="clear" w:color="auto" w:fill="D9D9D9" w:themeFill="background1" w:themeFillShade="D9"/>
          </w:tcPr>
          <w:p w:rsidR="007C70CD" w:rsidRPr="00477089" w:rsidRDefault="007C70CD" w:rsidP="007C70CD">
            <w:pPr>
              <w:tabs>
                <w:tab w:val="left" w:pos="1063"/>
              </w:tabs>
              <w:jc w:val="center"/>
              <w:rPr>
                <w:b/>
                <w:lang w:val="es-MX"/>
              </w:rPr>
            </w:pPr>
            <w:r w:rsidRPr="00477089">
              <w:rPr>
                <w:b/>
                <w:lang w:val="es-MX"/>
              </w:rPr>
              <w:t>Recursos Fiscales</w:t>
            </w:r>
          </w:p>
        </w:tc>
        <w:tc>
          <w:tcPr>
            <w:tcW w:w="1497" w:type="dxa"/>
            <w:shd w:val="clear" w:color="auto" w:fill="D9D9D9" w:themeFill="background1" w:themeFillShade="D9"/>
          </w:tcPr>
          <w:p w:rsidR="007C70CD" w:rsidRPr="00477089" w:rsidRDefault="007C70CD" w:rsidP="007C70CD">
            <w:pPr>
              <w:tabs>
                <w:tab w:val="left" w:pos="1063"/>
              </w:tabs>
              <w:jc w:val="center"/>
              <w:rPr>
                <w:b/>
                <w:lang w:val="es-MX"/>
              </w:rPr>
            </w:pPr>
            <w:r w:rsidRPr="00477089">
              <w:rPr>
                <w:b/>
                <w:lang w:val="es-MX"/>
              </w:rPr>
              <w:t>Recursos Propios</w:t>
            </w:r>
          </w:p>
        </w:tc>
        <w:tc>
          <w:tcPr>
            <w:tcW w:w="1497" w:type="dxa"/>
            <w:shd w:val="clear" w:color="auto" w:fill="D9D9D9" w:themeFill="background1" w:themeFillShade="D9"/>
          </w:tcPr>
          <w:p w:rsidR="007C70CD" w:rsidRPr="00477089" w:rsidRDefault="007C70CD" w:rsidP="007C70CD">
            <w:pPr>
              <w:tabs>
                <w:tab w:val="left" w:pos="1063"/>
              </w:tabs>
              <w:jc w:val="center"/>
              <w:rPr>
                <w:b/>
                <w:lang w:val="es-MX"/>
              </w:rPr>
            </w:pPr>
            <w:r w:rsidRPr="00477089">
              <w:rPr>
                <w:b/>
                <w:lang w:val="es-MX"/>
              </w:rPr>
              <w:t>Recursos totales</w:t>
            </w:r>
          </w:p>
        </w:tc>
      </w:tr>
      <w:tr w:rsidR="007C70CD" w:rsidRPr="00477089" w:rsidTr="002A1C0C">
        <w:tc>
          <w:tcPr>
            <w:tcW w:w="1496" w:type="dxa"/>
          </w:tcPr>
          <w:p w:rsidR="007C70CD" w:rsidRPr="00477089" w:rsidRDefault="007C70CD" w:rsidP="007C70CD">
            <w:pPr>
              <w:tabs>
                <w:tab w:val="left" w:pos="1063"/>
              </w:tabs>
              <w:rPr>
                <w:lang w:val="es-MX"/>
              </w:rPr>
            </w:pPr>
            <w:r>
              <w:rPr>
                <w:lang w:val="es-MX"/>
              </w:rPr>
              <w:t>50454</w:t>
            </w:r>
          </w:p>
        </w:tc>
        <w:tc>
          <w:tcPr>
            <w:tcW w:w="1496" w:type="dxa"/>
          </w:tcPr>
          <w:p w:rsidR="007C70CD" w:rsidRPr="00477089" w:rsidRDefault="007C70CD" w:rsidP="007C70CD">
            <w:pPr>
              <w:tabs>
                <w:tab w:val="left" w:pos="1063"/>
              </w:tabs>
              <w:rPr>
                <w:lang w:val="es-MX"/>
              </w:rPr>
            </w:pPr>
            <w:r>
              <w:rPr>
                <w:lang w:val="es-MX"/>
              </w:rPr>
              <w:t>En trámite</w:t>
            </w:r>
          </w:p>
        </w:tc>
        <w:tc>
          <w:tcPr>
            <w:tcW w:w="1496" w:type="dxa"/>
          </w:tcPr>
          <w:p w:rsidR="007C70CD" w:rsidRPr="00B848FB" w:rsidRDefault="007C70CD" w:rsidP="007C70CD">
            <w:pPr>
              <w:tabs>
                <w:tab w:val="left" w:pos="1063"/>
              </w:tabs>
              <w:rPr>
                <w:rFonts w:cs="Arial"/>
                <w:lang w:val="es-MX"/>
              </w:rPr>
            </w:pPr>
            <w:r w:rsidRPr="00B848FB">
              <w:rPr>
                <w:rFonts w:cs="Arial"/>
                <w:color w:val="000000"/>
                <w:szCs w:val="22"/>
              </w:rPr>
              <w:t>Programa de adquisición de equipo educacional, recreativo, de laboratorio, de comunicación y herramientas 2017</w:t>
            </w:r>
          </w:p>
        </w:tc>
        <w:tc>
          <w:tcPr>
            <w:tcW w:w="1496" w:type="dxa"/>
          </w:tcPr>
          <w:p w:rsidR="007C70CD" w:rsidRPr="00B848FB" w:rsidRDefault="007C70CD" w:rsidP="007C70CD">
            <w:pPr>
              <w:tabs>
                <w:tab w:val="left" w:pos="1063"/>
              </w:tabs>
              <w:rPr>
                <w:rFonts w:cs="Arial"/>
                <w:lang w:val="es-MX"/>
              </w:rPr>
            </w:pPr>
          </w:p>
        </w:tc>
        <w:tc>
          <w:tcPr>
            <w:tcW w:w="1497" w:type="dxa"/>
          </w:tcPr>
          <w:p w:rsidR="007C70CD" w:rsidRPr="00B848FB" w:rsidRDefault="007C70CD" w:rsidP="007C70CD">
            <w:pPr>
              <w:tabs>
                <w:tab w:val="left" w:pos="1063"/>
              </w:tabs>
              <w:rPr>
                <w:rFonts w:cs="Arial"/>
                <w:lang w:val="es-MX"/>
              </w:rPr>
            </w:pPr>
            <w:r w:rsidRPr="00B848FB">
              <w:rPr>
                <w:rFonts w:cs="Arial"/>
                <w:lang w:val="es-MX"/>
              </w:rPr>
              <w:t>$7,506,915.66</w:t>
            </w:r>
          </w:p>
          <w:p w:rsidR="007C70CD" w:rsidRPr="00B848FB" w:rsidRDefault="007C70CD" w:rsidP="007C70CD">
            <w:pPr>
              <w:tabs>
                <w:tab w:val="left" w:pos="1063"/>
              </w:tabs>
              <w:rPr>
                <w:rFonts w:cs="Arial"/>
                <w:lang w:val="es-MX"/>
              </w:rPr>
            </w:pPr>
          </w:p>
        </w:tc>
        <w:tc>
          <w:tcPr>
            <w:tcW w:w="1497" w:type="dxa"/>
          </w:tcPr>
          <w:p w:rsidR="007C70CD" w:rsidRPr="00B848FB" w:rsidRDefault="007C70CD" w:rsidP="007C70CD">
            <w:pPr>
              <w:tabs>
                <w:tab w:val="left" w:pos="1063"/>
              </w:tabs>
              <w:rPr>
                <w:rFonts w:cs="Arial"/>
                <w:lang w:val="es-MX"/>
              </w:rPr>
            </w:pPr>
            <w:r w:rsidRPr="00B848FB">
              <w:rPr>
                <w:rFonts w:cs="Arial"/>
                <w:lang w:val="es-MX"/>
              </w:rPr>
              <w:t>$7,506,915.66</w:t>
            </w:r>
          </w:p>
        </w:tc>
      </w:tr>
      <w:tr w:rsidR="007C70CD" w:rsidRPr="00477089" w:rsidTr="002A1C0C">
        <w:tc>
          <w:tcPr>
            <w:tcW w:w="1496" w:type="dxa"/>
          </w:tcPr>
          <w:p w:rsidR="007C70CD" w:rsidRPr="00477089" w:rsidRDefault="007C70CD" w:rsidP="007C70CD">
            <w:pPr>
              <w:tabs>
                <w:tab w:val="left" w:pos="1063"/>
              </w:tabs>
              <w:rPr>
                <w:lang w:val="es-MX"/>
              </w:rPr>
            </w:pPr>
          </w:p>
        </w:tc>
        <w:tc>
          <w:tcPr>
            <w:tcW w:w="1496" w:type="dxa"/>
          </w:tcPr>
          <w:p w:rsidR="007C70CD" w:rsidRPr="00477089" w:rsidRDefault="007C70CD" w:rsidP="007C70CD">
            <w:pPr>
              <w:tabs>
                <w:tab w:val="left" w:pos="1063"/>
              </w:tabs>
              <w:rPr>
                <w:lang w:val="es-MX"/>
              </w:rPr>
            </w:pPr>
          </w:p>
        </w:tc>
        <w:tc>
          <w:tcPr>
            <w:tcW w:w="1496" w:type="dxa"/>
          </w:tcPr>
          <w:p w:rsidR="007C70CD" w:rsidRPr="00477089" w:rsidRDefault="007C70CD" w:rsidP="007C70CD">
            <w:pPr>
              <w:tabs>
                <w:tab w:val="left" w:pos="1063"/>
              </w:tabs>
              <w:rPr>
                <w:lang w:val="es-MX"/>
              </w:rPr>
            </w:pPr>
          </w:p>
        </w:tc>
        <w:tc>
          <w:tcPr>
            <w:tcW w:w="1496" w:type="dxa"/>
          </w:tcPr>
          <w:p w:rsidR="007C70CD" w:rsidRPr="00477089" w:rsidRDefault="007C70CD" w:rsidP="007C70CD">
            <w:pPr>
              <w:tabs>
                <w:tab w:val="left" w:pos="1063"/>
              </w:tabs>
              <w:rPr>
                <w:lang w:val="es-MX"/>
              </w:rPr>
            </w:pPr>
          </w:p>
        </w:tc>
        <w:tc>
          <w:tcPr>
            <w:tcW w:w="1497" w:type="dxa"/>
          </w:tcPr>
          <w:p w:rsidR="007C70CD" w:rsidRPr="00477089" w:rsidRDefault="007C70CD" w:rsidP="007C70CD">
            <w:pPr>
              <w:tabs>
                <w:tab w:val="left" w:pos="1063"/>
              </w:tabs>
              <w:rPr>
                <w:lang w:val="es-MX"/>
              </w:rPr>
            </w:pPr>
          </w:p>
        </w:tc>
        <w:tc>
          <w:tcPr>
            <w:tcW w:w="1497" w:type="dxa"/>
          </w:tcPr>
          <w:p w:rsidR="007C70CD" w:rsidRPr="00477089" w:rsidRDefault="007C70CD" w:rsidP="007C70CD">
            <w:pPr>
              <w:tabs>
                <w:tab w:val="left" w:pos="1063"/>
              </w:tabs>
              <w:rPr>
                <w:lang w:val="es-MX"/>
              </w:rPr>
            </w:pPr>
          </w:p>
        </w:tc>
      </w:tr>
    </w:tbl>
    <w:p w:rsidR="007C70CD" w:rsidRPr="00477089" w:rsidRDefault="007C70CD" w:rsidP="007C70CD">
      <w:pPr>
        <w:tabs>
          <w:tab w:val="left" w:pos="1063"/>
        </w:tabs>
        <w:rPr>
          <w:lang w:val="es-MX"/>
        </w:rPr>
      </w:pPr>
    </w:p>
    <w:p w:rsidR="007C70CD" w:rsidRPr="00477089" w:rsidRDefault="007C70CD" w:rsidP="007C70CD">
      <w:pPr>
        <w:tabs>
          <w:tab w:val="left" w:pos="1063"/>
        </w:tabs>
        <w:rPr>
          <w:lang w:val="es-MX"/>
        </w:rPr>
      </w:pPr>
      <w:r w:rsidRPr="00477089">
        <w:rPr>
          <w:lang w:val="es-MX"/>
        </w:rPr>
        <w:t>El Presidente Suplente sometió a consideración de los Consejeros la aprobación de la solicitud y habiéndose manifestado todos a favor, se adoptó el siguiente:</w:t>
      </w:r>
    </w:p>
    <w:p w:rsidR="007C70CD" w:rsidRPr="00477089" w:rsidRDefault="007C70CD" w:rsidP="007C70CD">
      <w:pPr>
        <w:tabs>
          <w:tab w:val="left" w:pos="1063"/>
        </w:tabs>
        <w:rPr>
          <w:b/>
          <w:lang w:val="es-MX"/>
        </w:rPr>
      </w:pPr>
    </w:p>
    <w:p w:rsidR="007C70CD" w:rsidRPr="00477089" w:rsidRDefault="007C70CD" w:rsidP="007C70CD">
      <w:pPr>
        <w:tabs>
          <w:tab w:val="left" w:pos="1063"/>
        </w:tabs>
        <w:jc w:val="center"/>
        <w:rPr>
          <w:b/>
          <w:lang w:val="es-MX"/>
        </w:rPr>
      </w:pPr>
      <w:r w:rsidRPr="00477089">
        <w:rPr>
          <w:b/>
          <w:lang w:val="es-MX"/>
        </w:rPr>
        <w:t>ACUERDO</w:t>
      </w:r>
    </w:p>
    <w:p w:rsidR="007C70CD" w:rsidRPr="00477089" w:rsidRDefault="007C70CD" w:rsidP="007C70CD">
      <w:pPr>
        <w:tabs>
          <w:tab w:val="left" w:pos="1063"/>
        </w:tabs>
        <w:jc w:val="center"/>
        <w:rPr>
          <w:b/>
          <w:lang w:val="es-MX"/>
        </w:rPr>
      </w:pPr>
    </w:p>
    <w:p w:rsidR="007C70CD" w:rsidRPr="00477089" w:rsidRDefault="007C70CD" w:rsidP="007C70CD">
      <w:pPr>
        <w:tabs>
          <w:tab w:val="left" w:pos="1063"/>
        </w:tabs>
        <w:jc w:val="both"/>
        <w:rPr>
          <w:b/>
          <w:lang w:val="es-MX"/>
        </w:rPr>
      </w:pPr>
      <w:r>
        <w:rPr>
          <w:b/>
          <w:lang w:val="es-MX"/>
        </w:rPr>
        <w:t xml:space="preserve">La Junta de Gobierno </w:t>
      </w:r>
      <w:r w:rsidRPr="00477089">
        <w:rPr>
          <w:b/>
          <w:lang w:val="es-MX"/>
        </w:rPr>
        <w:t xml:space="preserve">con fundamento en lo dispuesto por los artículos 56, fracción II de la Ley de Ciencia y Tecnología; 58, fracción II de la Ley Federal de las Entidades Paraestatales; </w:t>
      </w:r>
      <w:r w:rsidRPr="00477089">
        <w:rPr>
          <w:b/>
        </w:rPr>
        <w:t>34, de la Ley Federal de Presupuesto y Responsabilidad Hacendaria, 42, 45, 46 y 47</w:t>
      </w:r>
      <w:r>
        <w:rPr>
          <w:b/>
        </w:rPr>
        <w:t xml:space="preserve"> </w:t>
      </w:r>
      <w:r w:rsidRPr="00477089">
        <w:rPr>
          <w:b/>
        </w:rPr>
        <w:t>de su Reglamento;</w:t>
      </w:r>
      <w:r w:rsidRPr="00477089">
        <w:rPr>
          <w:b/>
          <w:lang w:val="es-MX"/>
        </w:rPr>
        <w:t xml:space="preserve"> así como en las facultades contempladas en el artículo 12, fracción VIII, del Decreto por el cual se reestructura El Colegio de la Frontera Sur</w:t>
      </w:r>
      <w:r>
        <w:rPr>
          <w:b/>
          <w:lang w:val="es-MX"/>
        </w:rPr>
        <w:t xml:space="preserve">, </w:t>
      </w:r>
      <w:r w:rsidRPr="00477089">
        <w:rPr>
          <w:b/>
          <w:lang w:val="es-MX"/>
        </w:rPr>
        <w:t xml:space="preserve"> </w:t>
      </w:r>
      <w:r w:rsidRPr="00724D29">
        <w:rPr>
          <w:rFonts w:cs="Arial"/>
          <w:b/>
        </w:rPr>
        <w:t>publicado en el Diario Oficial de la Federación el 12 de octubre de 2006,</w:t>
      </w:r>
      <w:r>
        <w:rPr>
          <w:rFonts w:cs="Arial"/>
        </w:rPr>
        <w:t xml:space="preserve"> </w:t>
      </w:r>
      <w:r w:rsidRPr="00477089">
        <w:rPr>
          <w:b/>
          <w:lang w:val="es-MX"/>
        </w:rPr>
        <w:t xml:space="preserve">aprueba por (unanimidad o mayoría) de votos, la </w:t>
      </w:r>
      <w:r>
        <w:rPr>
          <w:b/>
          <w:lang w:val="es-MX"/>
        </w:rPr>
        <w:t>aprobación</w:t>
      </w:r>
      <w:r w:rsidRPr="00477089">
        <w:rPr>
          <w:b/>
          <w:lang w:val="es-MX"/>
        </w:rPr>
        <w:t xml:space="preserve"> </w:t>
      </w:r>
      <w:r>
        <w:rPr>
          <w:b/>
          <w:lang w:val="es-MX"/>
        </w:rPr>
        <w:t>del</w:t>
      </w:r>
      <w:r w:rsidRPr="00477089">
        <w:rPr>
          <w:b/>
          <w:lang w:val="es-MX"/>
        </w:rPr>
        <w:t xml:space="preserve"> Programa de Inversión para el ejercicio fiscal </w:t>
      </w:r>
      <w:r>
        <w:rPr>
          <w:b/>
          <w:lang w:val="es-MX"/>
        </w:rPr>
        <w:t>2017 por un monto de</w:t>
      </w:r>
      <w:r w:rsidRPr="00477089">
        <w:rPr>
          <w:b/>
          <w:lang w:val="es-MX"/>
        </w:rPr>
        <w:t xml:space="preserve"> </w:t>
      </w:r>
      <w:r w:rsidRPr="000F16AD">
        <w:rPr>
          <w:b/>
          <w:lang w:val="es-MX"/>
        </w:rPr>
        <w:t xml:space="preserve">$7,506,915.66 (Siete millones quinientos seis mil novecientos quince pesos 66/100 M.N.) </w:t>
      </w:r>
      <w:r w:rsidRPr="00477089">
        <w:rPr>
          <w:b/>
          <w:lang w:val="es-MX"/>
        </w:rPr>
        <w:t xml:space="preserve">para </w:t>
      </w:r>
      <w:r>
        <w:rPr>
          <w:b/>
          <w:lang w:val="es-MX"/>
        </w:rPr>
        <w:t>el</w:t>
      </w:r>
      <w:r w:rsidRPr="00477089">
        <w:rPr>
          <w:b/>
          <w:lang w:val="es-MX"/>
        </w:rPr>
        <w:t xml:space="preserve"> programa que a continuación se indica, sujeto al cumplimiento de los LINEAMIENTOS para el registro en la Cartera de Programas y Proyectos de Inversión y demás normatividad vigente:</w:t>
      </w:r>
    </w:p>
    <w:p w:rsidR="007C70CD" w:rsidRPr="00477089" w:rsidRDefault="007C70CD" w:rsidP="007C70CD">
      <w:pPr>
        <w:tabs>
          <w:tab w:val="left" w:pos="1063"/>
        </w:tabs>
        <w:jc w:val="center"/>
        <w:rPr>
          <w:b/>
          <w:lang w:val="es-MX"/>
        </w:rPr>
      </w:pPr>
    </w:p>
    <w:tbl>
      <w:tblPr>
        <w:tblStyle w:val="Tablaconcuadrcula"/>
        <w:tblW w:w="0" w:type="auto"/>
        <w:tblInd w:w="108" w:type="dxa"/>
        <w:tblLook w:val="04A0" w:firstRow="1" w:lastRow="0" w:firstColumn="1" w:lastColumn="0" w:noHBand="0" w:noVBand="1"/>
      </w:tblPr>
      <w:tblGrid>
        <w:gridCol w:w="1496"/>
        <w:gridCol w:w="1496"/>
        <w:gridCol w:w="1496"/>
        <w:gridCol w:w="1496"/>
        <w:gridCol w:w="1497"/>
        <w:gridCol w:w="1497"/>
      </w:tblGrid>
      <w:tr w:rsidR="007C70CD" w:rsidRPr="00477089" w:rsidTr="002A1C0C">
        <w:tc>
          <w:tcPr>
            <w:tcW w:w="1496" w:type="dxa"/>
            <w:shd w:val="clear" w:color="auto" w:fill="D9D9D9" w:themeFill="background1" w:themeFillShade="D9"/>
          </w:tcPr>
          <w:p w:rsidR="007C70CD" w:rsidRDefault="007C70CD" w:rsidP="007C70CD">
            <w:pPr>
              <w:tabs>
                <w:tab w:val="left" w:pos="1063"/>
              </w:tabs>
              <w:jc w:val="center"/>
              <w:rPr>
                <w:b/>
                <w:lang w:val="es-MX"/>
              </w:rPr>
            </w:pPr>
            <w:r w:rsidRPr="00477089">
              <w:rPr>
                <w:b/>
                <w:lang w:val="es-MX"/>
              </w:rPr>
              <w:t>Solicitud</w:t>
            </w:r>
            <w:r>
              <w:rPr>
                <w:b/>
                <w:lang w:val="es-MX"/>
              </w:rPr>
              <w:t xml:space="preserve"> </w:t>
            </w:r>
          </w:p>
          <w:p w:rsidR="007C70CD" w:rsidRPr="00477089" w:rsidRDefault="007C70CD" w:rsidP="007C70CD">
            <w:pPr>
              <w:tabs>
                <w:tab w:val="left" w:pos="1063"/>
              </w:tabs>
              <w:jc w:val="center"/>
              <w:rPr>
                <w:b/>
                <w:lang w:val="es-MX"/>
              </w:rPr>
            </w:pPr>
            <w:r>
              <w:rPr>
                <w:b/>
                <w:lang w:val="es-MX"/>
              </w:rPr>
              <w:t>PPI</w:t>
            </w:r>
          </w:p>
        </w:tc>
        <w:tc>
          <w:tcPr>
            <w:tcW w:w="1496" w:type="dxa"/>
            <w:shd w:val="clear" w:color="auto" w:fill="D9D9D9" w:themeFill="background1" w:themeFillShade="D9"/>
          </w:tcPr>
          <w:p w:rsidR="007C70CD" w:rsidRPr="00477089" w:rsidRDefault="007C70CD" w:rsidP="007C70CD">
            <w:pPr>
              <w:tabs>
                <w:tab w:val="left" w:pos="1063"/>
              </w:tabs>
              <w:jc w:val="center"/>
              <w:rPr>
                <w:b/>
                <w:lang w:val="es-MX"/>
              </w:rPr>
            </w:pPr>
            <w:r w:rsidRPr="00477089">
              <w:rPr>
                <w:b/>
                <w:lang w:val="es-MX"/>
              </w:rPr>
              <w:t>Clave PPI</w:t>
            </w:r>
          </w:p>
        </w:tc>
        <w:tc>
          <w:tcPr>
            <w:tcW w:w="1496" w:type="dxa"/>
            <w:shd w:val="clear" w:color="auto" w:fill="D9D9D9" w:themeFill="background1" w:themeFillShade="D9"/>
          </w:tcPr>
          <w:p w:rsidR="007C70CD" w:rsidRPr="00477089" w:rsidRDefault="007C70CD" w:rsidP="007C70CD">
            <w:pPr>
              <w:tabs>
                <w:tab w:val="left" w:pos="1063"/>
              </w:tabs>
              <w:jc w:val="center"/>
              <w:rPr>
                <w:b/>
                <w:lang w:val="es-MX"/>
              </w:rPr>
            </w:pPr>
            <w:r w:rsidRPr="00477089">
              <w:rPr>
                <w:b/>
                <w:lang w:val="es-MX"/>
              </w:rPr>
              <w:t>Nombre PPI</w:t>
            </w:r>
          </w:p>
        </w:tc>
        <w:tc>
          <w:tcPr>
            <w:tcW w:w="1496" w:type="dxa"/>
            <w:shd w:val="clear" w:color="auto" w:fill="D9D9D9" w:themeFill="background1" w:themeFillShade="D9"/>
          </w:tcPr>
          <w:p w:rsidR="007C70CD" w:rsidRPr="00477089" w:rsidRDefault="007C70CD" w:rsidP="007C70CD">
            <w:pPr>
              <w:tabs>
                <w:tab w:val="left" w:pos="1063"/>
              </w:tabs>
              <w:jc w:val="center"/>
              <w:rPr>
                <w:b/>
                <w:lang w:val="es-MX"/>
              </w:rPr>
            </w:pPr>
            <w:r w:rsidRPr="00477089">
              <w:rPr>
                <w:b/>
                <w:lang w:val="es-MX"/>
              </w:rPr>
              <w:t>Recursos Fiscales</w:t>
            </w:r>
          </w:p>
        </w:tc>
        <w:tc>
          <w:tcPr>
            <w:tcW w:w="1497" w:type="dxa"/>
            <w:shd w:val="clear" w:color="auto" w:fill="D9D9D9" w:themeFill="background1" w:themeFillShade="D9"/>
          </w:tcPr>
          <w:p w:rsidR="007C70CD" w:rsidRPr="00477089" w:rsidRDefault="007C70CD" w:rsidP="007C70CD">
            <w:pPr>
              <w:tabs>
                <w:tab w:val="left" w:pos="1063"/>
              </w:tabs>
              <w:jc w:val="center"/>
              <w:rPr>
                <w:b/>
                <w:lang w:val="es-MX"/>
              </w:rPr>
            </w:pPr>
            <w:r w:rsidRPr="00477089">
              <w:rPr>
                <w:b/>
                <w:lang w:val="es-MX"/>
              </w:rPr>
              <w:t>Recursos Propios</w:t>
            </w:r>
          </w:p>
        </w:tc>
        <w:tc>
          <w:tcPr>
            <w:tcW w:w="1497" w:type="dxa"/>
            <w:shd w:val="clear" w:color="auto" w:fill="D9D9D9" w:themeFill="background1" w:themeFillShade="D9"/>
          </w:tcPr>
          <w:p w:rsidR="007C70CD" w:rsidRPr="00477089" w:rsidRDefault="007C70CD" w:rsidP="007C70CD">
            <w:pPr>
              <w:tabs>
                <w:tab w:val="left" w:pos="1063"/>
              </w:tabs>
              <w:jc w:val="center"/>
              <w:rPr>
                <w:b/>
                <w:lang w:val="es-MX"/>
              </w:rPr>
            </w:pPr>
            <w:r w:rsidRPr="00477089">
              <w:rPr>
                <w:b/>
                <w:lang w:val="es-MX"/>
              </w:rPr>
              <w:t>Recursos totales</w:t>
            </w:r>
          </w:p>
        </w:tc>
      </w:tr>
      <w:tr w:rsidR="007C70CD" w:rsidRPr="00477089" w:rsidTr="002A1C0C">
        <w:tc>
          <w:tcPr>
            <w:tcW w:w="1496" w:type="dxa"/>
          </w:tcPr>
          <w:p w:rsidR="007C70CD" w:rsidRPr="00A8626F" w:rsidRDefault="007C70CD" w:rsidP="007C70CD">
            <w:r w:rsidRPr="00A8626F">
              <w:t>50454</w:t>
            </w:r>
          </w:p>
        </w:tc>
        <w:tc>
          <w:tcPr>
            <w:tcW w:w="1496" w:type="dxa"/>
          </w:tcPr>
          <w:p w:rsidR="007C70CD" w:rsidRPr="00A8626F" w:rsidRDefault="007C70CD" w:rsidP="007C70CD">
            <w:r w:rsidRPr="00A8626F">
              <w:t>En trámite</w:t>
            </w:r>
          </w:p>
        </w:tc>
        <w:tc>
          <w:tcPr>
            <w:tcW w:w="1496" w:type="dxa"/>
          </w:tcPr>
          <w:p w:rsidR="007C70CD" w:rsidRPr="00A8626F" w:rsidRDefault="007C70CD" w:rsidP="007C70CD">
            <w:r w:rsidRPr="00A8626F">
              <w:t>Programa de adquisición de equipo educacional, recreativo, de laboratorio, de comunicación y herramientas 2017</w:t>
            </w:r>
          </w:p>
        </w:tc>
        <w:tc>
          <w:tcPr>
            <w:tcW w:w="1496" w:type="dxa"/>
          </w:tcPr>
          <w:p w:rsidR="007C70CD" w:rsidRPr="00A8626F" w:rsidRDefault="007C70CD" w:rsidP="007C70CD"/>
        </w:tc>
        <w:tc>
          <w:tcPr>
            <w:tcW w:w="1497" w:type="dxa"/>
          </w:tcPr>
          <w:p w:rsidR="007C70CD" w:rsidRPr="00A8626F" w:rsidRDefault="007C70CD" w:rsidP="007C70CD">
            <w:r w:rsidRPr="00A8626F">
              <w:t>$7,506,915.66</w:t>
            </w:r>
          </w:p>
        </w:tc>
        <w:tc>
          <w:tcPr>
            <w:tcW w:w="1497" w:type="dxa"/>
          </w:tcPr>
          <w:p w:rsidR="007C70CD" w:rsidRPr="00A8626F" w:rsidRDefault="007C70CD" w:rsidP="007C70CD">
            <w:r w:rsidRPr="00A8626F">
              <w:t>$7,506,915.66</w:t>
            </w:r>
          </w:p>
        </w:tc>
      </w:tr>
      <w:tr w:rsidR="007C70CD" w:rsidRPr="00477089" w:rsidTr="002A1C0C">
        <w:tc>
          <w:tcPr>
            <w:tcW w:w="1496" w:type="dxa"/>
          </w:tcPr>
          <w:p w:rsidR="007C70CD" w:rsidRPr="00477089" w:rsidRDefault="007C70CD" w:rsidP="007C70CD">
            <w:pPr>
              <w:tabs>
                <w:tab w:val="left" w:pos="1063"/>
              </w:tabs>
              <w:rPr>
                <w:lang w:val="es-MX"/>
              </w:rPr>
            </w:pPr>
          </w:p>
        </w:tc>
        <w:tc>
          <w:tcPr>
            <w:tcW w:w="1496" w:type="dxa"/>
          </w:tcPr>
          <w:p w:rsidR="007C70CD" w:rsidRPr="00477089" w:rsidRDefault="007C70CD" w:rsidP="007C70CD">
            <w:pPr>
              <w:tabs>
                <w:tab w:val="left" w:pos="1063"/>
              </w:tabs>
              <w:rPr>
                <w:lang w:val="es-MX"/>
              </w:rPr>
            </w:pPr>
          </w:p>
        </w:tc>
        <w:tc>
          <w:tcPr>
            <w:tcW w:w="1496" w:type="dxa"/>
          </w:tcPr>
          <w:p w:rsidR="007C70CD" w:rsidRPr="00477089" w:rsidRDefault="007C70CD" w:rsidP="007C70CD">
            <w:pPr>
              <w:tabs>
                <w:tab w:val="left" w:pos="1063"/>
              </w:tabs>
              <w:rPr>
                <w:lang w:val="es-MX"/>
              </w:rPr>
            </w:pPr>
          </w:p>
        </w:tc>
        <w:tc>
          <w:tcPr>
            <w:tcW w:w="1496" w:type="dxa"/>
          </w:tcPr>
          <w:p w:rsidR="007C70CD" w:rsidRPr="00477089" w:rsidRDefault="007C70CD" w:rsidP="007C70CD">
            <w:pPr>
              <w:tabs>
                <w:tab w:val="left" w:pos="1063"/>
              </w:tabs>
              <w:rPr>
                <w:lang w:val="es-MX"/>
              </w:rPr>
            </w:pPr>
          </w:p>
        </w:tc>
        <w:tc>
          <w:tcPr>
            <w:tcW w:w="1497" w:type="dxa"/>
          </w:tcPr>
          <w:p w:rsidR="007C70CD" w:rsidRPr="00477089" w:rsidRDefault="007C70CD" w:rsidP="007C70CD">
            <w:pPr>
              <w:tabs>
                <w:tab w:val="left" w:pos="1063"/>
              </w:tabs>
              <w:rPr>
                <w:lang w:val="es-MX"/>
              </w:rPr>
            </w:pPr>
          </w:p>
        </w:tc>
        <w:tc>
          <w:tcPr>
            <w:tcW w:w="1497" w:type="dxa"/>
          </w:tcPr>
          <w:p w:rsidR="007C70CD" w:rsidRPr="00477089" w:rsidRDefault="007C70CD" w:rsidP="007C70CD">
            <w:pPr>
              <w:tabs>
                <w:tab w:val="left" w:pos="1063"/>
              </w:tabs>
              <w:rPr>
                <w:lang w:val="es-MX"/>
              </w:rPr>
            </w:pPr>
          </w:p>
        </w:tc>
      </w:tr>
    </w:tbl>
    <w:p w:rsidR="007C70CD" w:rsidRPr="00477089" w:rsidRDefault="007C70CD" w:rsidP="007C70CD">
      <w:pPr>
        <w:tabs>
          <w:tab w:val="left" w:pos="1063"/>
        </w:tabs>
        <w:rPr>
          <w:lang w:val="es-MX"/>
        </w:rPr>
        <w:sectPr w:rsidR="007C70CD" w:rsidRPr="00477089" w:rsidSect="00E018E1">
          <w:headerReference w:type="default" r:id="rId7"/>
          <w:pgSz w:w="12240" w:h="15840"/>
          <w:pgMar w:top="1417" w:right="1041" w:bottom="1417" w:left="1701" w:header="708" w:footer="708" w:gutter="0"/>
          <w:pgNumType w:start="1"/>
          <w:cols w:space="708"/>
          <w:docGrid w:linePitch="360"/>
        </w:sectPr>
      </w:pPr>
    </w:p>
    <w:p w:rsidR="00F976AF" w:rsidRDefault="00F976AF" w:rsidP="007C70CD">
      <w:pPr>
        <w:pStyle w:val="tituloAcuerdo"/>
      </w:pPr>
    </w:p>
    <w:p w:rsidR="007C70CD" w:rsidRPr="00477089" w:rsidRDefault="007C70CD" w:rsidP="007C70CD">
      <w:pPr>
        <w:pStyle w:val="tituloAcuerdo"/>
      </w:pPr>
      <w:r w:rsidRPr="00477089">
        <w:t xml:space="preserve">PRESENTACIÓN Y, EN SU CASO, APROBACIÓN DE LAS ADECUACIONES PRESUPUESTARIAS DE TRASPASO DE RECURSOS AL PROGRAMA DE INVERSIÓN </w:t>
      </w:r>
      <w:r>
        <w:t>2017</w:t>
      </w:r>
    </w:p>
    <w:p w:rsidR="007C70CD" w:rsidRPr="00477089" w:rsidRDefault="007C70CD" w:rsidP="007C70CD">
      <w:pPr>
        <w:tabs>
          <w:tab w:val="left" w:pos="1063"/>
        </w:tabs>
        <w:rPr>
          <w:lang w:val="es-MX"/>
        </w:rPr>
      </w:pPr>
    </w:p>
    <w:p w:rsidR="007C70CD" w:rsidRPr="00477089" w:rsidRDefault="007C70CD" w:rsidP="007C70CD">
      <w:pPr>
        <w:tabs>
          <w:tab w:val="left" w:pos="1063"/>
        </w:tabs>
        <w:jc w:val="center"/>
        <w:rPr>
          <w:b/>
          <w:lang w:val="es-MX"/>
        </w:rPr>
      </w:pPr>
      <w:r w:rsidRPr="00477089">
        <w:rPr>
          <w:b/>
          <w:lang w:val="es-MX"/>
        </w:rPr>
        <w:t>MOTIVACIÓN</w:t>
      </w:r>
    </w:p>
    <w:p w:rsidR="007C70CD" w:rsidRPr="00477089" w:rsidRDefault="007C70CD" w:rsidP="007C70CD">
      <w:pPr>
        <w:tabs>
          <w:tab w:val="left" w:pos="1063"/>
        </w:tabs>
        <w:rPr>
          <w:lang w:val="es-MX"/>
        </w:rPr>
      </w:pPr>
    </w:p>
    <w:p w:rsidR="007C70CD" w:rsidRPr="0038410F" w:rsidRDefault="007C70CD" w:rsidP="007C70CD">
      <w:pPr>
        <w:jc w:val="both"/>
        <w:rPr>
          <w:rFonts w:cs="Arial"/>
          <w:lang w:val="es-ES_tradnl"/>
        </w:rPr>
      </w:pPr>
      <w:r w:rsidRPr="0038410F">
        <w:rPr>
          <w:rFonts w:cs="Arial"/>
          <w:lang w:val="es-ES_tradnl"/>
        </w:rPr>
        <w:t xml:space="preserve">Derivado de la </w:t>
      </w:r>
      <w:r>
        <w:rPr>
          <w:rFonts w:cs="Arial"/>
          <w:lang w:val="es-ES_tradnl"/>
        </w:rPr>
        <w:t>aprobación por la Junta de Gobierno</w:t>
      </w:r>
      <w:r w:rsidRPr="0038410F">
        <w:rPr>
          <w:rFonts w:cs="Arial"/>
          <w:lang w:val="es-ES_tradnl"/>
        </w:rPr>
        <w:t xml:space="preserve"> del pro</w:t>
      </w:r>
      <w:r>
        <w:rPr>
          <w:rFonts w:cs="Arial"/>
          <w:lang w:val="es-ES_tradnl"/>
        </w:rPr>
        <w:t xml:space="preserve">grama de inversión con recursos </w:t>
      </w:r>
      <w:r w:rsidRPr="0038410F">
        <w:rPr>
          <w:rFonts w:cs="Arial"/>
          <w:lang w:val="es-ES_tradnl"/>
        </w:rPr>
        <w:t>propios</w:t>
      </w:r>
      <w:r>
        <w:rPr>
          <w:rFonts w:cs="Arial"/>
          <w:lang w:val="es-ES_tradnl"/>
        </w:rPr>
        <w:t xml:space="preserve"> en el acuerdo anterior</w:t>
      </w:r>
      <w:r w:rsidRPr="0038410F">
        <w:rPr>
          <w:rFonts w:cs="Arial"/>
          <w:lang w:val="es-ES_tradnl"/>
        </w:rPr>
        <w:t xml:space="preserve">, </w:t>
      </w:r>
      <w:r>
        <w:rPr>
          <w:rFonts w:cs="Arial"/>
          <w:lang w:val="es-ES_tradnl"/>
        </w:rPr>
        <w:t>se requiere realizar a</w:t>
      </w:r>
      <w:r w:rsidRPr="0038410F">
        <w:rPr>
          <w:rFonts w:cs="Arial"/>
          <w:lang w:val="es-ES_tradnl"/>
        </w:rPr>
        <w:t>decuaci</w:t>
      </w:r>
      <w:r>
        <w:rPr>
          <w:rFonts w:cs="Arial"/>
          <w:lang w:val="es-ES_tradnl"/>
        </w:rPr>
        <w:t xml:space="preserve">ones presupuestarias </w:t>
      </w:r>
      <w:r w:rsidRPr="0038410F">
        <w:rPr>
          <w:rFonts w:cs="Arial"/>
          <w:lang w:val="es-ES_tradnl"/>
        </w:rPr>
        <w:t>por movimientos compensados entre capítulos de gastos de operación al capítulo de inversión</w:t>
      </w:r>
      <w:r>
        <w:rPr>
          <w:rFonts w:cs="Arial"/>
          <w:lang w:val="es-ES_tradnl"/>
        </w:rPr>
        <w:t xml:space="preserve"> con la finalidad de</w:t>
      </w:r>
      <w:r w:rsidRPr="0038410F">
        <w:rPr>
          <w:rFonts w:cs="Arial"/>
          <w:lang w:val="es-ES_tradnl"/>
        </w:rPr>
        <w:t xml:space="preserve"> darle suficiencia presupuestaria y poder ejercer recursos en inversión</w:t>
      </w:r>
      <w:r>
        <w:rPr>
          <w:rFonts w:cs="Arial"/>
          <w:lang w:val="es-ES_tradnl"/>
        </w:rPr>
        <w:t>, así como mantener actualizado el flujo de efectivo</w:t>
      </w:r>
      <w:r w:rsidRPr="0038410F">
        <w:rPr>
          <w:rFonts w:cs="Arial"/>
          <w:lang w:val="es-ES_tradnl"/>
        </w:rPr>
        <w:t xml:space="preserve">. </w:t>
      </w:r>
      <w:r>
        <w:rPr>
          <w:rFonts w:cs="Arial"/>
          <w:lang w:val="es-ES_tradnl"/>
        </w:rPr>
        <w:t>Cabe mencionar que en los acuerdos con las instituciones financiadoras se ha establecido la adquisición de diversos equipos,</w:t>
      </w:r>
      <w:r w:rsidRPr="0038410F">
        <w:rPr>
          <w:rFonts w:cs="Arial"/>
          <w:lang w:val="es-ES_tradnl"/>
        </w:rPr>
        <w:t xml:space="preserve"> los cuales son necesarios para</w:t>
      </w:r>
      <w:r>
        <w:rPr>
          <w:rFonts w:cs="Arial"/>
          <w:lang w:val="es-ES_tradnl"/>
        </w:rPr>
        <w:t xml:space="preserve"> llevar a cabo las actividades</w:t>
      </w:r>
      <w:r w:rsidRPr="0038410F">
        <w:rPr>
          <w:rFonts w:cs="Arial"/>
          <w:lang w:val="es-ES_tradnl"/>
        </w:rPr>
        <w:t xml:space="preserve"> de</w:t>
      </w:r>
      <w:r>
        <w:rPr>
          <w:rFonts w:cs="Arial"/>
          <w:lang w:val="es-ES_tradnl"/>
        </w:rPr>
        <w:t xml:space="preserve"> </w:t>
      </w:r>
      <w:r w:rsidRPr="0038410F">
        <w:rPr>
          <w:rFonts w:cs="Arial"/>
          <w:lang w:val="es-ES_tradnl"/>
        </w:rPr>
        <w:t>l</w:t>
      </w:r>
      <w:r>
        <w:rPr>
          <w:rFonts w:cs="Arial"/>
          <w:lang w:val="es-ES_tradnl"/>
        </w:rPr>
        <w:t>os</w:t>
      </w:r>
      <w:r w:rsidRPr="0038410F">
        <w:rPr>
          <w:rFonts w:cs="Arial"/>
          <w:lang w:val="es-ES_tradnl"/>
        </w:rPr>
        <w:t xml:space="preserve"> proyecto</w:t>
      </w:r>
      <w:r>
        <w:rPr>
          <w:rFonts w:cs="Arial"/>
          <w:lang w:val="es-ES_tradnl"/>
        </w:rPr>
        <w:t>s de investigación</w:t>
      </w:r>
      <w:r w:rsidRPr="0038410F">
        <w:rPr>
          <w:rFonts w:cs="Arial"/>
          <w:lang w:val="es-ES_tradnl"/>
        </w:rPr>
        <w:t xml:space="preserve"> y así cumplir</w:t>
      </w:r>
      <w:r>
        <w:rPr>
          <w:rFonts w:cs="Arial"/>
          <w:lang w:val="es-ES_tradnl"/>
        </w:rPr>
        <w:t xml:space="preserve"> en tiempo y forma </w:t>
      </w:r>
      <w:r w:rsidRPr="0038410F">
        <w:rPr>
          <w:rFonts w:cs="Arial"/>
          <w:lang w:val="es-ES_tradnl"/>
        </w:rPr>
        <w:t xml:space="preserve">con los entregables comprometidos. </w:t>
      </w:r>
    </w:p>
    <w:p w:rsidR="007C70CD" w:rsidRPr="00597EB2" w:rsidRDefault="007C70CD" w:rsidP="007C70CD">
      <w:pPr>
        <w:tabs>
          <w:tab w:val="left" w:pos="1063"/>
        </w:tabs>
        <w:rPr>
          <w:lang w:val="es-ES_tradnl"/>
        </w:rPr>
      </w:pPr>
    </w:p>
    <w:p w:rsidR="007C70CD" w:rsidRDefault="007C70CD" w:rsidP="007C70CD">
      <w:pPr>
        <w:tabs>
          <w:tab w:val="left" w:pos="1063"/>
        </w:tabs>
        <w:jc w:val="center"/>
        <w:rPr>
          <w:b/>
          <w:lang w:val="es-MX"/>
        </w:rPr>
      </w:pPr>
    </w:p>
    <w:p w:rsidR="007C70CD" w:rsidRPr="00477089" w:rsidRDefault="007C70CD" w:rsidP="007C70CD">
      <w:pPr>
        <w:tabs>
          <w:tab w:val="left" w:pos="1063"/>
        </w:tabs>
        <w:jc w:val="center"/>
        <w:rPr>
          <w:b/>
          <w:lang w:val="es-MX"/>
        </w:rPr>
      </w:pPr>
      <w:r w:rsidRPr="00477089">
        <w:rPr>
          <w:b/>
          <w:lang w:val="es-MX"/>
        </w:rPr>
        <w:t>FUNDAMENTACIÓN</w:t>
      </w:r>
    </w:p>
    <w:p w:rsidR="007C70CD" w:rsidRPr="00477089" w:rsidRDefault="007C70CD" w:rsidP="007C70CD">
      <w:pPr>
        <w:tabs>
          <w:tab w:val="left" w:pos="1063"/>
        </w:tabs>
        <w:rPr>
          <w:lang w:val="es-MX"/>
        </w:rPr>
      </w:pPr>
    </w:p>
    <w:p w:rsidR="007C70CD" w:rsidRPr="00477089" w:rsidRDefault="007C70CD" w:rsidP="007C70CD">
      <w:pPr>
        <w:tabs>
          <w:tab w:val="left" w:pos="1063"/>
        </w:tabs>
        <w:jc w:val="both"/>
        <w:rPr>
          <w:strike/>
          <w:lang w:val="es-MX"/>
        </w:rPr>
      </w:pPr>
      <w:r w:rsidRPr="00477089">
        <w:rPr>
          <w:lang w:val="es-MX"/>
        </w:rPr>
        <w:t xml:space="preserve">El Colegio de la Frontera Sur, solicita a esta Junta de Gobierno en ejercicio de sus atribuciones indelegables previstas en los artículos 56, fracción II de la Ley de Ciencia y Tecnología; 58, fracción II de la Ley Federal de las Entidades Paraestatales, 57, 58 y 59 de la Ley Federal de Presupuesto y Responsabilidad Hacendaria; 92, 99 y 100 de su Reglamento, así como en sus facultades contempladas en el artículo 12, fracción IX, del Decreto por el cual se reestructura El Colegio de la Frontera Sur, </w:t>
      </w:r>
      <w:r>
        <w:rPr>
          <w:rFonts w:cs="Arial"/>
        </w:rPr>
        <w:t xml:space="preserve">publicado en el Diario Oficial de la Federación el 12 de octubre de 2006, </w:t>
      </w:r>
      <w:r w:rsidRPr="00477089">
        <w:rPr>
          <w:lang w:val="es-MX"/>
        </w:rPr>
        <w:t>la autorización para gestionar las adecuaciones presupuestales procedentes para el correcto registro y aplicación de los recursos a</w:t>
      </w:r>
      <w:r>
        <w:rPr>
          <w:lang w:val="es-MX"/>
        </w:rPr>
        <w:t>l</w:t>
      </w:r>
      <w:r w:rsidRPr="00477089">
        <w:rPr>
          <w:lang w:val="es-MX"/>
        </w:rPr>
        <w:t xml:space="preserve"> </w:t>
      </w:r>
      <w:r>
        <w:rPr>
          <w:lang w:val="es-MX"/>
        </w:rPr>
        <w:t>P</w:t>
      </w:r>
      <w:r w:rsidRPr="00477089">
        <w:rPr>
          <w:lang w:val="es-MX"/>
        </w:rPr>
        <w:t>ro</w:t>
      </w:r>
      <w:r>
        <w:rPr>
          <w:lang w:val="es-MX"/>
        </w:rPr>
        <w:t>grama de Inversión.</w:t>
      </w:r>
    </w:p>
    <w:p w:rsidR="007C70CD" w:rsidRPr="00477089" w:rsidRDefault="007C70CD" w:rsidP="007C70CD">
      <w:pPr>
        <w:tabs>
          <w:tab w:val="left" w:pos="1063"/>
        </w:tabs>
        <w:jc w:val="both"/>
        <w:rPr>
          <w:strike/>
          <w:lang w:val="es-MX"/>
        </w:rPr>
      </w:pPr>
    </w:p>
    <w:p w:rsidR="007C70CD" w:rsidRPr="00477089" w:rsidRDefault="007C70CD" w:rsidP="007C70CD">
      <w:pPr>
        <w:tabs>
          <w:tab w:val="left" w:pos="1063"/>
        </w:tabs>
        <w:jc w:val="both"/>
        <w:rPr>
          <w:lang w:val="es-MX"/>
        </w:rPr>
      </w:pPr>
      <w:r w:rsidRPr="00477089">
        <w:rPr>
          <w:lang w:val="es-MX"/>
        </w:rPr>
        <w:t>El Presidente Suplente sometió a consideración de los Consejeros la aprobación de la solicitud y habiéndose manifestado todos a favor, se adoptó el siguiente:</w:t>
      </w:r>
    </w:p>
    <w:p w:rsidR="007C70CD" w:rsidRPr="00477089" w:rsidRDefault="007C70CD" w:rsidP="007C70CD">
      <w:pPr>
        <w:tabs>
          <w:tab w:val="left" w:pos="1063"/>
        </w:tabs>
        <w:jc w:val="both"/>
        <w:rPr>
          <w:lang w:val="es-MX"/>
        </w:rPr>
      </w:pPr>
    </w:p>
    <w:p w:rsidR="007C70CD" w:rsidRPr="00477089" w:rsidRDefault="007C70CD" w:rsidP="007C70CD">
      <w:pPr>
        <w:tabs>
          <w:tab w:val="left" w:pos="1063"/>
        </w:tabs>
        <w:jc w:val="both"/>
        <w:rPr>
          <w:lang w:val="es-MX"/>
        </w:rPr>
      </w:pPr>
    </w:p>
    <w:p w:rsidR="007C70CD" w:rsidRPr="00477089" w:rsidRDefault="007C70CD" w:rsidP="007C70CD">
      <w:pPr>
        <w:tabs>
          <w:tab w:val="left" w:pos="1063"/>
        </w:tabs>
        <w:jc w:val="center"/>
        <w:rPr>
          <w:b/>
          <w:lang w:val="es-MX"/>
        </w:rPr>
      </w:pPr>
      <w:r w:rsidRPr="00477089">
        <w:rPr>
          <w:b/>
          <w:lang w:val="es-MX"/>
        </w:rPr>
        <w:t>ACUERDO</w:t>
      </w:r>
    </w:p>
    <w:p w:rsidR="007C70CD" w:rsidRPr="00477089" w:rsidRDefault="007C70CD" w:rsidP="007C70CD">
      <w:pPr>
        <w:tabs>
          <w:tab w:val="left" w:pos="1063"/>
        </w:tabs>
        <w:jc w:val="center"/>
        <w:rPr>
          <w:b/>
          <w:lang w:val="es-MX"/>
        </w:rPr>
      </w:pPr>
    </w:p>
    <w:p w:rsidR="007C70CD" w:rsidRPr="00477089" w:rsidRDefault="007C70CD" w:rsidP="007C70CD">
      <w:pPr>
        <w:tabs>
          <w:tab w:val="left" w:pos="1063"/>
        </w:tabs>
        <w:jc w:val="both"/>
        <w:rPr>
          <w:b/>
          <w:lang w:val="es-MX"/>
        </w:rPr>
      </w:pPr>
      <w:r>
        <w:rPr>
          <w:b/>
          <w:lang w:val="es-MX"/>
        </w:rPr>
        <w:t xml:space="preserve">La Junta de Gobierno </w:t>
      </w:r>
      <w:r w:rsidRPr="00477089">
        <w:rPr>
          <w:b/>
          <w:lang w:val="es-MX"/>
        </w:rPr>
        <w:t xml:space="preserve">con fundamento en lo dispuesto por los artículos 56, fracción II de la Ley de Ciencia y Tecnología; 58, fracción II de la Ley Federal de las Entidades Paraestatales; así como en las facultades contempladas en el artículo 12, fracción IX, del Decreto por el cual se reestructura El Colegio de la Frontera Sur, </w:t>
      </w:r>
      <w:r w:rsidRPr="00524D3D">
        <w:rPr>
          <w:rFonts w:cs="Arial"/>
          <w:b/>
        </w:rPr>
        <w:t>publicado en el Diario Oficial de la Federación el 12 de octubre de 2006,</w:t>
      </w:r>
      <w:r>
        <w:rPr>
          <w:rFonts w:cs="Arial"/>
        </w:rPr>
        <w:t xml:space="preserve"> </w:t>
      </w:r>
      <w:r w:rsidRPr="00477089">
        <w:rPr>
          <w:b/>
          <w:lang w:val="es-MX"/>
        </w:rPr>
        <w:t xml:space="preserve">aprueba por (unanimidad o mayoría) de votos, las modificaciones presupuestales procedentes derivadas de la </w:t>
      </w:r>
      <w:r>
        <w:rPr>
          <w:b/>
          <w:lang w:val="es-MX"/>
        </w:rPr>
        <w:t>aprobación</w:t>
      </w:r>
      <w:r w:rsidRPr="00477089">
        <w:rPr>
          <w:b/>
          <w:lang w:val="es-MX"/>
        </w:rPr>
        <w:t xml:space="preserve"> al Programa de Inversión para el presente ejercicio por un monto de:</w:t>
      </w:r>
    </w:p>
    <w:p w:rsidR="007C70CD" w:rsidRPr="00477089" w:rsidRDefault="007C70CD" w:rsidP="007C70CD">
      <w:pPr>
        <w:tabs>
          <w:tab w:val="left" w:pos="1063"/>
        </w:tabs>
        <w:jc w:val="both"/>
        <w:rPr>
          <w:b/>
          <w:lang w:val="es-MX"/>
        </w:rPr>
      </w:pPr>
    </w:p>
    <w:p w:rsidR="007C70CD" w:rsidRDefault="007C70CD" w:rsidP="007C70CD">
      <w:pPr>
        <w:tabs>
          <w:tab w:val="left" w:pos="1063"/>
        </w:tabs>
        <w:jc w:val="both"/>
        <w:rPr>
          <w:b/>
          <w:lang w:val="es-MX"/>
        </w:rPr>
      </w:pPr>
      <w:r w:rsidRPr="000F16AD">
        <w:rPr>
          <w:b/>
          <w:lang w:val="es-MX"/>
        </w:rPr>
        <w:t>$7</w:t>
      </w:r>
      <w:proofErr w:type="gramStart"/>
      <w:r w:rsidRPr="000F16AD">
        <w:rPr>
          <w:b/>
          <w:lang w:val="es-MX"/>
        </w:rPr>
        <w:t>,506,915.66</w:t>
      </w:r>
      <w:proofErr w:type="gramEnd"/>
      <w:r w:rsidRPr="000F16AD">
        <w:rPr>
          <w:b/>
          <w:lang w:val="es-MX"/>
        </w:rPr>
        <w:t xml:space="preserve"> (Siete millones quinientos seis mil novecientos quince pesos 66/100 M.N.)</w:t>
      </w:r>
    </w:p>
    <w:p w:rsidR="007C70CD" w:rsidRPr="00477089" w:rsidRDefault="007C70CD" w:rsidP="007C70CD">
      <w:pPr>
        <w:tabs>
          <w:tab w:val="left" w:pos="1063"/>
        </w:tabs>
        <w:jc w:val="both"/>
        <w:rPr>
          <w:b/>
          <w:lang w:val="es-MX"/>
        </w:rPr>
      </w:pPr>
    </w:p>
    <w:p w:rsidR="007C70CD" w:rsidRPr="00477089" w:rsidRDefault="007C70CD" w:rsidP="007C70CD">
      <w:pPr>
        <w:tabs>
          <w:tab w:val="left" w:pos="1063"/>
        </w:tabs>
        <w:jc w:val="both"/>
        <w:rPr>
          <w:b/>
          <w:lang w:val="es-MX"/>
        </w:rPr>
      </w:pPr>
      <w:r w:rsidRPr="00477089">
        <w:rPr>
          <w:b/>
          <w:lang w:val="es-MX"/>
        </w:rPr>
        <w:t>de conformidad con lo establecido en los artículos 57, 58 y 59 de la Ley Federal de Presupuesto y Responsabilidad Hacendaria y 92, 99 y 100 de su Reglamento.</w:t>
      </w:r>
    </w:p>
    <w:p w:rsidR="007C70CD" w:rsidRDefault="007C70CD">
      <w:pPr>
        <w:rPr>
          <w:lang w:val="es-MX"/>
        </w:rPr>
      </w:pPr>
    </w:p>
    <w:p w:rsidR="00F976AF" w:rsidRDefault="00F976AF">
      <w:pPr>
        <w:rPr>
          <w:lang w:val="es-MX"/>
        </w:rPr>
      </w:pPr>
      <w:r>
        <w:rPr>
          <w:lang w:val="es-MX"/>
        </w:rPr>
        <w:br w:type="page"/>
      </w:r>
    </w:p>
    <w:p w:rsidR="007C70CD" w:rsidRDefault="007C70CD">
      <w:pPr>
        <w:rPr>
          <w:lang w:val="es-MX"/>
        </w:rPr>
      </w:pPr>
    </w:p>
    <w:p w:rsidR="00F57333" w:rsidRPr="00F57333" w:rsidRDefault="00F57333" w:rsidP="007C70CD">
      <w:pPr>
        <w:jc w:val="both"/>
        <w:rPr>
          <w:b/>
          <w:lang w:val="es-MX"/>
        </w:rPr>
      </w:pPr>
      <w:bookmarkStart w:id="2" w:name="_Toc442716462"/>
      <w:r w:rsidRPr="00F57333">
        <w:rPr>
          <w:b/>
          <w:lang w:val="es-MX"/>
        </w:rPr>
        <w:t>PRESENTACIÓN Y, EN SU CASO, APROBACIÓN DE LAS ADECUACIONES PRESUPUESTARIAS INTERNAS (RECURSOS FISCALES Y PROPIOS) QUE PERMITAN UN MEJOR CUMPLIMIENTO DE LOS OBJETIVOS</w:t>
      </w:r>
      <w:bookmarkEnd w:id="2"/>
    </w:p>
    <w:p w:rsidR="00F57333" w:rsidRPr="00F57333" w:rsidRDefault="00F57333" w:rsidP="007C70CD">
      <w:pPr>
        <w:tabs>
          <w:tab w:val="left" w:pos="1063"/>
        </w:tabs>
        <w:jc w:val="both"/>
        <w:rPr>
          <w:b/>
          <w:lang w:val="es-MX"/>
        </w:rPr>
      </w:pPr>
    </w:p>
    <w:p w:rsidR="00F57333" w:rsidRPr="00F57333" w:rsidRDefault="00F57333" w:rsidP="007C70CD">
      <w:pPr>
        <w:tabs>
          <w:tab w:val="left" w:pos="1063"/>
        </w:tabs>
        <w:jc w:val="center"/>
        <w:rPr>
          <w:b/>
          <w:lang w:val="es-MX"/>
        </w:rPr>
      </w:pPr>
      <w:r w:rsidRPr="00F57333">
        <w:rPr>
          <w:b/>
          <w:lang w:val="es-MX"/>
        </w:rPr>
        <w:t>MOTIVACIÓN</w:t>
      </w:r>
    </w:p>
    <w:p w:rsidR="00F57333" w:rsidRPr="00F57333" w:rsidRDefault="00F57333" w:rsidP="007C70CD">
      <w:pPr>
        <w:tabs>
          <w:tab w:val="left" w:pos="1063"/>
        </w:tabs>
        <w:jc w:val="center"/>
        <w:rPr>
          <w:b/>
          <w:lang w:val="es-MX"/>
        </w:rPr>
      </w:pPr>
    </w:p>
    <w:p w:rsidR="00F57333" w:rsidRPr="00F57333" w:rsidRDefault="00F57333" w:rsidP="007C70CD">
      <w:pPr>
        <w:tabs>
          <w:tab w:val="left" w:pos="1063"/>
        </w:tabs>
        <w:jc w:val="both"/>
        <w:rPr>
          <w:lang w:val="es-MX"/>
        </w:rPr>
      </w:pPr>
      <w:r w:rsidRPr="00F57333">
        <w:rPr>
          <w:lang w:val="es-MX"/>
        </w:rPr>
        <w:t>Dada la naturaleza dinámica de la investigación científica, desarrollo tecnológico e innovación, para favorecer un ejercicio eficiente del gasto público y permitir un mejor cumplimiento de los objetivos, se requiere adecuar el objeto del gasto de acuerdo a las necesidades funcionales de la Entidad.</w:t>
      </w:r>
    </w:p>
    <w:p w:rsidR="00F57333" w:rsidRPr="00F57333" w:rsidRDefault="00F57333" w:rsidP="007C70CD">
      <w:pPr>
        <w:tabs>
          <w:tab w:val="left" w:pos="1063"/>
        </w:tabs>
        <w:jc w:val="both"/>
        <w:rPr>
          <w:lang w:val="es-MX"/>
        </w:rPr>
      </w:pPr>
    </w:p>
    <w:p w:rsidR="00F57333" w:rsidRPr="00F57333" w:rsidRDefault="00F57333" w:rsidP="007C70CD">
      <w:pPr>
        <w:tabs>
          <w:tab w:val="left" w:pos="1063"/>
        </w:tabs>
        <w:jc w:val="center"/>
        <w:rPr>
          <w:b/>
          <w:lang w:val="es-MX"/>
        </w:rPr>
      </w:pPr>
      <w:r w:rsidRPr="00F57333">
        <w:rPr>
          <w:b/>
          <w:lang w:val="es-MX"/>
        </w:rPr>
        <w:t>FUNDAMENTACIÓN</w:t>
      </w:r>
    </w:p>
    <w:p w:rsidR="00F57333" w:rsidRPr="00F57333" w:rsidRDefault="00F57333" w:rsidP="007C70CD">
      <w:pPr>
        <w:tabs>
          <w:tab w:val="left" w:pos="1063"/>
        </w:tabs>
        <w:jc w:val="both"/>
        <w:rPr>
          <w:lang w:val="es-MX"/>
        </w:rPr>
      </w:pPr>
    </w:p>
    <w:p w:rsidR="00F57333" w:rsidRPr="00F57333" w:rsidRDefault="00F57333" w:rsidP="007C70CD">
      <w:pPr>
        <w:tabs>
          <w:tab w:val="left" w:pos="1063"/>
        </w:tabs>
        <w:jc w:val="both"/>
        <w:rPr>
          <w:lang w:val="es-MX"/>
        </w:rPr>
      </w:pPr>
      <w:r w:rsidRPr="00F57333">
        <w:rPr>
          <w:lang w:val="es-MX"/>
        </w:rPr>
        <w:t xml:space="preserve">El Colegio de la Frontera Sur, solicita a  esta Junta de Gobierno  en ejercicio de sus atribuciones indelegables previstas en los artículos 56, fracciones II, III, XIII y XIV de la Ley de Ciencia y Tecnología; 58, fracción II de la Ley Federal de las Entidades Paraestatales, así como en sus facultades contempladas en el artículo 12, fracción IX, del Decreto por el cual se reestructura El Colegio de la Frontera Sur, </w:t>
      </w:r>
      <w:r w:rsidRPr="00F57333">
        <w:rPr>
          <w:rFonts w:cs="Arial"/>
        </w:rPr>
        <w:t xml:space="preserve">publicado en el Diario Oficial de la Federación el 12 de octubre de 2006, </w:t>
      </w:r>
      <w:r w:rsidRPr="00F57333">
        <w:rPr>
          <w:lang w:val="es-MX"/>
        </w:rPr>
        <w:t>aprobar las adecuaciones procedentes al presupuesto, a sus programas y Flujo de Efectivo para el presente ejercicio fiscal, que no impliquen la afectación de su monto total autorizado, recursos de inversión, proyectos financiados con crédito externo, ni afecten el cumplimiento de los objetivos y metas comprometidas, y que permitan un ejercicio eficiente de los recursos transferidos, así como un ejercicio presupuestal de conformidad a lo autorizado y la normatividad vigente.</w:t>
      </w:r>
    </w:p>
    <w:p w:rsidR="00F57333" w:rsidRPr="00F57333" w:rsidRDefault="00F57333" w:rsidP="007C70CD">
      <w:pPr>
        <w:tabs>
          <w:tab w:val="left" w:pos="1063"/>
        </w:tabs>
        <w:jc w:val="both"/>
        <w:rPr>
          <w:lang w:val="es-MX"/>
        </w:rPr>
      </w:pPr>
    </w:p>
    <w:p w:rsidR="00F57333" w:rsidRPr="00F57333" w:rsidRDefault="00F57333" w:rsidP="007C70CD">
      <w:pPr>
        <w:tabs>
          <w:tab w:val="left" w:pos="1063"/>
        </w:tabs>
        <w:jc w:val="both"/>
        <w:rPr>
          <w:lang w:val="es-MX"/>
        </w:rPr>
      </w:pPr>
      <w:r w:rsidRPr="00F57333">
        <w:rPr>
          <w:lang w:val="es-MX"/>
        </w:rPr>
        <w:t>Se atenderá lo dispuesto en los artículos 57 y 58 de la Ley Federal de Presupuesto y Responsabilidad Hacendaria; 9, 10 y 100 de su Reglamento. Asimismo, se informará a esta Junta de Gobierno en su primera sesión ordinaria del siguiente año, el ejercicio de los recursos que incluya las adecuaciones que se lleven a cabo con base en este acuerdo.</w:t>
      </w:r>
    </w:p>
    <w:p w:rsidR="00F57333" w:rsidRPr="00F57333" w:rsidRDefault="00F57333" w:rsidP="007C70CD">
      <w:pPr>
        <w:tabs>
          <w:tab w:val="left" w:pos="1063"/>
        </w:tabs>
        <w:jc w:val="both"/>
        <w:rPr>
          <w:lang w:val="es-MX"/>
        </w:rPr>
      </w:pPr>
    </w:p>
    <w:p w:rsidR="00F57333" w:rsidRPr="00F57333" w:rsidRDefault="00F57333" w:rsidP="007C70CD">
      <w:pPr>
        <w:tabs>
          <w:tab w:val="left" w:pos="1063"/>
        </w:tabs>
        <w:jc w:val="both"/>
        <w:rPr>
          <w:lang w:val="es-MX"/>
        </w:rPr>
      </w:pPr>
      <w:r w:rsidRPr="00F57333">
        <w:rPr>
          <w:lang w:val="es-MX"/>
        </w:rPr>
        <w:t>El Presidente Suplente sometió a consideración de los Consejeros la  aprobación de la solicitud y habiéndose manifestado todos a favor, se adoptó el siguiente:</w:t>
      </w:r>
    </w:p>
    <w:p w:rsidR="00F57333" w:rsidRPr="00F57333" w:rsidRDefault="00F57333" w:rsidP="007C70CD">
      <w:pPr>
        <w:tabs>
          <w:tab w:val="left" w:pos="1063"/>
        </w:tabs>
        <w:jc w:val="both"/>
        <w:rPr>
          <w:lang w:val="es-MX"/>
        </w:rPr>
      </w:pPr>
    </w:p>
    <w:p w:rsidR="00F57333" w:rsidRPr="00F57333" w:rsidRDefault="00F57333" w:rsidP="007C70CD">
      <w:pPr>
        <w:tabs>
          <w:tab w:val="left" w:pos="1063"/>
        </w:tabs>
        <w:jc w:val="center"/>
        <w:rPr>
          <w:b/>
          <w:lang w:val="es-MX"/>
        </w:rPr>
      </w:pPr>
      <w:r w:rsidRPr="00F57333">
        <w:rPr>
          <w:b/>
          <w:lang w:val="es-MX"/>
        </w:rPr>
        <w:t>ACUERDO</w:t>
      </w:r>
    </w:p>
    <w:p w:rsidR="00F57333" w:rsidRPr="00F57333" w:rsidRDefault="00F57333" w:rsidP="007C70CD">
      <w:pPr>
        <w:tabs>
          <w:tab w:val="left" w:pos="1063"/>
        </w:tabs>
        <w:rPr>
          <w:lang w:val="es-MX"/>
        </w:rPr>
      </w:pPr>
    </w:p>
    <w:p w:rsidR="00F57333" w:rsidRPr="00F57333" w:rsidRDefault="00F57333" w:rsidP="007C70CD">
      <w:pPr>
        <w:tabs>
          <w:tab w:val="left" w:pos="1063"/>
        </w:tabs>
        <w:jc w:val="both"/>
        <w:rPr>
          <w:b/>
          <w:lang w:val="es-MX"/>
        </w:rPr>
      </w:pPr>
      <w:r w:rsidRPr="00F57333">
        <w:rPr>
          <w:b/>
          <w:lang w:val="es-MX"/>
        </w:rPr>
        <w:t xml:space="preserve">Con fundamento en lo dispuesto por los artículos 56, fracciones II, III, XIII y XIV de la Ley de Ciencia y Tecnología; 58, fracción II de la Ley Federal de las Entidades Paraestatales; así como en las facultades contempladas en el artículo 12, fracción IX, del Decreto por el cual se reestructura El Colegio de la Frontera Sur, </w:t>
      </w:r>
      <w:r w:rsidRPr="00F57333">
        <w:rPr>
          <w:rFonts w:cs="Arial"/>
          <w:b/>
        </w:rPr>
        <w:t>publicado en el Diario Oficial de la Federación el 12 de octubre de 2006,</w:t>
      </w:r>
      <w:r w:rsidRPr="00F57333">
        <w:rPr>
          <w:rFonts w:cs="Arial"/>
        </w:rPr>
        <w:t xml:space="preserve"> </w:t>
      </w:r>
      <w:r w:rsidRPr="00F57333">
        <w:rPr>
          <w:b/>
          <w:lang w:val="es-MX"/>
        </w:rPr>
        <w:t xml:space="preserve">la Junta de Gobierno autoriza por (unanimidad o mayoría) de votos las adecuaciones al presupuesto, a sus programas y Flujo de Efectivo para el presente ejercicio fiscal que no impliquen la afectación de su monto total autorizado, recursos de inversión, proyectos financiados con crédito externo, ni afecten el cumplimiento de los objetivos y metas comprometidas, y que permitan un ejercicio eficiente de los recursos transferidos así como un ejercicio presupuestal de conformidad a lo autorizado y la normatividad vigente. Se solicita al Colegio de la Frontera Sur que se atienda lo dispuesto en los artículos 57 y 58 de la Ley Federal de Presupuesto y Responsabilidad Hacendaria; 9, 10 y 100 de su Reglamento. En consecuencia, El Colegio de la Frontera Sur informará a esta </w:t>
      </w:r>
      <w:r w:rsidRPr="00F57333">
        <w:rPr>
          <w:b/>
          <w:lang w:val="es-MX"/>
        </w:rPr>
        <w:lastRenderedPageBreak/>
        <w:t>Junta de Gobierno en su siguiente sesión ordinaria, el ejercicio de los presupuestos de ingresos y egresos que incluya las adecuaciones que se lleven a cabo con base en este Acuerdo.</w:t>
      </w:r>
    </w:p>
    <w:p w:rsidR="00F57333" w:rsidRDefault="00F976AF" w:rsidP="007C70CD">
      <w:pPr>
        <w:tabs>
          <w:tab w:val="left" w:pos="1063"/>
        </w:tabs>
        <w:jc w:val="both"/>
        <w:rPr>
          <w:b/>
          <w:lang w:val="es-MX"/>
        </w:rPr>
      </w:pPr>
      <w:r>
        <w:rPr>
          <w:b/>
          <w:lang w:val="es-MX"/>
        </w:rPr>
        <w:br w:type="page"/>
      </w:r>
    </w:p>
    <w:p w:rsidR="00B67BBA" w:rsidRDefault="00B67BBA" w:rsidP="007C70CD">
      <w:pPr>
        <w:tabs>
          <w:tab w:val="left" w:pos="1063"/>
        </w:tabs>
        <w:jc w:val="both"/>
        <w:rPr>
          <w:b/>
          <w:lang w:val="es-MX"/>
        </w:rPr>
      </w:pPr>
    </w:p>
    <w:p w:rsidR="00F57333" w:rsidRPr="00F57333" w:rsidRDefault="00F57333" w:rsidP="00B67BBA">
      <w:pPr>
        <w:jc w:val="both"/>
        <w:rPr>
          <w:b/>
          <w:lang w:val="es-MX"/>
        </w:rPr>
      </w:pPr>
      <w:bookmarkStart w:id="3" w:name="_Toc442716463"/>
      <w:r w:rsidRPr="00F57333">
        <w:rPr>
          <w:b/>
          <w:lang w:val="es-MX"/>
        </w:rPr>
        <w:t>PRESENTACIÓN Y, EN SU CASO, APROBACIÓN DE LAS ADECUACIONES PRESUPUESTARIAS EXTERNAS (RECURSOS FISCALES Y PROPIOS) QUE DEBAN REALIZARSE DE MANERA REGULAR</w:t>
      </w:r>
      <w:bookmarkEnd w:id="3"/>
    </w:p>
    <w:p w:rsidR="00F57333" w:rsidRPr="00F57333" w:rsidRDefault="00F57333" w:rsidP="00B67BBA">
      <w:pPr>
        <w:tabs>
          <w:tab w:val="left" w:pos="1063"/>
        </w:tabs>
        <w:jc w:val="both"/>
        <w:rPr>
          <w:lang w:val="es-MX"/>
        </w:rPr>
      </w:pPr>
    </w:p>
    <w:p w:rsidR="00F57333" w:rsidRPr="00F57333" w:rsidRDefault="00F57333" w:rsidP="00B67BBA">
      <w:pPr>
        <w:tabs>
          <w:tab w:val="left" w:pos="1063"/>
        </w:tabs>
        <w:jc w:val="center"/>
        <w:rPr>
          <w:b/>
          <w:lang w:val="es-MX"/>
        </w:rPr>
      </w:pPr>
      <w:r w:rsidRPr="00F57333">
        <w:rPr>
          <w:b/>
          <w:lang w:val="es-MX"/>
        </w:rPr>
        <w:t>MOTIVACIÓN</w:t>
      </w:r>
    </w:p>
    <w:p w:rsidR="00F57333" w:rsidRPr="00F57333" w:rsidRDefault="00F57333" w:rsidP="00B67BBA">
      <w:pPr>
        <w:tabs>
          <w:tab w:val="left" w:pos="1063"/>
        </w:tabs>
        <w:jc w:val="center"/>
        <w:rPr>
          <w:b/>
          <w:lang w:val="es-MX"/>
        </w:rPr>
      </w:pPr>
    </w:p>
    <w:p w:rsidR="00F57333" w:rsidRPr="00F57333" w:rsidRDefault="00F57333" w:rsidP="00B67BBA">
      <w:pPr>
        <w:tabs>
          <w:tab w:val="left" w:pos="1063"/>
        </w:tabs>
        <w:jc w:val="both"/>
        <w:rPr>
          <w:lang w:val="es-MX"/>
        </w:rPr>
      </w:pPr>
      <w:r w:rsidRPr="00F57333">
        <w:rPr>
          <w:lang w:val="es-MX"/>
        </w:rPr>
        <w:t>Dada la naturaleza dinámica de la investigación científica, desarrollo tecnológico e innovación, para favorecer un ejercicio eficiente del gasto público y permitir un mejor cumplimiento de los objetivos, se requiere adecuar el objeto del gasto de acuerdo a las necesidades funcionales de la Entidad.</w:t>
      </w:r>
    </w:p>
    <w:p w:rsidR="00F57333" w:rsidRPr="00F57333" w:rsidRDefault="00F57333" w:rsidP="00B67BBA">
      <w:pPr>
        <w:tabs>
          <w:tab w:val="left" w:pos="1063"/>
        </w:tabs>
        <w:jc w:val="both"/>
        <w:rPr>
          <w:lang w:val="es-MX"/>
        </w:rPr>
      </w:pPr>
    </w:p>
    <w:p w:rsidR="00F57333" w:rsidRPr="00F57333" w:rsidRDefault="00F57333" w:rsidP="00B67BBA">
      <w:pPr>
        <w:tabs>
          <w:tab w:val="left" w:pos="1063"/>
        </w:tabs>
        <w:jc w:val="center"/>
        <w:rPr>
          <w:b/>
          <w:lang w:val="es-MX"/>
        </w:rPr>
      </w:pPr>
      <w:r w:rsidRPr="00F57333">
        <w:rPr>
          <w:b/>
          <w:lang w:val="es-MX"/>
        </w:rPr>
        <w:t>FUNDAMENTACIÓN</w:t>
      </w:r>
    </w:p>
    <w:p w:rsidR="00F57333" w:rsidRPr="00F57333" w:rsidRDefault="00F57333" w:rsidP="00B67BBA">
      <w:pPr>
        <w:tabs>
          <w:tab w:val="left" w:pos="1063"/>
        </w:tabs>
        <w:jc w:val="both"/>
        <w:rPr>
          <w:b/>
          <w:lang w:val="es-MX"/>
        </w:rPr>
      </w:pPr>
    </w:p>
    <w:p w:rsidR="00F57333" w:rsidRPr="00F57333" w:rsidRDefault="00F57333" w:rsidP="00B67BBA">
      <w:pPr>
        <w:tabs>
          <w:tab w:val="left" w:pos="1063"/>
        </w:tabs>
        <w:jc w:val="both"/>
        <w:rPr>
          <w:lang w:val="es-MX"/>
        </w:rPr>
      </w:pPr>
      <w:r w:rsidRPr="00F57333">
        <w:rPr>
          <w:lang w:val="es-MX"/>
        </w:rPr>
        <w:t xml:space="preserve">El Colegio de la Frontera Sur, solicita a esta Junta de Gobierno en ejercicio de sus atribuciones indelegables previstas en los artículos 56, fracciones III y XIV de la Ley de Ciencia y Tecnología; 58, fracción II de la Ley Federal de las Entidades Paraestatales, así como en sus facultades contempladas en el artículo 12, fracción IX, del Decreto por el cual se reestructura El Colegio de la Frontera Sur, </w:t>
      </w:r>
      <w:r w:rsidRPr="00F57333">
        <w:rPr>
          <w:rFonts w:cs="Arial"/>
        </w:rPr>
        <w:t xml:space="preserve">publicado en el Diario Oficial de la Federación el 12 de octubre de 2006, </w:t>
      </w:r>
      <w:r w:rsidRPr="00F57333">
        <w:rPr>
          <w:lang w:val="es-MX"/>
        </w:rPr>
        <w:t>autorizar las modificaciones presupuestarias procedentes que requieran la autorización de la Secretaría de Hacienda y Crédito Público y que deban realizarse de manera regular, incluyendo, entre otros, traspasos que impliquen incrementar el presupuesto total regularizable de servicios personales de la entidad derivados de la aplicación de la política salarial, promociones, actualización del factor de prima de antigüedad, actualización de prestaciones; cambios a los calendarios de presupuesto no compensados; modificaciones a los subsidios que otorguen con cargo a recursos presupuestarios siempre que sean incrementales. Lo anterior en el entendido que dichos movimientos presupuestales no comprometan el cumplimiento de los objetivos y metas, y que permitan un ejercicio eficiente de los recursos transferidos, así como un ejercicio presupuestal de conformidad a lo autorizado y la normatividad vigente.</w:t>
      </w:r>
    </w:p>
    <w:p w:rsidR="00F57333" w:rsidRPr="00F57333" w:rsidRDefault="00F57333" w:rsidP="00B67BBA">
      <w:pPr>
        <w:tabs>
          <w:tab w:val="left" w:pos="1063"/>
        </w:tabs>
        <w:jc w:val="both"/>
        <w:rPr>
          <w:lang w:val="es-MX"/>
        </w:rPr>
      </w:pPr>
    </w:p>
    <w:p w:rsidR="00F57333" w:rsidRPr="00F57333" w:rsidRDefault="00F57333" w:rsidP="00B67BBA">
      <w:pPr>
        <w:tabs>
          <w:tab w:val="left" w:pos="1063"/>
        </w:tabs>
        <w:jc w:val="both"/>
        <w:rPr>
          <w:lang w:val="es-MX"/>
        </w:rPr>
      </w:pPr>
      <w:r w:rsidRPr="00F57333">
        <w:rPr>
          <w:lang w:val="es-MX"/>
        </w:rPr>
        <w:t>Se atenderá lo dispuesto en los artículos 57, 58 y 59 de la Ley Federal de Presupuesto y Responsabilidad Hacendaria; 9, 10 y 99 de su Reglamento. Se informará a esta Junta de Gobierno en las siguientes sesiones ordinarias, el ejercicio de los presupuestos de ingresos y egresos que incluya las adecuaciones que se lleven a cabo con base en este acuerdo.</w:t>
      </w:r>
    </w:p>
    <w:p w:rsidR="00F57333" w:rsidRPr="00F57333" w:rsidRDefault="00F57333" w:rsidP="00B67BBA">
      <w:pPr>
        <w:tabs>
          <w:tab w:val="left" w:pos="1063"/>
        </w:tabs>
        <w:jc w:val="both"/>
        <w:rPr>
          <w:lang w:val="es-MX"/>
        </w:rPr>
      </w:pPr>
    </w:p>
    <w:p w:rsidR="00F57333" w:rsidRPr="00F57333" w:rsidRDefault="00F57333" w:rsidP="00B67BBA">
      <w:pPr>
        <w:autoSpaceDE w:val="0"/>
        <w:autoSpaceDN w:val="0"/>
        <w:adjustRightInd w:val="0"/>
        <w:jc w:val="both"/>
        <w:rPr>
          <w:rFonts w:cs="Arial"/>
          <w:color w:val="000000"/>
          <w:szCs w:val="22"/>
          <w:lang w:val="es-MX" w:eastAsia="en-US"/>
        </w:rPr>
      </w:pPr>
      <w:r w:rsidRPr="00F57333">
        <w:rPr>
          <w:rFonts w:cs="Arial"/>
          <w:color w:val="000000"/>
          <w:szCs w:val="22"/>
          <w:lang w:val="es-MX" w:eastAsia="en-US"/>
        </w:rPr>
        <w:t xml:space="preserve">El Presidente Suplente sometió a consideración de los Consejeros la aprobación de la solicitud y habiéndose manifestado todos a favor, se adoptó el siguiente: </w:t>
      </w:r>
    </w:p>
    <w:p w:rsidR="00F57333" w:rsidRPr="00F57333" w:rsidRDefault="00F57333" w:rsidP="00B67BBA">
      <w:pPr>
        <w:tabs>
          <w:tab w:val="left" w:pos="1063"/>
        </w:tabs>
        <w:jc w:val="both"/>
        <w:rPr>
          <w:lang w:val="es-MX"/>
        </w:rPr>
      </w:pPr>
    </w:p>
    <w:p w:rsidR="00F57333" w:rsidRPr="00F57333" w:rsidRDefault="00F57333" w:rsidP="00B67BBA">
      <w:pPr>
        <w:tabs>
          <w:tab w:val="left" w:pos="1063"/>
        </w:tabs>
        <w:jc w:val="center"/>
        <w:rPr>
          <w:b/>
          <w:lang w:val="es-MX"/>
        </w:rPr>
      </w:pPr>
      <w:r w:rsidRPr="00F57333">
        <w:rPr>
          <w:b/>
          <w:lang w:val="es-MX"/>
        </w:rPr>
        <w:t>ACUERDO</w:t>
      </w:r>
    </w:p>
    <w:p w:rsidR="00F57333" w:rsidRPr="00F57333" w:rsidRDefault="00F57333" w:rsidP="00B67BBA">
      <w:pPr>
        <w:tabs>
          <w:tab w:val="left" w:pos="1063"/>
        </w:tabs>
        <w:jc w:val="both"/>
        <w:rPr>
          <w:b/>
          <w:lang w:val="es-MX"/>
        </w:rPr>
      </w:pPr>
    </w:p>
    <w:p w:rsidR="00F57333" w:rsidRPr="00F57333" w:rsidRDefault="00F57333" w:rsidP="00B67BBA">
      <w:pPr>
        <w:tabs>
          <w:tab w:val="left" w:pos="1063"/>
        </w:tabs>
        <w:jc w:val="both"/>
        <w:rPr>
          <w:b/>
          <w:lang w:val="es-MX"/>
        </w:rPr>
      </w:pPr>
      <w:r w:rsidRPr="00F57333">
        <w:rPr>
          <w:b/>
          <w:lang w:val="es-MX"/>
        </w:rPr>
        <w:t xml:space="preserve">Con fundamento en lo dispuesto por los artículos 56, fracciones III y XIV de la Ley de Ciencia y Tecnología; 58, fracción II de la Ley Federal de las Entidades Paraestatales; así como en las facultades contempladas en el artículo 12, fracción IX, del Decreto por el cual se reestructura El Colegio de la Frontera Sur, </w:t>
      </w:r>
      <w:r w:rsidRPr="00F57333">
        <w:rPr>
          <w:rFonts w:cs="Arial"/>
          <w:b/>
        </w:rPr>
        <w:t>publicado en el Diario Oficial de la Federación el 12 de octubre de 2006,</w:t>
      </w:r>
      <w:r w:rsidRPr="00F57333">
        <w:rPr>
          <w:rFonts w:cs="Arial"/>
        </w:rPr>
        <w:t xml:space="preserve"> </w:t>
      </w:r>
      <w:r w:rsidRPr="00F57333">
        <w:rPr>
          <w:b/>
          <w:lang w:val="es-MX"/>
        </w:rPr>
        <w:t xml:space="preserve">la Junta de Gobierno autoriza por (unanimidad o mayoría) de votos las modificaciones presupuestarias procedentes que requieran la autorización de la Secretaría de Hacienda y Crédito Público y que deban realizarse de manera regular, incluyendo, entre otros, traspasos que impliquen incrementar el presupuesto total regularizable de servicios personales de la entidad derivados de la aplicación de la política </w:t>
      </w:r>
      <w:r w:rsidRPr="00F57333">
        <w:rPr>
          <w:b/>
          <w:lang w:val="es-MX"/>
        </w:rPr>
        <w:lastRenderedPageBreak/>
        <w:t>salarial, promociones, actualización del factor de prima de antigüedad, actualización de prestaciones; cambios a los calendarios de presupuesto no compensados; modificaciones a los subsidios que otorguen con cargo a recursos presupuestarios siempre que sean incrementales. Lo anterior en el entendido que dichos movimientos presupuestales no comprometan el cumplimiento de los objetivos y metas, y que permitan un ejercicio eficiente de los recursos transferidos, así como un ejercicio presupuestal de conformidad lo dispuesto en los artículos 57, 58 y 59 de la Ley Federal de Presupuesto y Responsabilidad Hacendaria; 9, 10 y 99 de su Reglamento. En consecuencia, El Colegio de la Frontera Sur, informará a esta Junta de Gobierno en las siguientes sesiones ordinarias, el ejercicio de los presupuestos de ingresos y egresos que incluya las adecuaciones que se lleven a cabo con base en este Acuerdo.</w:t>
      </w:r>
    </w:p>
    <w:p w:rsidR="00F57333" w:rsidRDefault="00F57333" w:rsidP="00B67BBA">
      <w:pPr>
        <w:pStyle w:val="tituloAcuerdo"/>
      </w:pPr>
    </w:p>
    <w:p w:rsidR="00F976AF" w:rsidRDefault="00F976AF" w:rsidP="00B67BBA">
      <w:pPr>
        <w:pStyle w:val="tituloAcuerdo"/>
      </w:pPr>
      <w:r>
        <w:br w:type="page"/>
      </w:r>
    </w:p>
    <w:p w:rsidR="00591A28" w:rsidRDefault="00591A28" w:rsidP="0024585D">
      <w:pPr>
        <w:pStyle w:val="tituloAcuerdo"/>
      </w:pPr>
    </w:p>
    <w:p w:rsidR="00591A28" w:rsidRPr="00477089" w:rsidRDefault="00591A28" w:rsidP="0024585D">
      <w:pPr>
        <w:pStyle w:val="tituloAcuerdo"/>
      </w:pPr>
      <w:bookmarkStart w:id="4" w:name="_Toc442716465"/>
      <w:r w:rsidRPr="00477089">
        <w:t>PRESENTACIÓN Y, EN SU CASO, APROBACIÓN DE LA RELACIÓN DE PROYECTOS, PRODUCTOS Y/O SERVICIOS QUE GENERARON INGRESOS PROPIOS DURANTE EL EJERCICIO FISCAL ANTERIOR</w:t>
      </w:r>
      <w:bookmarkEnd w:id="4"/>
    </w:p>
    <w:p w:rsidR="00591A28" w:rsidRPr="00477089" w:rsidRDefault="00591A28" w:rsidP="0024585D">
      <w:pPr>
        <w:tabs>
          <w:tab w:val="left" w:pos="1063"/>
        </w:tabs>
        <w:jc w:val="both"/>
        <w:rPr>
          <w:b/>
          <w:lang w:val="es-MX"/>
        </w:rPr>
      </w:pPr>
    </w:p>
    <w:p w:rsidR="00591A28" w:rsidRPr="00477089" w:rsidRDefault="00591A28" w:rsidP="0024585D">
      <w:pPr>
        <w:tabs>
          <w:tab w:val="left" w:pos="1063"/>
        </w:tabs>
        <w:jc w:val="center"/>
        <w:rPr>
          <w:b/>
          <w:lang w:val="es-MX"/>
        </w:rPr>
      </w:pPr>
      <w:r w:rsidRPr="00477089">
        <w:rPr>
          <w:b/>
          <w:lang w:val="es-MX"/>
        </w:rPr>
        <w:t>MOTIVACIÓN</w:t>
      </w:r>
    </w:p>
    <w:p w:rsidR="00591A28" w:rsidRDefault="00591A28" w:rsidP="0024585D">
      <w:pPr>
        <w:tabs>
          <w:tab w:val="left" w:pos="1063"/>
        </w:tabs>
        <w:jc w:val="both"/>
        <w:rPr>
          <w:lang w:val="es-MX"/>
        </w:rPr>
      </w:pPr>
    </w:p>
    <w:p w:rsidR="00591A28" w:rsidRDefault="00591A28" w:rsidP="0024585D">
      <w:pPr>
        <w:tabs>
          <w:tab w:val="left" w:pos="1063"/>
        </w:tabs>
        <w:jc w:val="both"/>
        <w:rPr>
          <w:lang w:val="es-MX"/>
        </w:rPr>
      </w:pPr>
      <w:r w:rsidRPr="00EE5D80">
        <w:rPr>
          <w:lang w:val="es-MX"/>
        </w:rPr>
        <w:t xml:space="preserve">De conformidad con la Ley Federal de Entidades Paraestatales </w:t>
      </w:r>
      <w:r>
        <w:rPr>
          <w:lang w:val="es-MX"/>
        </w:rPr>
        <w:t xml:space="preserve">la Junta de Gobierno </w:t>
      </w:r>
      <w:r w:rsidRPr="00EE5D80">
        <w:rPr>
          <w:lang w:val="es-MX"/>
        </w:rPr>
        <w:t xml:space="preserve">tiene la atribución de fijar y ajustar los precios de bienes y servicios que produzca o preste el Centro, sin embargo, debido a la singularidad de los bienes y/o servicios producidos y/o prestados por el Centro tendientes a la consecución de sus fines en materia de ciencia y tecnología, los mismos no tienen un precio fijo establecido que pueda determinarse con precisión al inicio de cada ejercicio, por lo anterior se presenta la relación de los precios y tarifas por los proyectos, productos y servicios que se generaron en el ejercicio fiscal inmediato anterior, a fin de que </w:t>
      </w:r>
      <w:r>
        <w:rPr>
          <w:lang w:val="es-MX"/>
        </w:rPr>
        <w:t xml:space="preserve">la Junta de Gobierno </w:t>
      </w:r>
      <w:r w:rsidRPr="00EE5D80">
        <w:rPr>
          <w:lang w:val="es-MX"/>
        </w:rPr>
        <w:t>determine lo conducente.</w:t>
      </w:r>
    </w:p>
    <w:p w:rsidR="00591A28" w:rsidRDefault="00591A28" w:rsidP="0024585D">
      <w:pPr>
        <w:tabs>
          <w:tab w:val="left" w:pos="1063"/>
        </w:tabs>
        <w:jc w:val="both"/>
        <w:rPr>
          <w:lang w:val="es-MX"/>
        </w:rPr>
      </w:pPr>
    </w:p>
    <w:p w:rsidR="00591A28" w:rsidRDefault="00591A28" w:rsidP="0024585D">
      <w:pPr>
        <w:tabs>
          <w:tab w:val="left" w:pos="1063"/>
        </w:tabs>
        <w:jc w:val="center"/>
        <w:rPr>
          <w:b/>
          <w:lang w:val="es-MX"/>
        </w:rPr>
      </w:pPr>
    </w:p>
    <w:p w:rsidR="00591A28" w:rsidRPr="00477089" w:rsidRDefault="00591A28" w:rsidP="0024585D">
      <w:pPr>
        <w:tabs>
          <w:tab w:val="left" w:pos="1063"/>
        </w:tabs>
        <w:jc w:val="center"/>
        <w:rPr>
          <w:b/>
          <w:lang w:val="es-MX"/>
        </w:rPr>
      </w:pPr>
      <w:r w:rsidRPr="00477089">
        <w:rPr>
          <w:b/>
          <w:lang w:val="es-MX"/>
        </w:rPr>
        <w:t>FUNDAMENTACIÓN</w:t>
      </w:r>
    </w:p>
    <w:p w:rsidR="00591A28" w:rsidRPr="00477089" w:rsidRDefault="00591A28" w:rsidP="0024585D">
      <w:pPr>
        <w:tabs>
          <w:tab w:val="left" w:pos="1063"/>
        </w:tabs>
        <w:rPr>
          <w:lang w:val="es-MX"/>
        </w:rPr>
      </w:pPr>
    </w:p>
    <w:p w:rsidR="00591A28" w:rsidRPr="00477089" w:rsidRDefault="00591A28" w:rsidP="0024585D">
      <w:pPr>
        <w:tabs>
          <w:tab w:val="left" w:pos="1063"/>
        </w:tabs>
        <w:jc w:val="both"/>
        <w:rPr>
          <w:lang w:val="es-MX"/>
        </w:rPr>
      </w:pPr>
      <w:r w:rsidRPr="00477089">
        <w:rPr>
          <w:lang w:val="es-MX"/>
        </w:rPr>
        <w:t xml:space="preserve">El Colegio de la Frontera Sur, solicita a esta Junta de Gobierno en ejercicio de sus atribuciones indelegables previstas en los artículos 58 fracción III de la Ley Federal de Entidades Paraestatales y 26 de su Reglamento así como en sus facultades contempladas en el artículo 12, fracción XXVII, del Decreto por el cual se reestructura El Colegio de la Frontera Sur; </w:t>
      </w:r>
      <w:r w:rsidRPr="00D63925">
        <w:rPr>
          <w:rFonts w:cs="Arial"/>
        </w:rPr>
        <w:t xml:space="preserve">publicado en el Diario Oficial de la Federación el 12 de octubre de 2006, </w:t>
      </w:r>
      <w:r w:rsidRPr="00477089">
        <w:rPr>
          <w:lang w:val="es-MX"/>
        </w:rPr>
        <w:t>y de acuerdo a la solicitud de la Dirección General Adjunta de Precios y Tarifas de la Subsecretaria de Egresos de la Secretaria de Hacienda y Crédito Público, mediante oficio 102-K-IV-A-000260 de fecha 05 de junio de 2006, relación que se integra al presente acuerdo como Anexo,  aprobar la presente relación de precios y tarifas por proyectos, productos y servicios que generaron ingresos durante el ejercicio fiscal anterior por la cantidad de:</w:t>
      </w:r>
    </w:p>
    <w:p w:rsidR="00591A28" w:rsidRPr="00477089" w:rsidRDefault="00591A28" w:rsidP="0024585D">
      <w:pPr>
        <w:tabs>
          <w:tab w:val="left" w:pos="1063"/>
        </w:tabs>
        <w:jc w:val="both"/>
        <w:rPr>
          <w:lang w:val="es-MX"/>
        </w:rPr>
      </w:pPr>
    </w:p>
    <w:p w:rsidR="00591A28" w:rsidRPr="00477089" w:rsidRDefault="00591A28" w:rsidP="0024585D">
      <w:pPr>
        <w:tabs>
          <w:tab w:val="left" w:pos="1063"/>
        </w:tabs>
        <w:jc w:val="both"/>
        <w:rPr>
          <w:lang w:val="es-MX"/>
        </w:rPr>
      </w:pPr>
      <w:r w:rsidRPr="00477089">
        <w:rPr>
          <w:lang w:val="es-MX"/>
        </w:rPr>
        <w:t>$</w:t>
      </w:r>
      <w:r w:rsidR="00567BA6">
        <w:rPr>
          <w:lang w:val="es-MX"/>
        </w:rPr>
        <w:t>27</w:t>
      </w:r>
      <w:proofErr w:type="gramStart"/>
      <w:r w:rsidR="00567BA6">
        <w:rPr>
          <w:lang w:val="es-MX"/>
        </w:rPr>
        <w:t>,111,643.00</w:t>
      </w:r>
      <w:proofErr w:type="gramEnd"/>
      <w:r w:rsidR="00567BA6">
        <w:rPr>
          <w:lang w:val="es-MX"/>
        </w:rPr>
        <w:t xml:space="preserve"> (Veintisiete millones ciento once mil seiscientos cuarenta y tres pesos </w:t>
      </w:r>
      <w:r w:rsidR="00F72AA8">
        <w:rPr>
          <w:lang w:val="es-MX"/>
        </w:rPr>
        <w:t>00/100 M.N.)</w:t>
      </w:r>
    </w:p>
    <w:p w:rsidR="00591A28" w:rsidRPr="00477089" w:rsidRDefault="00591A28" w:rsidP="0024585D">
      <w:pPr>
        <w:tabs>
          <w:tab w:val="left" w:pos="1063"/>
        </w:tabs>
        <w:jc w:val="both"/>
        <w:rPr>
          <w:lang w:val="es-MX"/>
        </w:rPr>
      </w:pPr>
    </w:p>
    <w:p w:rsidR="00591A28" w:rsidRPr="00477089" w:rsidRDefault="00591A28" w:rsidP="0024585D">
      <w:pPr>
        <w:tabs>
          <w:tab w:val="left" w:pos="1063"/>
        </w:tabs>
        <w:jc w:val="both"/>
        <w:rPr>
          <w:lang w:val="es-MX"/>
        </w:rPr>
      </w:pPr>
    </w:p>
    <w:p w:rsidR="00591A28" w:rsidRPr="00477089" w:rsidRDefault="00591A28" w:rsidP="0024585D">
      <w:pPr>
        <w:tabs>
          <w:tab w:val="left" w:pos="1063"/>
        </w:tabs>
        <w:jc w:val="both"/>
        <w:rPr>
          <w:lang w:val="es-MX"/>
        </w:rPr>
      </w:pPr>
      <w:r w:rsidRPr="00477089">
        <w:rPr>
          <w:lang w:val="es-MX"/>
        </w:rPr>
        <w:t>El Presidente Suplente sometió a consideración de los Consejeros la aprobación de la solicitud y habiéndose manifestado todos a favor, se adoptó el siguiente acuerdo:</w:t>
      </w:r>
    </w:p>
    <w:p w:rsidR="00591A28" w:rsidRPr="00477089" w:rsidRDefault="00591A28" w:rsidP="0024585D">
      <w:pPr>
        <w:tabs>
          <w:tab w:val="left" w:pos="1063"/>
        </w:tabs>
        <w:jc w:val="both"/>
        <w:rPr>
          <w:lang w:val="es-MX"/>
        </w:rPr>
      </w:pPr>
    </w:p>
    <w:p w:rsidR="00591A28" w:rsidRPr="00477089" w:rsidRDefault="00591A28" w:rsidP="0024585D">
      <w:pPr>
        <w:tabs>
          <w:tab w:val="left" w:pos="1063"/>
        </w:tabs>
        <w:jc w:val="center"/>
        <w:rPr>
          <w:b/>
          <w:lang w:val="es-MX"/>
        </w:rPr>
      </w:pPr>
      <w:r w:rsidRPr="00477089">
        <w:rPr>
          <w:b/>
          <w:lang w:val="es-MX"/>
        </w:rPr>
        <w:t>ACUERDO</w:t>
      </w:r>
    </w:p>
    <w:p w:rsidR="00591A28" w:rsidRPr="00477089" w:rsidRDefault="00591A28" w:rsidP="0024585D">
      <w:pPr>
        <w:tabs>
          <w:tab w:val="left" w:pos="1063"/>
        </w:tabs>
        <w:jc w:val="both"/>
        <w:rPr>
          <w:lang w:val="es-MX"/>
        </w:rPr>
      </w:pPr>
    </w:p>
    <w:p w:rsidR="00591A28" w:rsidRPr="00477089" w:rsidRDefault="00591A28" w:rsidP="0024585D">
      <w:pPr>
        <w:tabs>
          <w:tab w:val="left" w:pos="1063"/>
        </w:tabs>
        <w:jc w:val="both"/>
        <w:rPr>
          <w:b/>
          <w:lang w:val="es-MX"/>
        </w:rPr>
      </w:pPr>
      <w:r w:rsidRPr="00477089">
        <w:rPr>
          <w:b/>
          <w:lang w:val="es-MX"/>
        </w:rPr>
        <w:t>Con fundamento en lo dispuesto por los artículos 58 fracción III de la Ley Federal de Entidades Paraestatales y 26 de su Reglamento, así como en las facultades contempladas en el artículo 12, fracción XXVII, del Decreto por el cual se reestructura El Colegio de la Frontera Sur,</w:t>
      </w:r>
      <w:r>
        <w:rPr>
          <w:b/>
          <w:lang w:val="es-MX"/>
        </w:rPr>
        <w:t xml:space="preserve"> </w:t>
      </w:r>
      <w:r w:rsidRPr="00C723CF">
        <w:rPr>
          <w:rFonts w:cs="Arial"/>
          <w:b/>
        </w:rPr>
        <w:t>publicado en el Diario Oficial de la Federación el 12 de octubre de 2006,</w:t>
      </w:r>
      <w:r>
        <w:rPr>
          <w:rFonts w:cs="Arial"/>
        </w:rPr>
        <w:t xml:space="preserve"> </w:t>
      </w:r>
      <w:r w:rsidRPr="00477089">
        <w:rPr>
          <w:b/>
          <w:lang w:val="es-MX"/>
        </w:rPr>
        <w:t xml:space="preserve"> </w:t>
      </w:r>
      <w:r>
        <w:rPr>
          <w:b/>
          <w:lang w:val="es-MX"/>
        </w:rPr>
        <w:t xml:space="preserve">la Junta de Gobierno </w:t>
      </w:r>
      <w:r w:rsidRPr="00477089">
        <w:rPr>
          <w:b/>
          <w:lang w:val="es-MX"/>
        </w:rPr>
        <w:t>aprueba por (unanimidad o mayoría) de votos, la presente relación de precios y tarifas por proyectos, productos y servicios que generaron ingresos durante el ejercicio fiscal anterior por la cantidad de:</w:t>
      </w:r>
    </w:p>
    <w:p w:rsidR="00591A28" w:rsidRPr="00477089" w:rsidRDefault="00591A28" w:rsidP="0024585D">
      <w:pPr>
        <w:tabs>
          <w:tab w:val="left" w:pos="1063"/>
        </w:tabs>
        <w:jc w:val="both"/>
        <w:rPr>
          <w:b/>
          <w:lang w:val="es-MX"/>
        </w:rPr>
      </w:pPr>
    </w:p>
    <w:p w:rsidR="00F72AA8" w:rsidRPr="00F72AA8" w:rsidRDefault="00F72AA8" w:rsidP="0024585D">
      <w:pPr>
        <w:tabs>
          <w:tab w:val="left" w:pos="1063"/>
        </w:tabs>
        <w:jc w:val="both"/>
        <w:rPr>
          <w:b/>
          <w:lang w:val="es-MX"/>
        </w:rPr>
      </w:pPr>
      <w:r w:rsidRPr="00F72AA8">
        <w:rPr>
          <w:b/>
          <w:lang w:val="es-MX"/>
        </w:rPr>
        <w:t>$27</w:t>
      </w:r>
      <w:proofErr w:type="gramStart"/>
      <w:r w:rsidRPr="00F72AA8">
        <w:rPr>
          <w:b/>
          <w:lang w:val="es-MX"/>
        </w:rPr>
        <w:t>,111,643.00</w:t>
      </w:r>
      <w:proofErr w:type="gramEnd"/>
      <w:r w:rsidRPr="00F72AA8">
        <w:rPr>
          <w:b/>
          <w:lang w:val="es-MX"/>
        </w:rPr>
        <w:t xml:space="preserve"> (Veintisiete millones ciento once mil seiscientos cuarenta y tres pesos 00/100 M.N.)</w:t>
      </w:r>
    </w:p>
    <w:p w:rsidR="00591A28" w:rsidRPr="00477089" w:rsidRDefault="00591A28" w:rsidP="0024585D">
      <w:pPr>
        <w:tabs>
          <w:tab w:val="left" w:pos="1063"/>
        </w:tabs>
        <w:jc w:val="both"/>
        <w:rPr>
          <w:b/>
          <w:lang w:val="es-MX"/>
        </w:rPr>
      </w:pPr>
    </w:p>
    <w:p w:rsidR="007A105E" w:rsidRPr="007A105E" w:rsidRDefault="007A105E" w:rsidP="007A105E">
      <w:pPr>
        <w:tabs>
          <w:tab w:val="left" w:pos="1063"/>
        </w:tabs>
        <w:jc w:val="both"/>
        <w:rPr>
          <w:b/>
          <w:lang w:val="es-MX"/>
        </w:rPr>
      </w:pPr>
    </w:p>
    <w:p w:rsidR="007A105E" w:rsidRPr="007A105E" w:rsidRDefault="007A105E" w:rsidP="007A105E">
      <w:pPr>
        <w:jc w:val="both"/>
        <w:rPr>
          <w:b/>
          <w:lang w:val="es-MX"/>
        </w:rPr>
      </w:pPr>
      <w:bookmarkStart w:id="5" w:name="_Toc442716475"/>
      <w:r w:rsidRPr="007A105E">
        <w:rPr>
          <w:b/>
          <w:lang w:val="es-MX"/>
        </w:rPr>
        <w:t>PRESENTACIÓN Y, EN SU CASO, APROBACIÓN DE LAS MODIFICACIONES AL ESTATUTO ORGÁNICO</w:t>
      </w:r>
      <w:bookmarkEnd w:id="5"/>
    </w:p>
    <w:p w:rsidR="007A105E" w:rsidRPr="007A105E" w:rsidRDefault="007A105E" w:rsidP="007A105E">
      <w:pPr>
        <w:tabs>
          <w:tab w:val="left" w:pos="1063"/>
        </w:tabs>
        <w:jc w:val="both"/>
        <w:rPr>
          <w:b/>
          <w:lang w:val="es-MX"/>
        </w:rPr>
      </w:pPr>
    </w:p>
    <w:p w:rsidR="007A105E" w:rsidRPr="007A105E" w:rsidRDefault="007A105E" w:rsidP="007A105E">
      <w:pPr>
        <w:tabs>
          <w:tab w:val="left" w:pos="1063"/>
        </w:tabs>
        <w:jc w:val="center"/>
        <w:rPr>
          <w:b/>
          <w:lang w:val="es-MX"/>
        </w:rPr>
      </w:pPr>
      <w:r w:rsidRPr="007A105E">
        <w:rPr>
          <w:b/>
          <w:lang w:val="es-MX"/>
        </w:rPr>
        <w:t>MOTIVACIÓN</w:t>
      </w:r>
    </w:p>
    <w:p w:rsidR="007A105E" w:rsidRPr="007A105E" w:rsidRDefault="007A105E" w:rsidP="007A105E">
      <w:pPr>
        <w:tabs>
          <w:tab w:val="left" w:pos="1063"/>
        </w:tabs>
        <w:jc w:val="both"/>
        <w:rPr>
          <w:lang w:val="es-MX"/>
        </w:rPr>
      </w:pPr>
    </w:p>
    <w:p w:rsidR="007A105E" w:rsidRPr="007A105E" w:rsidRDefault="007A105E" w:rsidP="007A105E">
      <w:pPr>
        <w:tabs>
          <w:tab w:val="left" w:pos="1063"/>
        </w:tabs>
        <w:jc w:val="both"/>
        <w:rPr>
          <w:lang w:val="es-MX"/>
        </w:rPr>
      </w:pPr>
      <w:r w:rsidRPr="007A105E">
        <w:rPr>
          <w:lang w:val="es-MX"/>
        </w:rPr>
        <w:t>Se solicita la Actualización del Estatuto Orgánico de ECOSUR, en atención a la propuesta enviada en el oficio H600/029/16, suscrito por el Mtro. Emanuel Gustavo Inserra, por el que solicita la actualización y homologación de Estatutos Orgánicos y Manuales de Organización  entre los CPI´s lo cual, además de darle coherencia al sistema de CPI´s, permitirá ajustar las estructuras orgánicas, de acuerdo a las atribuciones conferidas a las mismas, lo que permitirá identificar claramente la manera en que se encuentra organizado el Centro, reducir la posibilidad de que se generen observaciones e incidencias por parte de los Emanuel Gustavo Inserra auditores internos como externos, resolviendo con mayor facilidad discrepancias respecto de acuerdos de nombramientos y remociones que correspondan a los dos niveles inmediatos inferiores al Director general.</w:t>
      </w:r>
    </w:p>
    <w:p w:rsidR="007A105E" w:rsidRPr="007A105E" w:rsidRDefault="007A105E" w:rsidP="007A105E">
      <w:pPr>
        <w:tabs>
          <w:tab w:val="left" w:pos="1063"/>
        </w:tabs>
        <w:jc w:val="both"/>
        <w:rPr>
          <w:lang w:val="es-MX"/>
        </w:rPr>
      </w:pPr>
    </w:p>
    <w:p w:rsidR="007A105E" w:rsidRPr="007A105E" w:rsidRDefault="007A105E" w:rsidP="007A105E">
      <w:pPr>
        <w:tabs>
          <w:tab w:val="left" w:pos="1063"/>
        </w:tabs>
        <w:jc w:val="center"/>
        <w:rPr>
          <w:b/>
          <w:lang w:val="es-MX"/>
        </w:rPr>
      </w:pPr>
      <w:r w:rsidRPr="007A105E">
        <w:rPr>
          <w:b/>
          <w:lang w:val="es-MX"/>
        </w:rPr>
        <w:t>FUNDAMENTACIÓN</w:t>
      </w:r>
    </w:p>
    <w:p w:rsidR="007A105E" w:rsidRPr="007A105E" w:rsidRDefault="007A105E" w:rsidP="007A105E">
      <w:pPr>
        <w:tabs>
          <w:tab w:val="left" w:pos="1063"/>
        </w:tabs>
        <w:jc w:val="both"/>
        <w:rPr>
          <w:lang w:val="es-MX"/>
        </w:rPr>
      </w:pPr>
    </w:p>
    <w:p w:rsidR="007A105E" w:rsidRPr="007A105E" w:rsidRDefault="007A105E" w:rsidP="007A105E">
      <w:pPr>
        <w:tabs>
          <w:tab w:val="left" w:pos="1063"/>
        </w:tabs>
        <w:jc w:val="both"/>
        <w:rPr>
          <w:lang w:val="es-MX"/>
        </w:rPr>
      </w:pPr>
      <w:r w:rsidRPr="007A105E">
        <w:rPr>
          <w:lang w:val="es-MX"/>
        </w:rPr>
        <w:t xml:space="preserve">El Colegio de la Frontera Sur, solicita a esta Junta de Gobierno en ejercicio de sus atribuciones indelegables previstas en los artículo 56, fracción VII de la Ley de Ciencia y Tecnología, así como en sus facultades contempladas en el artículo  12, fracción I, del Decreto por el cual se reestructura El Colegio de la Frontera Sur, </w:t>
      </w:r>
      <w:r w:rsidRPr="007A105E">
        <w:rPr>
          <w:rFonts w:cs="Arial"/>
        </w:rPr>
        <w:t xml:space="preserve">publicado en el Diario Oficial de la Federación el 12 de octubre de 2006, </w:t>
      </w:r>
      <w:r w:rsidRPr="007A105E">
        <w:rPr>
          <w:lang w:val="es-MX"/>
        </w:rPr>
        <w:t>apruebe las modificaciones al Estatuto Orgánico, mismo que cuenta con la validación del CONACYT.</w:t>
      </w:r>
    </w:p>
    <w:p w:rsidR="007A105E" w:rsidRPr="007A105E" w:rsidRDefault="007A105E" w:rsidP="007A105E">
      <w:pPr>
        <w:tabs>
          <w:tab w:val="left" w:pos="1063"/>
        </w:tabs>
        <w:jc w:val="both"/>
        <w:rPr>
          <w:lang w:val="es-MX"/>
        </w:rPr>
      </w:pPr>
    </w:p>
    <w:p w:rsidR="007A105E" w:rsidRPr="007A105E" w:rsidRDefault="007A105E" w:rsidP="007A105E">
      <w:pPr>
        <w:tabs>
          <w:tab w:val="left" w:pos="1063"/>
        </w:tabs>
        <w:jc w:val="both"/>
        <w:rPr>
          <w:lang w:val="es-MX"/>
        </w:rPr>
      </w:pPr>
      <w:r w:rsidRPr="007A105E">
        <w:rPr>
          <w:lang w:val="es-MX"/>
        </w:rPr>
        <w:t>El Presidente Suplente sometió a consideración de los Consejeros la aprobación de la solicitud y habiéndose manifestado todos a favor, se adoptó el siguiente:</w:t>
      </w:r>
    </w:p>
    <w:p w:rsidR="007A105E" w:rsidRPr="007A105E" w:rsidRDefault="007A105E" w:rsidP="007A105E">
      <w:pPr>
        <w:tabs>
          <w:tab w:val="left" w:pos="1063"/>
        </w:tabs>
        <w:jc w:val="both"/>
        <w:rPr>
          <w:lang w:val="es-MX"/>
        </w:rPr>
      </w:pPr>
    </w:p>
    <w:p w:rsidR="007A105E" w:rsidRPr="007A105E" w:rsidRDefault="007A105E" w:rsidP="007A105E">
      <w:pPr>
        <w:tabs>
          <w:tab w:val="left" w:pos="1063"/>
        </w:tabs>
        <w:jc w:val="center"/>
        <w:rPr>
          <w:b/>
          <w:lang w:val="es-MX"/>
        </w:rPr>
      </w:pPr>
      <w:r w:rsidRPr="007A105E">
        <w:rPr>
          <w:b/>
          <w:lang w:val="es-MX"/>
        </w:rPr>
        <w:t>ACUERDO</w:t>
      </w:r>
    </w:p>
    <w:p w:rsidR="007A105E" w:rsidRPr="007A105E" w:rsidRDefault="007A105E" w:rsidP="007A105E">
      <w:pPr>
        <w:tabs>
          <w:tab w:val="left" w:pos="1063"/>
        </w:tabs>
        <w:jc w:val="both"/>
        <w:rPr>
          <w:b/>
          <w:lang w:val="es-MX"/>
        </w:rPr>
      </w:pPr>
    </w:p>
    <w:p w:rsidR="007A105E" w:rsidRPr="007A105E" w:rsidRDefault="007A105E" w:rsidP="007A105E">
      <w:pPr>
        <w:tabs>
          <w:tab w:val="left" w:pos="1063"/>
        </w:tabs>
        <w:jc w:val="both"/>
        <w:rPr>
          <w:b/>
          <w:lang w:val="es-MX"/>
        </w:rPr>
      </w:pPr>
      <w:r w:rsidRPr="007A105E">
        <w:rPr>
          <w:b/>
          <w:lang w:val="es-MX"/>
        </w:rPr>
        <w:t xml:space="preserve">Con fundamento en lo dispuesto por los artículos 56, fracción VII de la Ley de Ciencia y Tecnología; así como en sus facultades contempladas en el artículo  12, fracción I, del Decreto por el cual se reestructura El Colegio de la Frontera Sur, </w:t>
      </w:r>
      <w:r w:rsidRPr="007A105E">
        <w:rPr>
          <w:rFonts w:cs="Arial"/>
          <w:b/>
        </w:rPr>
        <w:t>publicado en el Diario Oficial de la Federación el 12 de octubre de 2006,</w:t>
      </w:r>
      <w:r w:rsidRPr="007A105E">
        <w:rPr>
          <w:rFonts w:cs="Arial"/>
        </w:rPr>
        <w:t xml:space="preserve"> </w:t>
      </w:r>
      <w:r w:rsidRPr="007A105E">
        <w:rPr>
          <w:b/>
          <w:lang w:val="es-MX"/>
        </w:rPr>
        <w:t>la Junta de Gobierno autoriza por (unanimidad o mayoría) de votos, las modificaciones al Estatuto Orgánico de El Colegio de la Frontera Sur mismo que cuenta con la validación del CONACYT.</w:t>
      </w:r>
    </w:p>
    <w:p w:rsidR="007A105E" w:rsidRPr="007A105E" w:rsidRDefault="007A105E" w:rsidP="007A105E">
      <w:pPr>
        <w:jc w:val="both"/>
        <w:rPr>
          <w:b/>
          <w:lang w:val="es-MX"/>
        </w:rPr>
      </w:pPr>
    </w:p>
    <w:p w:rsidR="00006C1B" w:rsidRDefault="007A105E" w:rsidP="00006C1B">
      <w:pPr>
        <w:pStyle w:val="tituloAcuerdo"/>
      </w:pPr>
      <w:r>
        <w:br w:type="page"/>
      </w:r>
    </w:p>
    <w:p w:rsidR="00006C1B" w:rsidRDefault="00006C1B" w:rsidP="00006C1B">
      <w:pPr>
        <w:pStyle w:val="tituloAcuerdo"/>
      </w:pPr>
    </w:p>
    <w:p w:rsidR="00006C1B" w:rsidRPr="00477089" w:rsidRDefault="00006C1B" w:rsidP="00006C1B">
      <w:pPr>
        <w:pStyle w:val="tituloAcuerdo"/>
      </w:pPr>
      <w:bookmarkStart w:id="6" w:name="_Toc442716467"/>
      <w:r w:rsidRPr="00477089">
        <w:t>PRESENTACIÓN Y, EN SU CASO, APROBACIÓN DE</w:t>
      </w:r>
      <w:bookmarkEnd w:id="6"/>
      <w:r w:rsidR="007A105E">
        <w:t xml:space="preserve"> LOS </w:t>
      </w:r>
      <w:r w:rsidR="007A105E" w:rsidRPr="007A105E">
        <w:t>LINEAMIENTOS DE OPERACIÓN DEL COMITÉ EXTERNO DE EVALUACIÓN</w:t>
      </w:r>
    </w:p>
    <w:p w:rsidR="007A105E" w:rsidRPr="00477089" w:rsidRDefault="007A105E" w:rsidP="00006C1B">
      <w:pPr>
        <w:tabs>
          <w:tab w:val="left" w:pos="1063"/>
        </w:tabs>
        <w:jc w:val="both"/>
        <w:rPr>
          <w:b/>
          <w:lang w:val="es-MX"/>
        </w:rPr>
      </w:pPr>
    </w:p>
    <w:p w:rsidR="00006C1B" w:rsidRPr="00477089" w:rsidRDefault="00006C1B" w:rsidP="00006C1B">
      <w:pPr>
        <w:tabs>
          <w:tab w:val="left" w:pos="1063"/>
        </w:tabs>
        <w:jc w:val="center"/>
        <w:rPr>
          <w:b/>
          <w:lang w:val="es-MX"/>
        </w:rPr>
      </w:pPr>
      <w:r w:rsidRPr="00477089">
        <w:rPr>
          <w:b/>
          <w:lang w:val="es-MX"/>
        </w:rPr>
        <w:t>MOTIVACIÓN</w:t>
      </w:r>
    </w:p>
    <w:p w:rsidR="00006C1B" w:rsidRPr="00477089" w:rsidRDefault="00006C1B" w:rsidP="00006C1B">
      <w:pPr>
        <w:tabs>
          <w:tab w:val="left" w:pos="1063"/>
        </w:tabs>
        <w:jc w:val="both"/>
        <w:rPr>
          <w:lang w:val="es-MX"/>
        </w:rPr>
      </w:pPr>
    </w:p>
    <w:p w:rsidR="00006C1B" w:rsidRDefault="00006C1B" w:rsidP="00006C1B">
      <w:pPr>
        <w:tabs>
          <w:tab w:val="left" w:pos="1063"/>
        </w:tabs>
        <w:jc w:val="both"/>
        <w:rPr>
          <w:lang w:val="es-MX"/>
        </w:rPr>
      </w:pPr>
      <w:r w:rsidRPr="00FB7719">
        <w:rPr>
          <w:lang w:val="es-MX"/>
        </w:rPr>
        <w:t>El Comité Externo de Evaluación</w:t>
      </w:r>
      <w:r>
        <w:rPr>
          <w:lang w:val="es-MX"/>
        </w:rPr>
        <w:t xml:space="preserve"> (CEE),</w:t>
      </w:r>
      <w:r w:rsidRPr="00FB7719">
        <w:rPr>
          <w:lang w:val="es-MX"/>
        </w:rPr>
        <w:t xml:space="preserve"> es un órgano de carácter consultivo y de apoyo a la Junta de Gobierno, que tendrá como función principal evaluar las actividades sustantivas del Colegio, por lo que es necesario de conformidad con lo dispuesto por el artículo 24 del decreto por el que se reestructura </w:t>
      </w:r>
      <w:r>
        <w:rPr>
          <w:lang w:val="es-MX"/>
        </w:rPr>
        <w:t>E</w:t>
      </w:r>
      <w:r w:rsidRPr="00FB7719">
        <w:rPr>
          <w:lang w:val="es-MX"/>
        </w:rPr>
        <w:t xml:space="preserve">l </w:t>
      </w:r>
      <w:r>
        <w:rPr>
          <w:lang w:val="es-MX"/>
        </w:rPr>
        <w:t>C</w:t>
      </w:r>
      <w:r w:rsidRPr="00FB7719">
        <w:rPr>
          <w:lang w:val="es-MX"/>
        </w:rPr>
        <w:t>olegio</w:t>
      </w:r>
      <w:r>
        <w:rPr>
          <w:lang w:val="es-MX"/>
        </w:rPr>
        <w:t>,</w:t>
      </w:r>
      <w:r w:rsidRPr="00FB7719">
        <w:rPr>
          <w:lang w:val="es-MX"/>
        </w:rPr>
        <w:t xml:space="preserve"> regular la integración, funciones, operación y designación de quienes lo integran a través de sus Lineamientos de Operación.</w:t>
      </w:r>
    </w:p>
    <w:p w:rsidR="00006C1B" w:rsidRPr="00477089" w:rsidRDefault="00006C1B" w:rsidP="00006C1B">
      <w:pPr>
        <w:tabs>
          <w:tab w:val="left" w:pos="1063"/>
        </w:tabs>
        <w:jc w:val="both"/>
        <w:rPr>
          <w:lang w:val="es-MX"/>
        </w:rPr>
      </w:pPr>
    </w:p>
    <w:p w:rsidR="00006C1B" w:rsidRPr="00477089" w:rsidRDefault="00006C1B" w:rsidP="00006C1B">
      <w:pPr>
        <w:tabs>
          <w:tab w:val="left" w:pos="1063"/>
        </w:tabs>
        <w:jc w:val="center"/>
        <w:rPr>
          <w:b/>
          <w:lang w:val="es-MX"/>
        </w:rPr>
      </w:pPr>
      <w:r w:rsidRPr="00477089">
        <w:rPr>
          <w:b/>
          <w:lang w:val="es-MX"/>
        </w:rPr>
        <w:t>FUNDAMENTACIÓN</w:t>
      </w:r>
    </w:p>
    <w:p w:rsidR="00006C1B" w:rsidRPr="00477089" w:rsidRDefault="00006C1B" w:rsidP="00006C1B">
      <w:pPr>
        <w:tabs>
          <w:tab w:val="left" w:pos="1063"/>
        </w:tabs>
        <w:jc w:val="center"/>
        <w:rPr>
          <w:b/>
          <w:lang w:val="es-MX"/>
        </w:rPr>
      </w:pPr>
    </w:p>
    <w:p w:rsidR="00006C1B" w:rsidRPr="00477089" w:rsidRDefault="00006C1B" w:rsidP="00006C1B">
      <w:pPr>
        <w:tabs>
          <w:tab w:val="left" w:pos="1063"/>
        </w:tabs>
        <w:jc w:val="both"/>
        <w:rPr>
          <w:lang w:val="es-MX"/>
        </w:rPr>
      </w:pPr>
      <w:r w:rsidRPr="00477089">
        <w:rPr>
          <w:lang w:val="es-MX"/>
        </w:rPr>
        <w:t xml:space="preserve">El Colegio de la Frontera Sur, solicita a esta Junta de Gobierno en ejercicio de sus atribuciones previstas en el artículo 56, fracción VII de la Ley de Ciencia y Tecnología, así como en sus facultades contempladas en el artículo 12, fracción IV y artículo 20, fracción XVI, del Decreto por el cual se reestructura El Colegio de la Frontera Sur, </w:t>
      </w:r>
      <w:r w:rsidRPr="00D63925">
        <w:rPr>
          <w:rFonts w:cs="Arial"/>
        </w:rPr>
        <w:t>publicado en el Diario Oficial de la Federación el 12 de octubre de 2006,</w:t>
      </w:r>
      <w:r>
        <w:rPr>
          <w:rFonts w:cs="Arial"/>
        </w:rPr>
        <w:t xml:space="preserve"> </w:t>
      </w:r>
      <w:r>
        <w:rPr>
          <w:lang w:val="es-MX"/>
        </w:rPr>
        <w:t>apruebe los</w:t>
      </w:r>
      <w:r w:rsidRPr="00477089">
        <w:rPr>
          <w:lang w:val="es-MX"/>
        </w:rPr>
        <w:t>:</w:t>
      </w:r>
    </w:p>
    <w:p w:rsidR="00006C1B" w:rsidRPr="00477089" w:rsidRDefault="00006C1B" w:rsidP="00006C1B">
      <w:pPr>
        <w:tabs>
          <w:tab w:val="left" w:pos="1063"/>
        </w:tabs>
        <w:rPr>
          <w:lang w:val="es-MX"/>
        </w:rPr>
      </w:pPr>
    </w:p>
    <w:p w:rsidR="00006C1B" w:rsidRPr="00477089" w:rsidRDefault="00006C1B" w:rsidP="00006C1B">
      <w:pPr>
        <w:tabs>
          <w:tab w:val="left" w:pos="1063"/>
          <w:tab w:val="left" w:pos="7655"/>
        </w:tabs>
        <w:jc w:val="both"/>
        <w:rPr>
          <w:lang w:val="es-MX"/>
        </w:rPr>
      </w:pPr>
      <w:r>
        <w:rPr>
          <w:lang w:val="es-MX"/>
        </w:rPr>
        <w:t>Lineamientos de Operación del Comité Externo de Evaluación.</w:t>
      </w:r>
    </w:p>
    <w:p w:rsidR="00006C1B" w:rsidRPr="00477089" w:rsidRDefault="00006C1B" w:rsidP="00006C1B">
      <w:pPr>
        <w:tabs>
          <w:tab w:val="left" w:pos="1063"/>
        </w:tabs>
        <w:rPr>
          <w:lang w:val="es-MX"/>
        </w:rPr>
      </w:pPr>
    </w:p>
    <w:p w:rsidR="00006C1B" w:rsidRPr="00477089" w:rsidRDefault="00006C1B" w:rsidP="00006C1B">
      <w:pPr>
        <w:tabs>
          <w:tab w:val="left" w:pos="1063"/>
        </w:tabs>
        <w:rPr>
          <w:lang w:val="es-MX"/>
        </w:rPr>
      </w:pPr>
      <w:r>
        <w:rPr>
          <w:lang w:val="es-MX"/>
        </w:rPr>
        <w:t>Mismos que cuenta</w:t>
      </w:r>
      <w:r w:rsidRPr="00477089">
        <w:rPr>
          <w:lang w:val="es-MX"/>
        </w:rPr>
        <w:t>n con la validación del CONACYT y no tiene un impacto presupuestal.</w:t>
      </w:r>
    </w:p>
    <w:p w:rsidR="00006C1B" w:rsidRPr="00477089" w:rsidRDefault="00006C1B" w:rsidP="00006C1B">
      <w:pPr>
        <w:tabs>
          <w:tab w:val="left" w:pos="1063"/>
        </w:tabs>
        <w:rPr>
          <w:lang w:val="es-MX"/>
        </w:rPr>
      </w:pPr>
    </w:p>
    <w:p w:rsidR="00006C1B" w:rsidRPr="00477089" w:rsidRDefault="00006C1B" w:rsidP="00006C1B">
      <w:pPr>
        <w:tabs>
          <w:tab w:val="left" w:pos="1063"/>
        </w:tabs>
        <w:rPr>
          <w:lang w:val="es-MX"/>
        </w:rPr>
      </w:pPr>
      <w:r w:rsidRPr="00477089">
        <w:rPr>
          <w:lang w:val="es-MX"/>
        </w:rPr>
        <w:t xml:space="preserve">El Presidente Suplente sometió a consideración de los Consejeros la aprobación de la solicitud y habiéndose manifestado todos a favor, se adoptó el siguiente: </w:t>
      </w:r>
    </w:p>
    <w:p w:rsidR="00006C1B" w:rsidRPr="00477089" w:rsidRDefault="00006C1B" w:rsidP="00006C1B">
      <w:pPr>
        <w:tabs>
          <w:tab w:val="left" w:pos="1063"/>
        </w:tabs>
        <w:rPr>
          <w:lang w:val="es-MX"/>
        </w:rPr>
      </w:pPr>
    </w:p>
    <w:p w:rsidR="00006C1B" w:rsidRPr="00477089" w:rsidRDefault="00006C1B" w:rsidP="00006C1B">
      <w:pPr>
        <w:tabs>
          <w:tab w:val="left" w:pos="1063"/>
        </w:tabs>
        <w:jc w:val="center"/>
        <w:rPr>
          <w:b/>
          <w:lang w:val="es-MX"/>
        </w:rPr>
      </w:pPr>
      <w:r w:rsidRPr="00477089">
        <w:rPr>
          <w:b/>
          <w:lang w:val="es-MX"/>
        </w:rPr>
        <w:t>ACUERDO</w:t>
      </w:r>
    </w:p>
    <w:p w:rsidR="00006C1B" w:rsidRPr="00477089" w:rsidRDefault="00006C1B" w:rsidP="00006C1B">
      <w:pPr>
        <w:tabs>
          <w:tab w:val="left" w:pos="1063"/>
        </w:tabs>
        <w:rPr>
          <w:b/>
          <w:lang w:val="es-MX"/>
        </w:rPr>
      </w:pPr>
    </w:p>
    <w:p w:rsidR="00006C1B" w:rsidRPr="00477089" w:rsidRDefault="00006C1B" w:rsidP="00006C1B">
      <w:pPr>
        <w:tabs>
          <w:tab w:val="left" w:pos="1063"/>
        </w:tabs>
        <w:jc w:val="both"/>
        <w:rPr>
          <w:b/>
          <w:lang w:val="es-MX"/>
        </w:rPr>
      </w:pPr>
      <w:r w:rsidRPr="00477089">
        <w:rPr>
          <w:b/>
          <w:lang w:val="es-MX"/>
        </w:rPr>
        <w:t xml:space="preserve">Con fundamento en lo dispuesto en el artículo 56, fracción VII de la Ley de Ciencia y Tecnología; así como en las facultades contempladas en el artículo 12, fracción IV y artículo 20, fracción XVI, del Decreto por el cual se reestructura El Colegio de la Frontera Sur, </w:t>
      </w:r>
      <w:r w:rsidRPr="00D11A3D">
        <w:rPr>
          <w:rFonts w:cs="Arial"/>
          <w:b/>
        </w:rPr>
        <w:t>publicado en el Diario Oficial de la Federación el 12 de octubre de 2006,</w:t>
      </w:r>
      <w:r>
        <w:rPr>
          <w:rFonts w:cs="Arial"/>
        </w:rPr>
        <w:t xml:space="preserve"> </w:t>
      </w:r>
      <w:r>
        <w:rPr>
          <w:b/>
          <w:lang w:val="es-MX"/>
        </w:rPr>
        <w:t xml:space="preserve">la Junta de Gobierno </w:t>
      </w:r>
      <w:r w:rsidRPr="00477089">
        <w:rPr>
          <w:b/>
          <w:lang w:val="es-MX"/>
        </w:rPr>
        <w:t>autoriza por (unani</w:t>
      </w:r>
      <w:r>
        <w:rPr>
          <w:b/>
          <w:lang w:val="es-MX"/>
        </w:rPr>
        <w:t xml:space="preserve">midad o mayoría) de votos, </w:t>
      </w:r>
      <w:r w:rsidRPr="00477089">
        <w:rPr>
          <w:b/>
          <w:lang w:val="es-MX"/>
        </w:rPr>
        <w:t>los</w:t>
      </w:r>
      <w:r>
        <w:rPr>
          <w:b/>
          <w:lang w:val="es-MX"/>
        </w:rPr>
        <w:t xml:space="preserve"> </w:t>
      </w:r>
      <w:r w:rsidRPr="00381E0E">
        <w:rPr>
          <w:b/>
          <w:lang w:val="es-MX"/>
        </w:rPr>
        <w:t>Lineamientos de Operación del Comité Externo de Evaluación</w:t>
      </w:r>
      <w:r>
        <w:rPr>
          <w:b/>
          <w:lang w:val="es-MX"/>
        </w:rPr>
        <w:t>; mismos que cuentan</w:t>
      </w:r>
      <w:r w:rsidRPr="00477089">
        <w:rPr>
          <w:b/>
          <w:lang w:val="es-MX"/>
        </w:rPr>
        <w:t xml:space="preserve"> con la validación del CONACYT y no tiene un impacto presupuestal.</w:t>
      </w:r>
    </w:p>
    <w:p w:rsidR="00006C1B" w:rsidRPr="0010320D" w:rsidRDefault="00006C1B" w:rsidP="00006C1B">
      <w:pPr>
        <w:ind w:right="-518"/>
        <w:rPr>
          <w:lang w:val="es-MX"/>
        </w:rPr>
      </w:pPr>
    </w:p>
    <w:p w:rsidR="00006C1B" w:rsidRDefault="00006C1B" w:rsidP="00006C1B">
      <w:pPr>
        <w:ind w:right="-518"/>
        <w:rPr>
          <w:lang w:val="es-MX"/>
        </w:rPr>
      </w:pPr>
    </w:p>
    <w:p w:rsidR="00006C1B" w:rsidRDefault="00006C1B" w:rsidP="00006C1B">
      <w:pPr>
        <w:ind w:right="-518"/>
        <w:rPr>
          <w:lang w:val="es-MX"/>
        </w:rPr>
      </w:pPr>
    </w:p>
    <w:p w:rsidR="00006C1B" w:rsidRDefault="00006C1B" w:rsidP="00006C1B">
      <w:pPr>
        <w:ind w:right="-518"/>
        <w:rPr>
          <w:lang w:val="es-MX"/>
        </w:rPr>
      </w:pPr>
    </w:p>
    <w:p w:rsidR="00006C1B" w:rsidRDefault="00006C1B" w:rsidP="00006C1B">
      <w:pPr>
        <w:ind w:right="-518"/>
        <w:rPr>
          <w:lang w:val="es-MX"/>
        </w:rPr>
      </w:pPr>
    </w:p>
    <w:p w:rsidR="00006C1B" w:rsidRDefault="00006C1B" w:rsidP="00006C1B">
      <w:pPr>
        <w:ind w:right="-518"/>
        <w:rPr>
          <w:lang w:val="es-MX"/>
        </w:rPr>
      </w:pPr>
    </w:p>
    <w:p w:rsidR="00006C1B" w:rsidRDefault="00006C1B" w:rsidP="00006C1B">
      <w:pPr>
        <w:ind w:right="-518"/>
        <w:rPr>
          <w:lang w:val="es-MX"/>
        </w:rPr>
      </w:pPr>
    </w:p>
    <w:p w:rsidR="00006C1B" w:rsidRDefault="00006C1B" w:rsidP="00006C1B">
      <w:pPr>
        <w:ind w:right="-518"/>
        <w:rPr>
          <w:lang w:val="es-MX"/>
        </w:rPr>
      </w:pPr>
    </w:p>
    <w:p w:rsidR="00006C1B" w:rsidRDefault="00006C1B" w:rsidP="00006C1B">
      <w:pPr>
        <w:ind w:right="-518"/>
        <w:rPr>
          <w:lang w:val="es-MX"/>
        </w:rPr>
      </w:pPr>
      <w:r>
        <w:rPr>
          <w:lang w:val="es-MX"/>
        </w:rPr>
        <w:br w:type="page"/>
      </w:r>
    </w:p>
    <w:p w:rsidR="00EF1A19" w:rsidRDefault="00EF1A19" w:rsidP="007A105E">
      <w:pPr>
        <w:pStyle w:val="tituloAcuerdo"/>
      </w:pPr>
    </w:p>
    <w:p w:rsidR="007A105E" w:rsidRPr="00477089" w:rsidRDefault="007A105E" w:rsidP="007A105E">
      <w:pPr>
        <w:pStyle w:val="tituloAcuerdo"/>
      </w:pPr>
      <w:r w:rsidRPr="00477089">
        <w:t>PRESENTACIÓN Y, EN SU CASO, APROBACIÓN DE</w:t>
      </w:r>
      <w:r>
        <w:t xml:space="preserve">L </w:t>
      </w:r>
      <w:r w:rsidRPr="007A105E">
        <w:t>MARCO OPERATIVO DE LA COMISIÓN DICTAMINADORA INTERNA</w:t>
      </w:r>
    </w:p>
    <w:p w:rsidR="00006C1B" w:rsidRPr="00477089" w:rsidRDefault="00006C1B" w:rsidP="00006C1B">
      <w:pPr>
        <w:tabs>
          <w:tab w:val="left" w:pos="1063"/>
        </w:tabs>
        <w:jc w:val="both"/>
        <w:rPr>
          <w:b/>
          <w:lang w:val="es-MX"/>
        </w:rPr>
      </w:pPr>
    </w:p>
    <w:p w:rsidR="00006C1B" w:rsidRDefault="00006C1B" w:rsidP="00006C1B">
      <w:pPr>
        <w:tabs>
          <w:tab w:val="left" w:pos="1063"/>
        </w:tabs>
        <w:jc w:val="center"/>
        <w:rPr>
          <w:b/>
          <w:lang w:val="es-MX"/>
        </w:rPr>
      </w:pPr>
      <w:r w:rsidRPr="00477089">
        <w:rPr>
          <w:b/>
          <w:lang w:val="es-MX"/>
        </w:rPr>
        <w:t>MOTIVACIÓN</w:t>
      </w:r>
    </w:p>
    <w:p w:rsidR="00006C1B" w:rsidRPr="00477089" w:rsidRDefault="00006C1B" w:rsidP="00006C1B">
      <w:pPr>
        <w:tabs>
          <w:tab w:val="left" w:pos="1063"/>
        </w:tabs>
        <w:jc w:val="center"/>
        <w:rPr>
          <w:b/>
          <w:lang w:val="es-MX"/>
        </w:rPr>
      </w:pPr>
    </w:p>
    <w:p w:rsidR="00006C1B" w:rsidRDefault="00006C1B" w:rsidP="00006C1B">
      <w:pPr>
        <w:tabs>
          <w:tab w:val="left" w:pos="1063"/>
        </w:tabs>
        <w:jc w:val="both"/>
        <w:rPr>
          <w:lang w:val="es-MX"/>
        </w:rPr>
      </w:pPr>
      <w:r>
        <w:rPr>
          <w:lang w:val="es-MX"/>
        </w:rPr>
        <w:t>L</w:t>
      </w:r>
      <w:r w:rsidRPr="000E0DA6">
        <w:rPr>
          <w:lang w:val="es-MX"/>
        </w:rPr>
        <w:t>a Comisión Dictaminadora Interna</w:t>
      </w:r>
      <w:r>
        <w:rPr>
          <w:lang w:val="es-MX"/>
        </w:rPr>
        <w:t xml:space="preserve"> (CDI)</w:t>
      </w:r>
      <w:r w:rsidRPr="000E0DA6">
        <w:rPr>
          <w:lang w:val="es-MX"/>
        </w:rPr>
        <w:t>,</w:t>
      </w:r>
      <w:r w:rsidRPr="000E0DA6">
        <w:t xml:space="preserve"> </w:t>
      </w:r>
      <w:r w:rsidRPr="000E0DA6">
        <w:rPr>
          <w:lang w:val="es-MX"/>
        </w:rPr>
        <w:t>es un órgano de carácter consultivo y de apoyo a la Dirección General de El Colegio, cuya función principal es evaluar el trabajo sustantivo del personal académico, sobre la base de las condiciones establecidas en el Estatuto del Personal Académico, para su ingreso, promoción y permanencia en El Colegio</w:t>
      </w:r>
      <w:r>
        <w:rPr>
          <w:lang w:val="es-MX"/>
        </w:rPr>
        <w:t xml:space="preserve">, por lo que resulta necesario definir los </w:t>
      </w:r>
      <w:r w:rsidRPr="00B260B5">
        <w:rPr>
          <w:lang w:val="es-MX"/>
        </w:rPr>
        <w:t>mecanismo</w:t>
      </w:r>
      <w:r>
        <w:rPr>
          <w:lang w:val="es-MX"/>
        </w:rPr>
        <w:t>s</w:t>
      </w:r>
      <w:r w:rsidRPr="00B260B5">
        <w:rPr>
          <w:lang w:val="es-MX"/>
        </w:rPr>
        <w:t xml:space="preserve"> de integración de la </w:t>
      </w:r>
      <w:r>
        <w:rPr>
          <w:lang w:val="es-MX"/>
        </w:rPr>
        <w:t>misma</w:t>
      </w:r>
      <w:r w:rsidRPr="00B260B5">
        <w:rPr>
          <w:lang w:val="es-MX"/>
        </w:rPr>
        <w:t xml:space="preserve">, y </w:t>
      </w:r>
      <w:r>
        <w:rPr>
          <w:lang w:val="es-MX"/>
        </w:rPr>
        <w:t>sus funciones, ya que su objetivo es v</w:t>
      </w:r>
      <w:r w:rsidRPr="000E0DA6">
        <w:rPr>
          <w:lang w:val="es-MX"/>
        </w:rPr>
        <w:t xml:space="preserve">alidar la producción académica científica del personal académico y proveer con carácter consultivo y de apoyo para la Dirección General y para la Comisión Dictaminadora Externa, de insumos cualitativos que sirvan de base para el análisis y evaluación del desempeño del personal de investigación, así como para su seguimiento y desarrollo académico. </w:t>
      </w:r>
    </w:p>
    <w:p w:rsidR="00006C1B" w:rsidRPr="00B260B5" w:rsidRDefault="00006C1B" w:rsidP="00006C1B">
      <w:pPr>
        <w:tabs>
          <w:tab w:val="left" w:pos="1063"/>
        </w:tabs>
        <w:jc w:val="both"/>
        <w:rPr>
          <w:lang w:val="es-MX"/>
        </w:rPr>
      </w:pPr>
    </w:p>
    <w:p w:rsidR="00006C1B" w:rsidRPr="00477089" w:rsidRDefault="00006C1B" w:rsidP="00006C1B">
      <w:pPr>
        <w:tabs>
          <w:tab w:val="left" w:pos="1063"/>
        </w:tabs>
        <w:jc w:val="center"/>
        <w:rPr>
          <w:b/>
          <w:lang w:val="es-MX"/>
        </w:rPr>
      </w:pPr>
      <w:r w:rsidRPr="00477089">
        <w:rPr>
          <w:b/>
          <w:lang w:val="es-MX"/>
        </w:rPr>
        <w:t>FUNDAMENTACIÓN</w:t>
      </w:r>
    </w:p>
    <w:p w:rsidR="00006C1B" w:rsidRPr="00477089" w:rsidRDefault="00006C1B" w:rsidP="00006C1B">
      <w:pPr>
        <w:tabs>
          <w:tab w:val="left" w:pos="1063"/>
        </w:tabs>
        <w:jc w:val="center"/>
        <w:rPr>
          <w:b/>
          <w:lang w:val="es-MX"/>
        </w:rPr>
      </w:pPr>
    </w:p>
    <w:p w:rsidR="00006C1B" w:rsidRPr="00477089" w:rsidRDefault="00006C1B" w:rsidP="00006C1B">
      <w:pPr>
        <w:tabs>
          <w:tab w:val="left" w:pos="1063"/>
        </w:tabs>
        <w:jc w:val="both"/>
        <w:rPr>
          <w:lang w:val="es-MX"/>
        </w:rPr>
      </w:pPr>
      <w:r w:rsidRPr="00477089">
        <w:rPr>
          <w:lang w:val="es-MX"/>
        </w:rPr>
        <w:t xml:space="preserve">El Colegio de la Frontera Sur, solicita a esta Junta de Gobierno en ejercicio de sus atribuciones previstas en el artículo 56, fracción VII de la Ley de Ciencia y Tecnología, así como en sus facultades contempladas en el artículo 12, fracción IV y artículo 20, fracción XVI, del Decreto por el cual se reestructura El Colegio de la Frontera Sur, </w:t>
      </w:r>
      <w:r w:rsidRPr="00D63925">
        <w:rPr>
          <w:rFonts w:cs="Arial"/>
        </w:rPr>
        <w:t>publicado en el Diario Oficial de la Federación el 12 de octubre de 2006,</w:t>
      </w:r>
      <w:r>
        <w:rPr>
          <w:rFonts w:cs="Arial"/>
        </w:rPr>
        <w:t xml:space="preserve"> </w:t>
      </w:r>
      <w:r>
        <w:rPr>
          <w:lang w:val="es-MX"/>
        </w:rPr>
        <w:t>apruebe el</w:t>
      </w:r>
      <w:r w:rsidRPr="00477089">
        <w:rPr>
          <w:lang w:val="es-MX"/>
        </w:rPr>
        <w:t>:</w:t>
      </w:r>
    </w:p>
    <w:p w:rsidR="00006C1B" w:rsidRPr="00477089" w:rsidRDefault="00006C1B" w:rsidP="00006C1B">
      <w:pPr>
        <w:tabs>
          <w:tab w:val="left" w:pos="1063"/>
        </w:tabs>
        <w:rPr>
          <w:lang w:val="es-MX"/>
        </w:rPr>
      </w:pPr>
    </w:p>
    <w:p w:rsidR="00006C1B" w:rsidRPr="00477089" w:rsidRDefault="00006C1B" w:rsidP="00006C1B">
      <w:pPr>
        <w:tabs>
          <w:tab w:val="left" w:pos="1063"/>
          <w:tab w:val="left" w:pos="7655"/>
        </w:tabs>
        <w:jc w:val="both"/>
        <w:rPr>
          <w:lang w:val="es-MX"/>
        </w:rPr>
      </w:pPr>
      <w:r>
        <w:rPr>
          <w:lang w:val="es-MX"/>
        </w:rPr>
        <w:t>Marco Operativo de la Comisión Dictaminadora Interna.</w:t>
      </w:r>
    </w:p>
    <w:p w:rsidR="00006C1B" w:rsidRPr="00477089" w:rsidRDefault="00006C1B" w:rsidP="00006C1B">
      <w:pPr>
        <w:tabs>
          <w:tab w:val="left" w:pos="1063"/>
        </w:tabs>
        <w:rPr>
          <w:lang w:val="es-MX"/>
        </w:rPr>
      </w:pPr>
    </w:p>
    <w:p w:rsidR="00006C1B" w:rsidRPr="00477089" w:rsidRDefault="00006C1B" w:rsidP="00006C1B">
      <w:pPr>
        <w:tabs>
          <w:tab w:val="left" w:pos="1063"/>
        </w:tabs>
        <w:rPr>
          <w:lang w:val="es-MX"/>
        </w:rPr>
      </w:pPr>
      <w:r>
        <w:rPr>
          <w:lang w:val="es-MX"/>
        </w:rPr>
        <w:t>Mismo que cuenta</w:t>
      </w:r>
      <w:r w:rsidRPr="00477089">
        <w:rPr>
          <w:lang w:val="es-MX"/>
        </w:rPr>
        <w:t>n con la validación del CONACYT y no tiene un impacto presupuestal.</w:t>
      </w:r>
    </w:p>
    <w:p w:rsidR="00006C1B" w:rsidRDefault="00006C1B" w:rsidP="00006C1B">
      <w:pPr>
        <w:tabs>
          <w:tab w:val="left" w:pos="1063"/>
        </w:tabs>
        <w:rPr>
          <w:lang w:val="es-MX"/>
        </w:rPr>
      </w:pPr>
      <w:r>
        <w:rPr>
          <w:lang w:val="es-MX"/>
        </w:rPr>
        <w:t>Marco Operativo de la Comisión Dictaminadora Interna</w:t>
      </w:r>
    </w:p>
    <w:p w:rsidR="00006C1B" w:rsidRPr="00477089" w:rsidRDefault="00006C1B" w:rsidP="00006C1B">
      <w:pPr>
        <w:tabs>
          <w:tab w:val="left" w:pos="1063"/>
        </w:tabs>
        <w:rPr>
          <w:lang w:val="es-MX"/>
        </w:rPr>
      </w:pPr>
    </w:p>
    <w:p w:rsidR="00006C1B" w:rsidRPr="00477089" w:rsidRDefault="00006C1B" w:rsidP="00006C1B">
      <w:pPr>
        <w:tabs>
          <w:tab w:val="left" w:pos="1063"/>
        </w:tabs>
        <w:rPr>
          <w:lang w:val="es-MX"/>
        </w:rPr>
      </w:pPr>
      <w:r w:rsidRPr="00477089">
        <w:rPr>
          <w:lang w:val="es-MX"/>
        </w:rPr>
        <w:t xml:space="preserve">El Presidente Suplente sometió a consideración de los Consejeros la aprobación de la solicitud y habiéndose manifestado todos a favor, se adoptó el siguiente: </w:t>
      </w:r>
    </w:p>
    <w:p w:rsidR="00006C1B" w:rsidRPr="00477089" w:rsidRDefault="00006C1B" w:rsidP="00006C1B">
      <w:pPr>
        <w:tabs>
          <w:tab w:val="left" w:pos="1063"/>
        </w:tabs>
        <w:rPr>
          <w:lang w:val="es-MX"/>
        </w:rPr>
      </w:pPr>
    </w:p>
    <w:p w:rsidR="00006C1B" w:rsidRPr="00477089" w:rsidRDefault="00006C1B" w:rsidP="00006C1B">
      <w:pPr>
        <w:tabs>
          <w:tab w:val="left" w:pos="1063"/>
        </w:tabs>
        <w:jc w:val="center"/>
        <w:rPr>
          <w:b/>
          <w:lang w:val="es-MX"/>
        </w:rPr>
      </w:pPr>
      <w:r w:rsidRPr="00477089">
        <w:rPr>
          <w:b/>
          <w:lang w:val="es-MX"/>
        </w:rPr>
        <w:t>ACUERDO</w:t>
      </w:r>
    </w:p>
    <w:p w:rsidR="00006C1B" w:rsidRPr="00477089" w:rsidRDefault="00006C1B" w:rsidP="00006C1B">
      <w:pPr>
        <w:tabs>
          <w:tab w:val="left" w:pos="1063"/>
        </w:tabs>
        <w:rPr>
          <w:b/>
          <w:lang w:val="es-MX"/>
        </w:rPr>
      </w:pPr>
    </w:p>
    <w:p w:rsidR="00006C1B" w:rsidRPr="00477089" w:rsidRDefault="00006C1B" w:rsidP="00006C1B">
      <w:pPr>
        <w:tabs>
          <w:tab w:val="left" w:pos="1063"/>
        </w:tabs>
        <w:jc w:val="both"/>
        <w:rPr>
          <w:b/>
          <w:lang w:val="es-MX"/>
        </w:rPr>
      </w:pPr>
      <w:r w:rsidRPr="00477089">
        <w:rPr>
          <w:b/>
          <w:lang w:val="es-MX"/>
        </w:rPr>
        <w:t xml:space="preserve">Con fundamento en lo dispuesto en el artículo 56, fracción VII de la Ley de Ciencia y Tecnología; así como en las facultades contempladas en el artículo 12, fracción IV y artículo 20, fracción XVI, del Decreto por el cual se reestructura El Colegio de la Frontera Sur, </w:t>
      </w:r>
      <w:r w:rsidRPr="00D11A3D">
        <w:rPr>
          <w:rFonts w:cs="Arial"/>
          <w:b/>
        </w:rPr>
        <w:t>publicado en el Diario Oficial de la Federación el 12 de octubre de 2006,</w:t>
      </w:r>
      <w:r>
        <w:rPr>
          <w:rFonts w:cs="Arial"/>
        </w:rPr>
        <w:t xml:space="preserve"> </w:t>
      </w:r>
      <w:r>
        <w:rPr>
          <w:b/>
          <w:lang w:val="es-MX"/>
        </w:rPr>
        <w:t xml:space="preserve">la Junta de Gobierno </w:t>
      </w:r>
      <w:r w:rsidRPr="00477089">
        <w:rPr>
          <w:b/>
          <w:lang w:val="es-MX"/>
        </w:rPr>
        <w:t>autoriza por (unani</w:t>
      </w:r>
      <w:r>
        <w:rPr>
          <w:b/>
          <w:lang w:val="es-MX"/>
        </w:rPr>
        <w:t xml:space="preserve">midad o mayoría) de votos, el </w:t>
      </w:r>
      <w:r w:rsidRPr="00B260B5">
        <w:rPr>
          <w:b/>
          <w:lang w:val="es-MX"/>
        </w:rPr>
        <w:t>Marco Operativo de la Comisión Dictaminadora Interna</w:t>
      </w:r>
      <w:r>
        <w:rPr>
          <w:b/>
          <w:lang w:val="es-MX"/>
        </w:rPr>
        <w:t>; mismo que cuentan</w:t>
      </w:r>
      <w:r w:rsidRPr="00477089">
        <w:rPr>
          <w:b/>
          <w:lang w:val="es-MX"/>
        </w:rPr>
        <w:t xml:space="preserve"> con la validación del CONACYT y no tiene un impacto presupuestal.</w:t>
      </w:r>
    </w:p>
    <w:p w:rsidR="00006C1B" w:rsidRDefault="00006C1B" w:rsidP="00006C1B">
      <w:pPr>
        <w:tabs>
          <w:tab w:val="left" w:pos="1063"/>
        </w:tabs>
        <w:jc w:val="center"/>
        <w:rPr>
          <w:lang w:val="es-MX"/>
        </w:rPr>
      </w:pPr>
    </w:p>
    <w:p w:rsidR="00006C1B" w:rsidRDefault="00006C1B" w:rsidP="00006C1B">
      <w:pPr>
        <w:tabs>
          <w:tab w:val="left" w:pos="1063"/>
        </w:tabs>
        <w:jc w:val="center"/>
        <w:rPr>
          <w:lang w:val="es-MX"/>
        </w:rPr>
      </w:pPr>
    </w:p>
    <w:p w:rsidR="00006C1B" w:rsidRDefault="00006C1B" w:rsidP="00006C1B">
      <w:pPr>
        <w:tabs>
          <w:tab w:val="left" w:pos="1063"/>
        </w:tabs>
        <w:jc w:val="center"/>
        <w:rPr>
          <w:lang w:val="es-MX"/>
        </w:rPr>
      </w:pPr>
    </w:p>
    <w:p w:rsidR="00006C1B" w:rsidRDefault="00006C1B" w:rsidP="00006C1B">
      <w:pPr>
        <w:tabs>
          <w:tab w:val="left" w:pos="1063"/>
        </w:tabs>
        <w:jc w:val="center"/>
        <w:rPr>
          <w:lang w:val="es-MX"/>
        </w:rPr>
      </w:pPr>
    </w:p>
    <w:p w:rsidR="00006C1B" w:rsidRDefault="00006C1B" w:rsidP="00006C1B">
      <w:pPr>
        <w:tabs>
          <w:tab w:val="left" w:pos="1063"/>
        </w:tabs>
        <w:jc w:val="both"/>
        <w:rPr>
          <w:b/>
          <w:lang w:val="es-MX"/>
        </w:rPr>
      </w:pPr>
      <w:r>
        <w:rPr>
          <w:b/>
          <w:lang w:val="es-MX"/>
        </w:rPr>
        <w:br w:type="page"/>
      </w:r>
    </w:p>
    <w:p w:rsidR="00EF1A19" w:rsidRDefault="00EF1A19" w:rsidP="007A105E">
      <w:pPr>
        <w:pStyle w:val="tituloAcuerdo"/>
      </w:pPr>
    </w:p>
    <w:p w:rsidR="007A105E" w:rsidRPr="00477089" w:rsidRDefault="007A105E" w:rsidP="007A105E">
      <w:pPr>
        <w:pStyle w:val="tituloAcuerdo"/>
      </w:pPr>
      <w:r w:rsidRPr="00477089">
        <w:t>PRESENTACIÓN Y, EN SU CASO, APROBACIÓN DE</w:t>
      </w:r>
      <w:r>
        <w:t>L MARCO OPERATIVO DEL COMITÉ EVALUADOR DE TÉCNICOS</w:t>
      </w:r>
    </w:p>
    <w:p w:rsidR="00006C1B" w:rsidRPr="00477089" w:rsidRDefault="00006C1B" w:rsidP="00006C1B">
      <w:pPr>
        <w:tabs>
          <w:tab w:val="left" w:pos="1063"/>
        </w:tabs>
        <w:jc w:val="both"/>
        <w:rPr>
          <w:b/>
          <w:lang w:val="es-MX"/>
        </w:rPr>
      </w:pPr>
    </w:p>
    <w:p w:rsidR="00006C1B" w:rsidRPr="00477089" w:rsidRDefault="00006C1B" w:rsidP="00006C1B">
      <w:pPr>
        <w:tabs>
          <w:tab w:val="left" w:pos="1063"/>
        </w:tabs>
        <w:jc w:val="center"/>
        <w:rPr>
          <w:b/>
          <w:lang w:val="es-MX"/>
        </w:rPr>
      </w:pPr>
      <w:r w:rsidRPr="00477089">
        <w:rPr>
          <w:b/>
          <w:lang w:val="es-MX"/>
        </w:rPr>
        <w:t>MOTIVACIÓN</w:t>
      </w:r>
    </w:p>
    <w:p w:rsidR="00006C1B" w:rsidRPr="00477089" w:rsidRDefault="00006C1B" w:rsidP="00006C1B">
      <w:pPr>
        <w:tabs>
          <w:tab w:val="left" w:pos="1063"/>
        </w:tabs>
        <w:jc w:val="both"/>
        <w:rPr>
          <w:lang w:val="es-MX"/>
        </w:rPr>
      </w:pPr>
    </w:p>
    <w:p w:rsidR="00006C1B" w:rsidRDefault="00006C1B" w:rsidP="00006C1B">
      <w:pPr>
        <w:tabs>
          <w:tab w:val="left" w:pos="1063"/>
        </w:tabs>
        <w:jc w:val="both"/>
        <w:rPr>
          <w:lang w:val="es-MX"/>
        </w:rPr>
      </w:pPr>
      <w:r w:rsidRPr="00A16C03">
        <w:rPr>
          <w:lang w:val="es-MX"/>
        </w:rPr>
        <w:t>El Comité Evaluador de Técnicos (CET) de El Colegio de la Frontera Sur (ECOSUR), es un cuerpo de consulta académica de l</w:t>
      </w:r>
      <w:r>
        <w:rPr>
          <w:lang w:val="es-MX"/>
        </w:rPr>
        <w:t>a Dirección General de ECOSUR, cuya</w:t>
      </w:r>
      <w:r w:rsidRPr="00A16C03">
        <w:rPr>
          <w:lang w:val="es-MX"/>
        </w:rPr>
        <w:t xml:space="preserve">s funciones generales están descritas en el “Estatuto del Personal Académico”, en el Artículo 2, </w:t>
      </w:r>
      <w:r>
        <w:rPr>
          <w:lang w:val="es-MX"/>
        </w:rPr>
        <w:t xml:space="preserve">fracción </w:t>
      </w:r>
      <w:r w:rsidRPr="00A16C03">
        <w:rPr>
          <w:lang w:val="es-MX"/>
        </w:rPr>
        <w:t>V y el Estatuto Orgánico en el Artículo 27, donde establece que éste Comité se encarga de evaluar al personal con categoría de Técnico, para recomendar a la Comisión Dictaminadora Externa y a la Dirección General su ingreso, promoc</w:t>
      </w:r>
      <w:r>
        <w:rPr>
          <w:lang w:val="es-MX"/>
        </w:rPr>
        <w:t xml:space="preserve">ión, evaluación y permanencia. </w:t>
      </w:r>
      <w:r w:rsidRPr="00A16C03">
        <w:rPr>
          <w:lang w:val="es-MX"/>
        </w:rPr>
        <w:t xml:space="preserve"> </w:t>
      </w:r>
    </w:p>
    <w:p w:rsidR="00006C1B" w:rsidRDefault="00006C1B" w:rsidP="00006C1B">
      <w:pPr>
        <w:tabs>
          <w:tab w:val="left" w:pos="1063"/>
        </w:tabs>
        <w:jc w:val="both"/>
        <w:rPr>
          <w:b/>
          <w:lang w:val="es-MX"/>
        </w:rPr>
      </w:pPr>
    </w:p>
    <w:p w:rsidR="00006C1B" w:rsidRPr="00477089" w:rsidRDefault="00006C1B" w:rsidP="00006C1B">
      <w:pPr>
        <w:tabs>
          <w:tab w:val="left" w:pos="1063"/>
        </w:tabs>
        <w:jc w:val="center"/>
        <w:rPr>
          <w:b/>
          <w:lang w:val="es-MX"/>
        </w:rPr>
      </w:pPr>
      <w:r w:rsidRPr="00477089">
        <w:rPr>
          <w:b/>
          <w:lang w:val="es-MX"/>
        </w:rPr>
        <w:t>FUNDAMENTACIÓN</w:t>
      </w:r>
    </w:p>
    <w:p w:rsidR="00006C1B" w:rsidRPr="00477089" w:rsidRDefault="00006C1B" w:rsidP="00006C1B">
      <w:pPr>
        <w:tabs>
          <w:tab w:val="left" w:pos="1063"/>
        </w:tabs>
        <w:jc w:val="center"/>
        <w:rPr>
          <w:b/>
          <w:lang w:val="es-MX"/>
        </w:rPr>
      </w:pPr>
    </w:p>
    <w:p w:rsidR="00006C1B" w:rsidRPr="00477089" w:rsidRDefault="00006C1B" w:rsidP="00006C1B">
      <w:pPr>
        <w:tabs>
          <w:tab w:val="left" w:pos="1063"/>
        </w:tabs>
        <w:jc w:val="both"/>
        <w:rPr>
          <w:lang w:val="es-MX"/>
        </w:rPr>
      </w:pPr>
      <w:r w:rsidRPr="00477089">
        <w:rPr>
          <w:lang w:val="es-MX"/>
        </w:rPr>
        <w:t xml:space="preserve">El Colegio de la Frontera Sur, solicita a esta Junta de Gobierno en ejercicio de sus atribuciones previstas en el artículo 56, fracción VII de la Ley de Ciencia y Tecnología, así como en sus facultades contempladas en el artículo 12, fracción IV y artículo 20, fracción XVI, del Decreto por el cual se reestructura El Colegio de la Frontera Sur, </w:t>
      </w:r>
      <w:r w:rsidRPr="00D63925">
        <w:rPr>
          <w:rFonts w:cs="Arial"/>
        </w:rPr>
        <w:t>publicado en el Diario Oficial de la Federación el 12 de octubre de 2006,</w:t>
      </w:r>
      <w:r>
        <w:rPr>
          <w:rFonts w:cs="Arial"/>
        </w:rPr>
        <w:t xml:space="preserve"> </w:t>
      </w:r>
      <w:r>
        <w:rPr>
          <w:lang w:val="es-MX"/>
        </w:rPr>
        <w:t>apruebe el</w:t>
      </w:r>
      <w:r w:rsidRPr="00477089">
        <w:rPr>
          <w:lang w:val="es-MX"/>
        </w:rPr>
        <w:t>:</w:t>
      </w:r>
    </w:p>
    <w:p w:rsidR="00006C1B" w:rsidRPr="00477089" w:rsidRDefault="00006C1B" w:rsidP="00006C1B">
      <w:pPr>
        <w:tabs>
          <w:tab w:val="left" w:pos="1063"/>
        </w:tabs>
        <w:rPr>
          <w:lang w:val="es-MX"/>
        </w:rPr>
      </w:pPr>
    </w:p>
    <w:p w:rsidR="00006C1B" w:rsidRPr="00477089" w:rsidRDefault="00006C1B" w:rsidP="00006C1B">
      <w:pPr>
        <w:tabs>
          <w:tab w:val="left" w:pos="1063"/>
          <w:tab w:val="left" w:pos="7655"/>
        </w:tabs>
        <w:jc w:val="both"/>
        <w:rPr>
          <w:lang w:val="es-MX"/>
        </w:rPr>
      </w:pPr>
      <w:r>
        <w:rPr>
          <w:lang w:val="es-MX"/>
        </w:rPr>
        <w:t>Marco Operativo del Comité Evaluador de Técnicos y sus anexos.</w:t>
      </w:r>
    </w:p>
    <w:p w:rsidR="00006C1B" w:rsidRPr="00477089" w:rsidRDefault="00006C1B" w:rsidP="00006C1B">
      <w:pPr>
        <w:tabs>
          <w:tab w:val="left" w:pos="1063"/>
        </w:tabs>
        <w:rPr>
          <w:lang w:val="es-MX"/>
        </w:rPr>
      </w:pPr>
    </w:p>
    <w:p w:rsidR="00006C1B" w:rsidRPr="00477089" w:rsidRDefault="00006C1B" w:rsidP="00006C1B">
      <w:pPr>
        <w:tabs>
          <w:tab w:val="left" w:pos="1063"/>
        </w:tabs>
        <w:rPr>
          <w:lang w:val="es-MX"/>
        </w:rPr>
      </w:pPr>
      <w:r>
        <w:rPr>
          <w:lang w:val="es-MX"/>
        </w:rPr>
        <w:t>Mismo que cuenta</w:t>
      </w:r>
      <w:r w:rsidRPr="00477089">
        <w:rPr>
          <w:lang w:val="es-MX"/>
        </w:rPr>
        <w:t>n con la validación del CONACYT y no tiene un impacto presupuestal.</w:t>
      </w:r>
    </w:p>
    <w:p w:rsidR="00006C1B" w:rsidRPr="00477089" w:rsidRDefault="00006C1B" w:rsidP="00006C1B">
      <w:pPr>
        <w:tabs>
          <w:tab w:val="left" w:pos="1063"/>
        </w:tabs>
        <w:rPr>
          <w:lang w:val="es-MX"/>
        </w:rPr>
      </w:pPr>
    </w:p>
    <w:p w:rsidR="00006C1B" w:rsidRPr="00477089" w:rsidRDefault="00006C1B" w:rsidP="00006C1B">
      <w:pPr>
        <w:tabs>
          <w:tab w:val="left" w:pos="1063"/>
        </w:tabs>
        <w:rPr>
          <w:lang w:val="es-MX"/>
        </w:rPr>
      </w:pPr>
      <w:r w:rsidRPr="00477089">
        <w:rPr>
          <w:lang w:val="es-MX"/>
        </w:rPr>
        <w:t xml:space="preserve">El Presidente Suplente sometió a consideración de los Consejeros la aprobación de la solicitud y habiéndose manifestado todos a favor, se adoptó el siguiente: </w:t>
      </w:r>
    </w:p>
    <w:p w:rsidR="00006C1B" w:rsidRPr="00477089" w:rsidRDefault="00006C1B" w:rsidP="00006C1B">
      <w:pPr>
        <w:tabs>
          <w:tab w:val="left" w:pos="1063"/>
        </w:tabs>
        <w:rPr>
          <w:lang w:val="es-MX"/>
        </w:rPr>
      </w:pPr>
    </w:p>
    <w:p w:rsidR="00006C1B" w:rsidRPr="00477089" w:rsidRDefault="00006C1B" w:rsidP="00006C1B">
      <w:pPr>
        <w:tabs>
          <w:tab w:val="left" w:pos="1063"/>
        </w:tabs>
        <w:jc w:val="center"/>
        <w:rPr>
          <w:b/>
          <w:lang w:val="es-MX"/>
        </w:rPr>
      </w:pPr>
      <w:r w:rsidRPr="00477089">
        <w:rPr>
          <w:b/>
          <w:lang w:val="es-MX"/>
        </w:rPr>
        <w:t>ACUERDO</w:t>
      </w:r>
    </w:p>
    <w:p w:rsidR="00006C1B" w:rsidRPr="00477089" w:rsidRDefault="00006C1B" w:rsidP="00006C1B">
      <w:pPr>
        <w:tabs>
          <w:tab w:val="left" w:pos="1063"/>
        </w:tabs>
        <w:rPr>
          <w:b/>
          <w:lang w:val="es-MX"/>
        </w:rPr>
      </w:pPr>
    </w:p>
    <w:p w:rsidR="00006C1B" w:rsidRPr="00477089" w:rsidRDefault="00006C1B" w:rsidP="00006C1B">
      <w:pPr>
        <w:tabs>
          <w:tab w:val="left" w:pos="1063"/>
        </w:tabs>
        <w:jc w:val="both"/>
        <w:rPr>
          <w:b/>
          <w:lang w:val="es-MX"/>
        </w:rPr>
      </w:pPr>
      <w:r w:rsidRPr="00477089">
        <w:rPr>
          <w:b/>
          <w:lang w:val="es-MX"/>
        </w:rPr>
        <w:t xml:space="preserve">Con fundamento en lo dispuesto en el artículo 56, fracción VII de la Ley de Ciencia y Tecnología; así como en las facultades contempladas en el artículo 12, fracción IV y artículo 20, fracción XVI, del Decreto por el cual se reestructura El Colegio de la Frontera Sur, </w:t>
      </w:r>
      <w:r w:rsidRPr="00D11A3D">
        <w:rPr>
          <w:rFonts w:cs="Arial"/>
          <w:b/>
        </w:rPr>
        <w:t>publicado en el Diario Oficial de la Federación el 12 de octubre de 2006,</w:t>
      </w:r>
      <w:r>
        <w:rPr>
          <w:rFonts w:cs="Arial"/>
        </w:rPr>
        <w:t xml:space="preserve"> </w:t>
      </w:r>
      <w:r>
        <w:rPr>
          <w:b/>
          <w:lang w:val="es-MX"/>
        </w:rPr>
        <w:t xml:space="preserve">la Junta de Gobierno </w:t>
      </w:r>
      <w:r w:rsidRPr="00477089">
        <w:rPr>
          <w:b/>
          <w:lang w:val="es-MX"/>
        </w:rPr>
        <w:t>autoriza por (unani</w:t>
      </w:r>
      <w:r>
        <w:rPr>
          <w:b/>
          <w:lang w:val="es-MX"/>
        </w:rPr>
        <w:t xml:space="preserve">midad o mayoría) de votos, el </w:t>
      </w:r>
      <w:r w:rsidRPr="008B53EC">
        <w:rPr>
          <w:b/>
          <w:lang w:val="es-MX"/>
        </w:rPr>
        <w:t xml:space="preserve">Marco Operativo </w:t>
      </w:r>
      <w:r>
        <w:rPr>
          <w:b/>
          <w:lang w:val="es-MX"/>
        </w:rPr>
        <w:t>del Comité Evaluador de Técnicos y sus anexos; mismos que cuentan</w:t>
      </w:r>
      <w:r w:rsidRPr="00477089">
        <w:rPr>
          <w:b/>
          <w:lang w:val="es-MX"/>
        </w:rPr>
        <w:t xml:space="preserve"> con la validación del CONACYT y no tiene un impacto presupuestal.</w:t>
      </w:r>
    </w:p>
    <w:p w:rsidR="00006C1B" w:rsidRDefault="00006C1B" w:rsidP="00006C1B">
      <w:pPr>
        <w:tabs>
          <w:tab w:val="left" w:pos="1063"/>
        </w:tabs>
        <w:rPr>
          <w:lang w:val="es-MX"/>
        </w:rPr>
      </w:pPr>
    </w:p>
    <w:p w:rsidR="00006C1B" w:rsidRDefault="00006C1B" w:rsidP="00006C1B">
      <w:pPr>
        <w:tabs>
          <w:tab w:val="left" w:pos="1063"/>
        </w:tabs>
        <w:rPr>
          <w:lang w:val="es-MX"/>
        </w:rPr>
      </w:pPr>
    </w:p>
    <w:p w:rsidR="00006C1B" w:rsidRDefault="00006C1B" w:rsidP="00006C1B">
      <w:pPr>
        <w:tabs>
          <w:tab w:val="left" w:pos="1063"/>
        </w:tabs>
        <w:rPr>
          <w:lang w:val="es-MX"/>
        </w:rPr>
      </w:pPr>
    </w:p>
    <w:p w:rsidR="00006C1B" w:rsidRDefault="00006C1B" w:rsidP="00006C1B">
      <w:pPr>
        <w:tabs>
          <w:tab w:val="left" w:pos="1063"/>
        </w:tabs>
        <w:rPr>
          <w:lang w:val="es-MX"/>
        </w:rPr>
      </w:pPr>
    </w:p>
    <w:p w:rsidR="00006C1B" w:rsidRDefault="00006C1B" w:rsidP="00006C1B">
      <w:pPr>
        <w:tabs>
          <w:tab w:val="left" w:pos="1063"/>
        </w:tabs>
        <w:rPr>
          <w:lang w:val="es-MX"/>
        </w:rPr>
      </w:pPr>
    </w:p>
    <w:p w:rsidR="00006C1B" w:rsidRDefault="00006C1B" w:rsidP="00006C1B">
      <w:pPr>
        <w:tabs>
          <w:tab w:val="left" w:pos="1063"/>
        </w:tabs>
        <w:rPr>
          <w:lang w:val="es-MX"/>
        </w:rPr>
      </w:pPr>
    </w:p>
    <w:p w:rsidR="00006C1B" w:rsidRDefault="00006C1B" w:rsidP="00006C1B">
      <w:pPr>
        <w:tabs>
          <w:tab w:val="left" w:pos="1063"/>
        </w:tabs>
        <w:rPr>
          <w:lang w:val="es-MX"/>
        </w:rPr>
      </w:pPr>
    </w:p>
    <w:p w:rsidR="00006C1B" w:rsidRDefault="00006C1B" w:rsidP="00006C1B">
      <w:pPr>
        <w:tabs>
          <w:tab w:val="left" w:pos="1063"/>
        </w:tabs>
        <w:rPr>
          <w:lang w:val="es-MX"/>
        </w:rPr>
      </w:pPr>
    </w:p>
    <w:p w:rsidR="00006C1B" w:rsidRDefault="00006C1B" w:rsidP="00006C1B">
      <w:pPr>
        <w:tabs>
          <w:tab w:val="left" w:pos="1063"/>
        </w:tabs>
        <w:rPr>
          <w:lang w:val="es-MX"/>
        </w:rPr>
      </w:pPr>
    </w:p>
    <w:p w:rsidR="007A105E" w:rsidRDefault="007A105E" w:rsidP="00006C1B">
      <w:pPr>
        <w:tabs>
          <w:tab w:val="left" w:pos="1063"/>
        </w:tabs>
        <w:rPr>
          <w:lang w:val="es-MX"/>
        </w:rPr>
      </w:pPr>
      <w:r>
        <w:rPr>
          <w:lang w:val="es-MX"/>
        </w:rPr>
        <w:br w:type="page"/>
      </w:r>
    </w:p>
    <w:p w:rsidR="00006C1B" w:rsidRDefault="00006C1B" w:rsidP="00006C1B">
      <w:pPr>
        <w:tabs>
          <w:tab w:val="left" w:pos="1063"/>
        </w:tabs>
        <w:rPr>
          <w:lang w:val="es-MX"/>
        </w:rPr>
      </w:pPr>
    </w:p>
    <w:p w:rsidR="007A105E" w:rsidRPr="00477089" w:rsidRDefault="007A105E" w:rsidP="007A105E">
      <w:pPr>
        <w:pStyle w:val="tituloAcuerdo"/>
      </w:pPr>
      <w:r w:rsidRPr="00477089">
        <w:t>PRESENTACIÓN Y, EN SU CASO, APROBACIÓN DE</w:t>
      </w:r>
      <w:r>
        <w:t xml:space="preserve"> LOS </w:t>
      </w:r>
      <w:r w:rsidRPr="007A105E">
        <w:t>LINEAMIENTOS DE EDUCACIÓN CONTINUA</w:t>
      </w:r>
    </w:p>
    <w:p w:rsidR="00EF1A19" w:rsidRDefault="00EF1A19" w:rsidP="00006C1B">
      <w:pPr>
        <w:tabs>
          <w:tab w:val="left" w:pos="1063"/>
        </w:tabs>
        <w:rPr>
          <w:lang w:val="es-MX"/>
        </w:rPr>
      </w:pPr>
    </w:p>
    <w:p w:rsidR="00006C1B" w:rsidRDefault="00006C1B" w:rsidP="00006C1B">
      <w:pPr>
        <w:tabs>
          <w:tab w:val="left" w:pos="1063"/>
        </w:tabs>
        <w:jc w:val="center"/>
        <w:rPr>
          <w:lang w:val="es-MX"/>
        </w:rPr>
      </w:pPr>
    </w:p>
    <w:p w:rsidR="00006C1B" w:rsidRPr="00477089" w:rsidRDefault="00006C1B" w:rsidP="00006C1B">
      <w:pPr>
        <w:tabs>
          <w:tab w:val="left" w:pos="1063"/>
        </w:tabs>
        <w:jc w:val="center"/>
        <w:rPr>
          <w:b/>
          <w:lang w:val="es-MX"/>
        </w:rPr>
      </w:pPr>
      <w:r w:rsidRPr="00477089">
        <w:rPr>
          <w:b/>
          <w:lang w:val="es-MX"/>
        </w:rPr>
        <w:t>MOTIVACIÓN</w:t>
      </w:r>
    </w:p>
    <w:p w:rsidR="00006C1B" w:rsidRPr="00477089" w:rsidRDefault="00006C1B" w:rsidP="00006C1B">
      <w:pPr>
        <w:tabs>
          <w:tab w:val="left" w:pos="1063"/>
        </w:tabs>
        <w:jc w:val="both"/>
        <w:rPr>
          <w:lang w:val="es-MX"/>
        </w:rPr>
      </w:pPr>
    </w:p>
    <w:p w:rsidR="00006C1B" w:rsidRDefault="00006C1B" w:rsidP="00006C1B">
      <w:pPr>
        <w:tabs>
          <w:tab w:val="left" w:pos="1063"/>
        </w:tabs>
        <w:jc w:val="both"/>
        <w:rPr>
          <w:lang w:val="es-MX"/>
        </w:rPr>
      </w:pPr>
      <w:r>
        <w:rPr>
          <w:lang w:val="es-MX"/>
        </w:rPr>
        <w:t xml:space="preserve">La educación continua de ECOSUR </w:t>
      </w:r>
      <w:r w:rsidRPr="00B60BD3">
        <w:rPr>
          <w:lang w:val="es-MX"/>
        </w:rPr>
        <w:t>contribuye al impulso del desarrollo sustentable, llevando a cabo formación y capacitación como mecanismo de vinculación, que favorece la trasferencia del conocimiento científico y tecnológico, impactando en los diferentes sectores de la región -productivo, social, público y privado</w:t>
      </w:r>
      <w:r>
        <w:rPr>
          <w:lang w:val="es-MX"/>
        </w:rPr>
        <w:t xml:space="preserve">; es por ello que surge la necesidad de crear los Lineamientos de Educación Continua los cuales incorporan </w:t>
      </w:r>
      <w:r w:rsidRPr="00B60BD3">
        <w:rPr>
          <w:lang w:val="es-MX"/>
        </w:rPr>
        <w:t>nuevos</w:t>
      </w:r>
      <w:r>
        <w:rPr>
          <w:lang w:val="es-MX"/>
        </w:rPr>
        <w:t xml:space="preserve"> elementos</w:t>
      </w:r>
      <w:r w:rsidRPr="00B60BD3">
        <w:rPr>
          <w:lang w:val="es-MX"/>
        </w:rPr>
        <w:t xml:space="preserve"> que esclarecen aspectos como las colaboraciones interinstitucionales, definición de aspectos financieros, becas, acreditación y la modalidad de instrucción en línea, integrando lineamientos acordes a las necesidades de desarrollo de ECOSUR en afinidad con las actuales exigencias globales y regionales. Estos lineamientos preparan a la institución para afrontar nuevos retos en materia de trasferencia de conocimiento y tecnología y nuevas maneras de generación de recursos.</w:t>
      </w:r>
    </w:p>
    <w:p w:rsidR="00006C1B" w:rsidRPr="007A3E86" w:rsidRDefault="00006C1B" w:rsidP="00006C1B">
      <w:pPr>
        <w:tabs>
          <w:tab w:val="left" w:pos="1063"/>
        </w:tabs>
        <w:jc w:val="both"/>
        <w:rPr>
          <w:lang w:val="es-MX"/>
        </w:rPr>
      </w:pPr>
    </w:p>
    <w:p w:rsidR="00006C1B" w:rsidRPr="00477089" w:rsidRDefault="00006C1B" w:rsidP="00006C1B">
      <w:pPr>
        <w:tabs>
          <w:tab w:val="left" w:pos="1063"/>
        </w:tabs>
        <w:jc w:val="center"/>
        <w:rPr>
          <w:b/>
          <w:lang w:val="es-MX"/>
        </w:rPr>
      </w:pPr>
      <w:r w:rsidRPr="00477089">
        <w:rPr>
          <w:b/>
          <w:lang w:val="es-MX"/>
        </w:rPr>
        <w:t>FUNDAMENTACIÓN</w:t>
      </w:r>
    </w:p>
    <w:p w:rsidR="00006C1B" w:rsidRPr="00477089" w:rsidRDefault="00006C1B" w:rsidP="00006C1B">
      <w:pPr>
        <w:tabs>
          <w:tab w:val="left" w:pos="1063"/>
        </w:tabs>
        <w:jc w:val="center"/>
        <w:rPr>
          <w:b/>
          <w:lang w:val="es-MX"/>
        </w:rPr>
      </w:pPr>
    </w:p>
    <w:p w:rsidR="00006C1B" w:rsidRPr="00477089" w:rsidRDefault="00006C1B" w:rsidP="00006C1B">
      <w:pPr>
        <w:tabs>
          <w:tab w:val="left" w:pos="1063"/>
        </w:tabs>
        <w:jc w:val="both"/>
        <w:rPr>
          <w:lang w:val="es-MX"/>
        </w:rPr>
      </w:pPr>
      <w:r w:rsidRPr="00477089">
        <w:rPr>
          <w:lang w:val="es-MX"/>
        </w:rPr>
        <w:t xml:space="preserve">El Colegio de la Frontera Sur, solicita a esta Junta de Gobierno en ejercicio de sus atribuciones previstas en el artículo 56, fracción VII de la Ley de Ciencia y Tecnología, así como en sus facultades contempladas en el artículo 12, fracción IV y artículo 20, fracción XVI, del Decreto por el cual se reestructura El Colegio de la Frontera Sur, </w:t>
      </w:r>
      <w:r w:rsidRPr="00D63925">
        <w:rPr>
          <w:rFonts w:cs="Arial"/>
        </w:rPr>
        <w:t>publicado en el Diario Oficial de la Federación el 12 de octubre de 2006,</w:t>
      </w:r>
      <w:r>
        <w:rPr>
          <w:rFonts w:cs="Arial"/>
        </w:rPr>
        <w:t xml:space="preserve"> </w:t>
      </w:r>
      <w:r>
        <w:rPr>
          <w:lang w:val="es-MX"/>
        </w:rPr>
        <w:t>apruebe los</w:t>
      </w:r>
      <w:r w:rsidRPr="00477089">
        <w:rPr>
          <w:lang w:val="es-MX"/>
        </w:rPr>
        <w:t>:</w:t>
      </w:r>
    </w:p>
    <w:p w:rsidR="00006C1B" w:rsidRPr="00477089" w:rsidRDefault="00006C1B" w:rsidP="00006C1B">
      <w:pPr>
        <w:tabs>
          <w:tab w:val="left" w:pos="1063"/>
        </w:tabs>
        <w:rPr>
          <w:lang w:val="es-MX"/>
        </w:rPr>
      </w:pPr>
    </w:p>
    <w:p w:rsidR="00006C1B" w:rsidRPr="00477089" w:rsidRDefault="00006C1B" w:rsidP="00006C1B">
      <w:pPr>
        <w:tabs>
          <w:tab w:val="left" w:pos="1063"/>
          <w:tab w:val="left" w:pos="7655"/>
        </w:tabs>
        <w:jc w:val="both"/>
        <w:rPr>
          <w:lang w:val="es-MX"/>
        </w:rPr>
      </w:pPr>
      <w:r>
        <w:rPr>
          <w:lang w:val="es-MX"/>
        </w:rPr>
        <w:t>Lineamientos de Educación Continua y su anexo.</w:t>
      </w:r>
    </w:p>
    <w:p w:rsidR="00006C1B" w:rsidRPr="00477089" w:rsidRDefault="00006C1B" w:rsidP="00006C1B">
      <w:pPr>
        <w:tabs>
          <w:tab w:val="left" w:pos="1063"/>
        </w:tabs>
        <w:rPr>
          <w:lang w:val="es-MX"/>
        </w:rPr>
      </w:pPr>
    </w:p>
    <w:p w:rsidR="00006C1B" w:rsidRPr="00477089" w:rsidRDefault="00006C1B" w:rsidP="00006C1B">
      <w:pPr>
        <w:tabs>
          <w:tab w:val="left" w:pos="1063"/>
        </w:tabs>
        <w:rPr>
          <w:lang w:val="es-MX"/>
        </w:rPr>
      </w:pPr>
      <w:r>
        <w:rPr>
          <w:lang w:val="es-MX"/>
        </w:rPr>
        <w:t>Mismo que cuenta</w:t>
      </w:r>
      <w:r w:rsidRPr="00477089">
        <w:rPr>
          <w:lang w:val="es-MX"/>
        </w:rPr>
        <w:t>n con la validación del CONACYT y no tiene un impacto presupuestal.</w:t>
      </w:r>
    </w:p>
    <w:p w:rsidR="00006C1B" w:rsidRPr="00477089" w:rsidRDefault="00006C1B" w:rsidP="00006C1B">
      <w:pPr>
        <w:tabs>
          <w:tab w:val="left" w:pos="1063"/>
        </w:tabs>
        <w:rPr>
          <w:lang w:val="es-MX"/>
        </w:rPr>
      </w:pPr>
    </w:p>
    <w:p w:rsidR="00006C1B" w:rsidRPr="00477089" w:rsidRDefault="00006C1B" w:rsidP="00006C1B">
      <w:pPr>
        <w:tabs>
          <w:tab w:val="left" w:pos="1063"/>
        </w:tabs>
        <w:rPr>
          <w:lang w:val="es-MX"/>
        </w:rPr>
      </w:pPr>
      <w:r w:rsidRPr="00477089">
        <w:rPr>
          <w:lang w:val="es-MX"/>
        </w:rPr>
        <w:t xml:space="preserve">El Presidente Suplente sometió a consideración de los Consejeros la aprobación de la solicitud y habiéndose manifestado todos a favor, se adoptó el siguiente: </w:t>
      </w:r>
    </w:p>
    <w:p w:rsidR="00006C1B" w:rsidRPr="00477089" w:rsidRDefault="00006C1B" w:rsidP="00006C1B">
      <w:pPr>
        <w:tabs>
          <w:tab w:val="left" w:pos="1063"/>
        </w:tabs>
        <w:rPr>
          <w:lang w:val="es-MX"/>
        </w:rPr>
      </w:pPr>
    </w:p>
    <w:p w:rsidR="00006C1B" w:rsidRPr="00477089" w:rsidRDefault="00006C1B" w:rsidP="00006C1B">
      <w:pPr>
        <w:tabs>
          <w:tab w:val="left" w:pos="1063"/>
        </w:tabs>
        <w:jc w:val="center"/>
        <w:rPr>
          <w:b/>
          <w:lang w:val="es-MX"/>
        </w:rPr>
      </w:pPr>
      <w:r w:rsidRPr="00477089">
        <w:rPr>
          <w:b/>
          <w:lang w:val="es-MX"/>
        </w:rPr>
        <w:t>ACUERDO</w:t>
      </w:r>
    </w:p>
    <w:p w:rsidR="00006C1B" w:rsidRPr="00477089" w:rsidRDefault="00006C1B" w:rsidP="00006C1B">
      <w:pPr>
        <w:tabs>
          <w:tab w:val="left" w:pos="1063"/>
        </w:tabs>
        <w:rPr>
          <w:b/>
          <w:lang w:val="es-MX"/>
        </w:rPr>
      </w:pPr>
    </w:p>
    <w:p w:rsidR="00006C1B" w:rsidRPr="00477089" w:rsidRDefault="00006C1B" w:rsidP="00006C1B">
      <w:pPr>
        <w:tabs>
          <w:tab w:val="left" w:pos="1063"/>
        </w:tabs>
        <w:jc w:val="both"/>
        <w:rPr>
          <w:b/>
          <w:lang w:val="es-MX"/>
        </w:rPr>
      </w:pPr>
      <w:r w:rsidRPr="00477089">
        <w:rPr>
          <w:b/>
          <w:lang w:val="es-MX"/>
        </w:rPr>
        <w:t xml:space="preserve">Con fundamento en lo dispuesto en el artículo 56, fracción VII de la Ley de Ciencia y Tecnología; así como en las facultades contempladas en el artículo 12, fracción IV y artículo 20, fracción XVI, del Decreto por el cual se reestructura El Colegio de la Frontera Sur, </w:t>
      </w:r>
      <w:r w:rsidRPr="00D11A3D">
        <w:rPr>
          <w:rFonts w:cs="Arial"/>
          <w:b/>
        </w:rPr>
        <w:t>publicado en el Diario Oficial de la Federación el 12 de octubre de 2006,</w:t>
      </w:r>
      <w:r>
        <w:rPr>
          <w:rFonts w:cs="Arial"/>
        </w:rPr>
        <w:t xml:space="preserve"> </w:t>
      </w:r>
      <w:r>
        <w:rPr>
          <w:b/>
          <w:lang w:val="es-MX"/>
        </w:rPr>
        <w:t xml:space="preserve">la Junta de Gobierno </w:t>
      </w:r>
      <w:r w:rsidRPr="00477089">
        <w:rPr>
          <w:b/>
          <w:lang w:val="es-MX"/>
        </w:rPr>
        <w:t>autoriza por (unani</w:t>
      </w:r>
      <w:r>
        <w:rPr>
          <w:b/>
          <w:lang w:val="es-MX"/>
        </w:rPr>
        <w:t xml:space="preserve">midad o mayoría) de votos, los </w:t>
      </w:r>
      <w:r w:rsidRPr="0039327A">
        <w:rPr>
          <w:b/>
          <w:lang w:val="es-MX"/>
        </w:rPr>
        <w:t>Lineamientos de Educación Continua y su</w:t>
      </w:r>
      <w:r>
        <w:rPr>
          <w:b/>
          <w:lang w:val="es-MX"/>
        </w:rPr>
        <w:t xml:space="preserve"> anexo; mismos que cuentan</w:t>
      </w:r>
      <w:r w:rsidRPr="00477089">
        <w:rPr>
          <w:b/>
          <w:lang w:val="es-MX"/>
        </w:rPr>
        <w:t xml:space="preserve"> con la validación del CONACYT y no tiene un impacto presupuestal.</w:t>
      </w:r>
    </w:p>
    <w:p w:rsidR="00006C1B" w:rsidRDefault="00006C1B" w:rsidP="00006C1B">
      <w:pPr>
        <w:tabs>
          <w:tab w:val="left" w:pos="1063"/>
        </w:tabs>
        <w:jc w:val="center"/>
        <w:rPr>
          <w:lang w:val="es-MX"/>
        </w:rPr>
      </w:pPr>
    </w:p>
    <w:p w:rsidR="00006C1B" w:rsidRDefault="00006C1B" w:rsidP="00006C1B">
      <w:pPr>
        <w:tabs>
          <w:tab w:val="left" w:pos="1063"/>
        </w:tabs>
        <w:jc w:val="center"/>
        <w:rPr>
          <w:lang w:val="es-MX"/>
        </w:rPr>
      </w:pPr>
    </w:p>
    <w:p w:rsidR="00006C1B" w:rsidRDefault="00006C1B" w:rsidP="00006C1B">
      <w:pPr>
        <w:tabs>
          <w:tab w:val="left" w:pos="1063"/>
        </w:tabs>
        <w:jc w:val="center"/>
        <w:rPr>
          <w:lang w:val="es-MX"/>
        </w:rPr>
      </w:pPr>
    </w:p>
    <w:p w:rsidR="00006C1B" w:rsidRPr="00D14D1C" w:rsidRDefault="00006C1B" w:rsidP="00D14D1C">
      <w:pPr>
        <w:tabs>
          <w:tab w:val="left" w:pos="1063"/>
        </w:tabs>
        <w:rPr>
          <w:lang w:val="es-MX"/>
        </w:rPr>
      </w:pPr>
      <w:r>
        <w:br w:type="page"/>
      </w:r>
    </w:p>
    <w:p w:rsidR="00591A28" w:rsidRDefault="00591A28" w:rsidP="0024585D">
      <w:pPr>
        <w:pStyle w:val="tituloAcuerdo"/>
      </w:pPr>
    </w:p>
    <w:p w:rsidR="002504BE" w:rsidRPr="002504BE" w:rsidRDefault="002504BE" w:rsidP="002504BE">
      <w:pPr>
        <w:jc w:val="both"/>
        <w:rPr>
          <w:b/>
          <w:lang w:val="es-MX"/>
        </w:rPr>
      </w:pPr>
      <w:bookmarkStart w:id="7" w:name="_Toc442716473"/>
      <w:r w:rsidRPr="002504BE">
        <w:rPr>
          <w:b/>
          <w:lang w:val="es-MX"/>
        </w:rPr>
        <w:t>PRESENTACIÓN Y, EN SU CASO, APROBACIÓN DEL NOMBRAMIENTO DE LOS DOS NIVELES INFERIORES AL DE DIRECTOR GENERAL</w:t>
      </w:r>
      <w:bookmarkEnd w:id="7"/>
    </w:p>
    <w:p w:rsidR="007A105E" w:rsidRPr="002504BE" w:rsidRDefault="007A105E" w:rsidP="002504BE">
      <w:pPr>
        <w:tabs>
          <w:tab w:val="left" w:pos="1063"/>
        </w:tabs>
        <w:jc w:val="both"/>
        <w:rPr>
          <w:b/>
          <w:lang w:val="es-MX"/>
        </w:rPr>
      </w:pPr>
    </w:p>
    <w:p w:rsidR="002504BE" w:rsidRPr="002504BE" w:rsidRDefault="002504BE" w:rsidP="002504BE">
      <w:pPr>
        <w:tabs>
          <w:tab w:val="left" w:pos="1063"/>
        </w:tabs>
        <w:jc w:val="center"/>
        <w:rPr>
          <w:b/>
          <w:lang w:val="es-MX"/>
        </w:rPr>
      </w:pPr>
      <w:r w:rsidRPr="002504BE">
        <w:rPr>
          <w:b/>
          <w:lang w:val="es-MX"/>
        </w:rPr>
        <w:t>MOTIVACIÓN</w:t>
      </w:r>
    </w:p>
    <w:p w:rsidR="002504BE" w:rsidRDefault="002504BE" w:rsidP="002504BE">
      <w:pPr>
        <w:tabs>
          <w:tab w:val="left" w:pos="1063"/>
        </w:tabs>
        <w:jc w:val="center"/>
        <w:rPr>
          <w:b/>
          <w:lang w:val="es-MX"/>
        </w:rPr>
      </w:pPr>
    </w:p>
    <w:p w:rsidR="00600211" w:rsidRDefault="00B8432F" w:rsidP="003565F2">
      <w:pPr>
        <w:tabs>
          <w:tab w:val="left" w:pos="1063"/>
        </w:tabs>
        <w:jc w:val="both"/>
        <w:rPr>
          <w:lang w:val="es-MX"/>
        </w:rPr>
      </w:pPr>
      <w:r w:rsidRPr="00594E2D">
        <w:rPr>
          <w:lang w:val="es-MX"/>
        </w:rPr>
        <w:t xml:space="preserve">Derivado de la renuncia </w:t>
      </w:r>
      <w:r w:rsidR="00D019F3" w:rsidRPr="00594E2D">
        <w:rPr>
          <w:lang w:val="es-MX"/>
        </w:rPr>
        <w:t xml:space="preserve">en el mes de diciembre de 2016 </w:t>
      </w:r>
      <w:r w:rsidRPr="00594E2D">
        <w:rPr>
          <w:lang w:val="es-MX"/>
        </w:rPr>
        <w:t xml:space="preserve">del </w:t>
      </w:r>
      <w:r w:rsidR="00D019F3" w:rsidRPr="00594E2D">
        <w:rPr>
          <w:lang w:val="es-MX"/>
        </w:rPr>
        <w:t xml:space="preserve">C.P. Gustavo Antonio Burguete Martínez, </w:t>
      </w:r>
      <w:r w:rsidRPr="00A75E06">
        <w:rPr>
          <w:lang w:val="es-MX"/>
        </w:rPr>
        <w:t xml:space="preserve">Subdirector de </w:t>
      </w:r>
      <w:r w:rsidR="00594E2D" w:rsidRPr="00A75E06">
        <w:rPr>
          <w:lang w:val="es-MX"/>
        </w:rPr>
        <w:t>Servicios</w:t>
      </w:r>
      <w:r w:rsidR="003565F2" w:rsidRPr="00594E2D">
        <w:rPr>
          <w:lang w:val="es-MX"/>
        </w:rPr>
        <w:t>, la Institución tiene la necesidad de nombrar al nuevo subdirector, con la finalidad de poder cumplir en tiempo y forma con las actividades de esa área y coadyuvar al cumplimiento de los objetivos y metas institucionales.</w:t>
      </w:r>
      <w:r w:rsidR="003565F2">
        <w:rPr>
          <w:lang w:val="es-MX"/>
        </w:rPr>
        <w:t xml:space="preserve"> </w:t>
      </w:r>
    </w:p>
    <w:p w:rsidR="00D019F3" w:rsidRDefault="00D019F3" w:rsidP="003565F2">
      <w:pPr>
        <w:tabs>
          <w:tab w:val="left" w:pos="1063"/>
        </w:tabs>
        <w:jc w:val="both"/>
        <w:rPr>
          <w:lang w:val="es-MX"/>
        </w:rPr>
      </w:pPr>
    </w:p>
    <w:p w:rsidR="00A75E06" w:rsidRDefault="00594E2D" w:rsidP="003565F2">
      <w:pPr>
        <w:tabs>
          <w:tab w:val="left" w:pos="1063"/>
        </w:tabs>
        <w:jc w:val="both"/>
        <w:rPr>
          <w:lang w:val="es-MX"/>
        </w:rPr>
      </w:pPr>
      <w:r>
        <w:rPr>
          <w:lang w:val="es-MX"/>
        </w:rPr>
        <w:t xml:space="preserve">La plaza vacante se encuentra ubicada en la estructura orgánica autorizada con el nombre de Subdirección de Servicios y los datos administrativos de la Plaza son: </w:t>
      </w:r>
      <w:r w:rsidR="00A75E06">
        <w:rPr>
          <w:lang w:val="es-MX"/>
        </w:rPr>
        <w:t>Código CFN2201249 Nivel 22, Subdirector de Área.</w:t>
      </w:r>
    </w:p>
    <w:p w:rsidR="00A75E06" w:rsidRDefault="00A75E06" w:rsidP="003565F2">
      <w:pPr>
        <w:tabs>
          <w:tab w:val="left" w:pos="1063"/>
        </w:tabs>
        <w:jc w:val="both"/>
        <w:rPr>
          <w:lang w:val="es-MX"/>
        </w:rPr>
      </w:pPr>
    </w:p>
    <w:p w:rsidR="00D019F3" w:rsidRPr="00B8432F" w:rsidRDefault="00594E2D" w:rsidP="003565F2">
      <w:pPr>
        <w:tabs>
          <w:tab w:val="left" w:pos="1063"/>
        </w:tabs>
        <w:jc w:val="both"/>
        <w:rPr>
          <w:lang w:val="es-MX"/>
        </w:rPr>
      </w:pPr>
      <w:r>
        <w:rPr>
          <w:lang w:val="es-MX"/>
        </w:rPr>
        <w:t xml:space="preserve">Cabe aclarar que en caso de que este H. Cuerpo Colegiado apruebe el Estatuto Orgánico de ECOSUR, la denominación de este cargo cambiará a Subdirección de </w:t>
      </w:r>
      <w:r w:rsidRPr="00594E2D">
        <w:rPr>
          <w:lang w:val="es-MX"/>
        </w:rPr>
        <w:t>Recursos Materiales y Servicios Generales</w:t>
      </w:r>
    </w:p>
    <w:p w:rsidR="002504BE" w:rsidRDefault="002504BE" w:rsidP="00CD46BB">
      <w:pPr>
        <w:tabs>
          <w:tab w:val="left" w:pos="1063"/>
        </w:tabs>
        <w:jc w:val="both"/>
        <w:rPr>
          <w:b/>
          <w:lang w:val="es-MX"/>
        </w:rPr>
      </w:pPr>
    </w:p>
    <w:p w:rsidR="00CD46BB" w:rsidRPr="00CD46BB" w:rsidRDefault="00CD46BB" w:rsidP="00CD46BB">
      <w:pPr>
        <w:tabs>
          <w:tab w:val="left" w:pos="1063"/>
        </w:tabs>
        <w:jc w:val="both"/>
        <w:rPr>
          <w:lang w:val="es-MX"/>
        </w:rPr>
      </w:pPr>
      <w:r w:rsidRPr="00CD46BB">
        <w:rPr>
          <w:lang w:val="es-MX"/>
        </w:rPr>
        <w:t>(Se anexa Currícula del Ing. Roberto Martín López Roblero)</w:t>
      </w:r>
    </w:p>
    <w:p w:rsidR="00CD46BB" w:rsidRDefault="00CD46BB" w:rsidP="002504BE">
      <w:pPr>
        <w:tabs>
          <w:tab w:val="left" w:pos="1063"/>
        </w:tabs>
        <w:jc w:val="center"/>
        <w:rPr>
          <w:b/>
          <w:lang w:val="es-MX"/>
        </w:rPr>
      </w:pPr>
    </w:p>
    <w:p w:rsidR="00CD46BB" w:rsidRPr="002504BE" w:rsidRDefault="00CD46BB" w:rsidP="002504BE">
      <w:pPr>
        <w:tabs>
          <w:tab w:val="left" w:pos="1063"/>
        </w:tabs>
        <w:jc w:val="center"/>
        <w:rPr>
          <w:b/>
          <w:lang w:val="es-MX"/>
        </w:rPr>
      </w:pPr>
    </w:p>
    <w:p w:rsidR="002504BE" w:rsidRPr="002504BE" w:rsidRDefault="002504BE" w:rsidP="002504BE">
      <w:pPr>
        <w:tabs>
          <w:tab w:val="left" w:pos="1063"/>
        </w:tabs>
        <w:jc w:val="center"/>
        <w:rPr>
          <w:b/>
          <w:lang w:val="es-MX"/>
        </w:rPr>
      </w:pPr>
      <w:r w:rsidRPr="002504BE">
        <w:rPr>
          <w:b/>
          <w:lang w:val="es-MX"/>
        </w:rPr>
        <w:t>FUNDAMENTACIÓN</w:t>
      </w:r>
    </w:p>
    <w:p w:rsidR="002504BE" w:rsidRPr="002504BE" w:rsidRDefault="002504BE" w:rsidP="002504BE">
      <w:pPr>
        <w:tabs>
          <w:tab w:val="left" w:pos="1063"/>
        </w:tabs>
        <w:jc w:val="both"/>
        <w:rPr>
          <w:lang w:val="es-MX"/>
        </w:rPr>
      </w:pPr>
    </w:p>
    <w:p w:rsidR="002504BE" w:rsidRPr="002504BE" w:rsidRDefault="002504BE" w:rsidP="002504BE">
      <w:pPr>
        <w:tabs>
          <w:tab w:val="left" w:pos="1063"/>
        </w:tabs>
        <w:jc w:val="both"/>
        <w:rPr>
          <w:lang w:val="es-MX"/>
        </w:rPr>
      </w:pPr>
      <w:r w:rsidRPr="002504BE">
        <w:rPr>
          <w:lang w:val="es-MX"/>
        </w:rPr>
        <w:t>El Colegio de la Frontera Sur, solicita a este esta Junta de Gobierno en ejercicio de sus atribuciones previstas en los artículos 53 de la Ley de Ciencia y Tecnología; 58, fracción XI de la Ley Federal de las Entidades Paraestatales, así como en sus facultades contempladas en el artículo 12, fracción XIII y artículo 20, fracción XIX, del Decreto por el cual se reestructura El Colegio de la Frontera Sur,</w:t>
      </w:r>
      <w:r w:rsidRPr="002504BE">
        <w:rPr>
          <w:rFonts w:cs="Arial"/>
          <w:b/>
        </w:rPr>
        <w:t xml:space="preserve"> </w:t>
      </w:r>
      <w:r w:rsidRPr="002504BE">
        <w:rPr>
          <w:rFonts w:cs="Arial"/>
        </w:rPr>
        <w:t xml:space="preserve">publicado en el Diario Oficial de la Federación el 12 de octubre de 2006, </w:t>
      </w:r>
      <w:r w:rsidRPr="002504BE">
        <w:rPr>
          <w:lang w:val="es-MX"/>
        </w:rPr>
        <w:t xml:space="preserve"> aprobación del nombramiento de:</w:t>
      </w:r>
    </w:p>
    <w:p w:rsidR="002504BE" w:rsidRPr="002504BE" w:rsidRDefault="002504BE" w:rsidP="002504BE">
      <w:pPr>
        <w:tabs>
          <w:tab w:val="left" w:pos="1063"/>
        </w:tabs>
        <w:jc w:val="both"/>
        <w:rPr>
          <w:lang w:val="es-MX"/>
        </w:rPr>
      </w:pPr>
    </w:p>
    <w:tbl>
      <w:tblPr>
        <w:tblStyle w:val="Listaclara-nfasis5"/>
        <w:tblW w:w="9498" w:type="dxa"/>
        <w:tblInd w:w="108" w:type="dxa"/>
        <w:tblLook w:val="04A0" w:firstRow="1" w:lastRow="0" w:firstColumn="1" w:lastColumn="0" w:noHBand="0" w:noVBand="1"/>
      </w:tblPr>
      <w:tblGrid>
        <w:gridCol w:w="3686"/>
        <w:gridCol w:w="5812"/>
      </w:tblGrid>
      <w:tr w:rsidR="004468EA" w:rsidRPr="00AE3ECD" w:rsidTr="00D32C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bottom w:val="single" w:sz="8" w:space="0" w:color="4BACC6" w:themeColor="accent5"/>
            </w:tcBorders>
          </w:tcPr>
          <w:p w:rsidR="004468EA" w:rsidRPr="00AE3ECD" w:rsidRDefault="004468EA" w:rsidP="00CD46BB">
            <w:pPr>
              <w:widowControl w:val="0"/>
              <w:spacing w:before="120" w:after="120"/>
              <w:jc w:val="center"/>
              <w:rPr>
                <w:rFonts w:cs="Arial"/>
                <w:b w:val="0"/>
              </w:rPr>
            </w:pPr>
            <w:r w:rsidRPr="00AE3ECD">
              <w:rPr>
                <w:rFonts w:cs="Arial"/>
                <w:b w:val="0"/>
              </w:rPr>
              <w:t>NOMBRE</w:t>
            </w:r>
          </w:p>
        </w:tc>
        <w:tc>
          <w:tcPr>
            <w:tcW w:w="5812" w:type="dxa"/>
          </w:tcPr>
          <w:p w:rsidR="004468EA" w:rsidRPr="00AE3ECD" w:rsidRDefault="004468EA" w:rsidP="00CD46BB">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CARGO</w:t>
            </w:r>
          </w:p>
        </w:tc>
      </w:tr>
      <w:tr w:rsidR="004468EA" w:rsidRPr="00AE3ECD" w:rsidTr="00A75E0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686" w:type="dxa"/>
            <w:tcBorders>
              <w:right w:val="single" w:sz="8" w:space="0" w:color="4BACC6" w:themeColor="accent5"/>
            </w:tcBorders>
            <w:vAlign w:val="center"/>
          </w:tcPr>
          <w:p w:rsidR="004468EA" w:rsidRPr="00AE3ECD" w:rsidRDefault="004468EA" w:rsidP="00CD46BB">
            <w:pPr>
              <w:widowControl w:val="0"/>
              <w:spacing w:before="120" w:after="120"/>
              <w:rPr>
                <w:rFonts w:cs="Arial"/>
                <w:b w:val="0"/>
                <w:lang w:val="pt-BR"/>
              </w:rPr>
            </w:pPr>
            <w:r>
              <w:rPr>
                <w:rFonts w:cs="Arial"/>
                <w:b w:val="0"/>
                <w:lang w:val="pt-BR"/>
              </w:rPr>
              <w:t>Ing.</w:t>
            </w:r>
            <w:r w:rsidRPr="00AE3ECD">
              <w:rPr>
                <w:rFonts w:cs="Arial"/>
                <w:b w:val="0"/>
                <w:lang w:val="pt-BR"/>
              </w:rPr>
              <w:t xml:space="preserve"> </w:t>
            </w:r>
            <w:r>
              <w:rPr>
                <w:rFonts w:cs="Arial"/>
                <w:b w:val="0"/>
                <w:lang w:val="pt-BR"/>
              </w:rPr>
              <w:t>Roberto Martín López Roblero</w:t>
            </w:r>
          </w:p>
        </w:tc>
        <w:tc>
          <w:tcPr>
            <w:tcW w:w="5812" w:type="dxa"/>
            <w:tcBorders>
              <w:left w:val="single" w:sz="8" w:space="0" w:color="4BACC6" w:themeColor="accent5"/>
            </w:tcBorders>
            <w:vAlign w:val="center"/>
          </w:tcPr>
          <w:p w:rsidR="004468EA" w:rsidRPr="00AE3ECD" w:rsidRDefault="004468EA" w:rsidP="00CD46BB">
            <w:pPr>
              <w:widowControl w:val="0"/>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AE3ECD">
              <w:rPr>
                <w:rFonts w:cs="Arial"/>
              </w:rPr>
              <w:t xml:space="preserve">Subdirector de </w:t>
            </w:r>
            <w:r w:rsidR="00A75E06">
              <w:rPr>
                <w:rFonts w:cs="Arial"/>
              </w:rPr>
              <w:t>Servicios</w:t>
            </w:r>
          </w:p>
        </w:tc>
      </w:tr>
    </w:tbl>
    <w:p w:rsidR="00877D82" w:rsidRDefault="00877D82" w:rsidP="002504BE">
      <w:pPr>
        <w:tabs>
          <w:tab w:val="left" w:pos="1063"/>
        </w:tabs>
        <w:rPr>
          <w:b/>
          <w:lang w:val="es-MX"/>
        </w:rPr>
      </w:pPr>
    </w:p>
    <w:p w:rsidR="002504BE" w:rsidRPr="002504BE" w:rsidRDefault="002504BE" w:rsidP="002504BE">
      <w:pPr>
        <w:tabs>
          <w:tab w:val="left" w:pos="1063"/>
        </w:tabs>
        <w:rPr>
          <w:lang w:val="es-MX"/>
        </w:rPr>
      </w:pPr>
      <w:r w:rsidRPr="002504BE">
        <w:rPr>
          <w:lang w:val="es-MX"/>
        </w:rPr>
        <w:t>A partir de la aprobación de la Junta de Gobierno.</w:t>
      </w:r>
    </w:p>
    <w:p w:rsidR="002504BE" w:rsidRPr="002504BE" w:rsidRDefault="002504BE" w:rsidP="002504BE">
      <w:pPr>
        <w:tabs>
          <w:tab w:val="left" w:pos="1063"/>
        </w:tabs>
        <w:rPr>
          <w:lang w:val="es-MX"/>
        </w:rPr>
      </w:pPr>
    </w:p>
    <w:p w:rsidR="002504BE" w:rsidRPr="002504BE" w:rsidRDefault="002504BE" w:rsidP="002504BE">
      <w:pPr>
        <w:tabs>
          <w:tab w:val="left" w:pos="1063"/>
        </w:tabs>
        <w:rPr>
          <w:lang w:val="es-MX"/>
        </w:rPr>
      </w:pPr>
      <w:r w:rsidRPr="002504BE">
        <w:rPr>
          <w:lang w:val="es-MX"/>
        </w:rPr>
        <w:t>El Presidente Suplente sometió a consideración de los Consejeros la  aprobación de la solicitud y habiéndose manifestado todos a favor, se adoptó el siguiente:</w:t>
      </w:r>
    </w:p>
    <w:p w:rsidR="002504BE" w:rsidRDefault="002504BE" w:rsidP="002504BE">
      <w:pPr>
        <w:tabs>
          <w:tab w:val="left" w:pos="1063"/>
        </w:tabs>
        <w:rPr>
          <w:lang w:val="es-MX"/>
        </w:rPr>
      </w:pPr>
    </w:p>
    <w:p w:rsidR="003565F2" w:rsidRPr="002504BE" w:rsidRDefault="003565F2" w:rsidP="002504BE">
      <w:pPr>
        <w:tabs>
          <w:tab w:val="left" w:pos="1063"/>
        </w:tabs>
        <w:rPr>
          <w:lang w:val="es-MX"/>
        </w:rPr>
      </w:pPr>
    </w:p>
    <w:p w:rsidR="002504BE" w:rsidRPr="002504BE" w:rsidRDefault="002504BE" w:rsidP="002504BE">
      <w:pPr>
        <w:tabs>
          <w:tab w:val="left" w:pos="1063"/>
        </w:tabs>
        <w:jc w:val="center"/>
        <w:rPr>
          <w:b/>
          <w:lang w:val="es-MX"/>
        </w:rPr>
      </w:pPr>
      <w:r w:rsidRPr="002504BE">
        <w:rPr>
          <w:b/>
          <w:lang w:val="es-MX"/>
        </w:rPr>
        <w:t>ACUERDO</w:t>
      </w:r>
    </w:p>
    <w:p w:rsidR="002504BE" w:rsidRDefault="002504BE" w:rsidP="002504BE">
      <w:pPr>
        <w:tabs>
          <w:tab w:val="left" w:pos="1063"/>
        </w:tabs>
        <w:jc w:val="both"/>
        <w:rPr>
          <w:b/>
          <w:lang w:val="es-MX"/>
        </w:rPr>
      </w:pPr>
    </w:p>
    <w:p w:rsidR="00C435E6" w:rsidRPr="002504BE" w:rsidRDefault="00C435E6" w:rsidP="002504BE">
      <w:pPr>
        <w:tabs>
          <w:tab w:val="left" w:pos="1063"/>
        </w:tabs>
        <w:jc w:val="both"/>
        <w:rPr>
          <w:b/>
          <w:lang w:val="es-MX"/>
        </w:rPr>
      </w:pPr>
    </w:p>
    <w:p w:rsidR="002504BE" w:rsidRDefault="002504BE" w:rsidP="002504BE">
      <w:pPr>
        <w:tabs>
          <w:tab w:val="left" w:pos="1063"/>
        </w:tabs>
        <w:jc w:val="both"/>
        <w:rPr>
          <w:b/>
          <w:lang w:val="es-MX"/>
        </w:rPr>
      </w:pPr>
      <w:r w:rsidRPr="002504BE">
        <w:rPr>
          <w:b/>
          <w:lang w:val="es-MX"/>
        </w:rPr>
        <w:t xml:space="preserve">Con fundamento en lo dispuesto por los artículos 53 de la Ley de Ciencia y Tecnología; 58, fracción XI de la Ley Federal de las Entidades Paraestatales; así como en las facultades contempladas en el artículo 12, fracción XIII y artículo 20, fracción XIX, del Decreto por el cual se reestructura El Colegio de la Frontera Sur, </w:t>
      </w:r>
      <w:r w:rsidRPr="002504BE">
        <w:rPr>
          <w:rFonts w:cs="Arial"/>
          <w:b/>
        </w:rPr>
        <w:t xml:space="preserve">publicado en el Diario Oficial de la </w:t>
      </w:r>
      <w:r w:rsidRPr="002504BE">
        <w:rPr>
          <w:rFonts w:cs="Arial"/>
          <w:b/>
        </w:rPr>
        <w:lastRenderedPageBreak/>
        <w:t>Federación el 12 de octubre de 2006,</w:t>
      </w:r>
      <w:r w:rsidRPr="002504BE">
        <w:rPr>
          <w:rFonts w:cs="Arial"/>
        </w:rPr>
        <w:t xml:space="preserve"> </w:t>
      </w:r>
      <w:r w:rsidRPr="002504BE">
        <w:rPr>
          <w:b/>
          <w:lang w:val="es-MX"/>
        </w:rPr>
        <w:t xml:space="preserve">la Junta de Gobierno autoriza por </w:t>
      </w:r>
      <w:r w:rsidRPr="00D32C03">
        <w:rPr>
          <w:b/>
          <w:highlight w:val="lightGray"/>
          <w:lang w:val="es-MX"/>
        </w:rPr>
        <w:t>(unanimidad o mayoría)</w:t>
      </w:r>
      <w:r w:rsidRPr="002504BE">
        <w:rPr>
          <w:b/>
          <w:lang w:val="es-MX"/>
        </w:rPr>
        <w:t xml:space="preserve"> de votos, el nombramiento de:</w:t>
      </w:r>
    </w:p>
    <w:p w:rsidR="00600211" w:rsidRPr="002504BE" w:rsidRDefault="00600211" w:rsidP="002504BE">
      <w:pPr>
        <w:tabs>
          <w:tab w:val="left" w:pos="1063"/>
        </w:tabs>
        <w:jc w:val="both"/>
        <w:rPr>
          <w:b/>
          <w:lang w:val="es-MX"/>
        </w:rPr>
      </w:pPr>
    </w:p>
    <w:tbl>
      <w:tblPr>
        <w:tblStyle w:val="Listaclara-nfasis5"/>
        <w:tblW w:w="9498" w:type="dxa"/>
        <w:tblInd w:w="108" w:type="dxa"/>
        <w:tblLook w:val="04A0" w:firstRow="1" w:lastRow="0" w:firstColumn="1" w:lastColumn="0" w:noHBand="0" w:noVBand="1"/>
      </w:tblPr>
      <w:tblGrid>
        <w:gridCol w:w="3719"/>
        <w:gridCol w:w="5779"/>
      </w:tblGrid>
      <w:tr w:rsidR="00600211" w:rsidRPr="00AE3ECD" w:rsidTr="00D32C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dxa"/>
            <w:tcBorders>
              <w:bottom w:val="single" w:sz="8" w:space="0" w:color="4BACC6" w:themeColor="accent5"/>
            </w:tcBorders>
          </w:tcPr>
          <w:p w:rsidR="00600211" w:rsidRPr="00AE3ECD" w:rsidRDefault="00600211" w:rsidP="00CD46BB">
            <w:pPr>
              <w:widowControl w:val="0"/>
              <w:spacing w:before="120" w:after="120"/>
              <w:jc w:val="center"/>
              <w:rPr>
                <w:rFonts w:cs="Arial"/>
                <w:b w:val="0"/>
              </w:rPr>
            </w:pPr>
            <w:r w:rsidRPr="00AE3ECD">
              <w:rPr>
                <w:rFonts w:cs="Arial"/>
                <w:b w:val="0"/>
              </w:rPr>
              <w:t>NOMBRE</w:t>
            </w:r>
          </w:p>
        </w:tc>
        <w:tc>
          <w:tcPr>
            <w:tcW w:w="5779" w:type="dxa"/>
          </w:tcPr>
          <w:p w:rsidR="00600211" w:rsidRPr="00AE3ECD" w:rsidRDefault="00600211" w:rsidP="00CD46BB">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CARGO</w:t>
            </w:r>
          </w:p>
        </w:tc>
      </w:tr>
      <w:tr w:rsidR="00600211" w:rsidRPr="00AE3ECD" w:rsidTr="009D7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dxa"/>
            <w:tcBorders>
              <w:right w:val="single" w:sz="8" w:space="0" w:color="4BACC6" w:themeColor="accent5"/>
            </w:tcBorders>
            <w:vAlign w:val="center"/>
          </w:tcPr>
          <w:p w:rsidR="00600211" w:rsidRPr="00AE3ECD" w:rsidRDefault="00600211" w:rsidP="00CD46BB">
            <w:pPr>
              <w:widowControl w:val="0"/>
              <w:spacing w:before="120" w:after="120"/>
              <w:rPr>
                <w:rFonts w:cs="Arial"/>
                <w:b w:val="0"/>
                <w:lang w:val="pt-BR"/>
              </w:rPr>
            </w:pPr>
            <w:r>
              <w:rPr>
                <w:rFonts w:cs="Arial"/>
                <w:b w:val="0"/>
                <w:lang w:val="pt-BR"/>
              </w:rPr>
              <w:t>Ing.</w:t>
            </w:r>
            <w:r w:rsidRPr="00AE3ECD">
              <w:rPr>
                <w:rFonts w:cs="Arial"/>
                <w:b w:val="0"/>
                <w:lang w:val="pt-BR"/>
              </w:rPr>
              <w:t xml:space="preserve"> </w:t>
            </w:r>
            <w:r>
              <w:rPr>
                <w:rFonts w:cs="Arial"/>
                <w:b w:val="0"/>
                <w:lang w:val="pt-BR"/>
              </w:rPr>
              <w:t>Roberto Martín López Roblero</w:t>
            </w:r>
          </w:p>
        </w:tc>
        <w:tc>
          <w:tcPr>
            <w:tcW w:w="5779" w:type="dxa"/>
            <w:tcBorders>
              <w:left w:val="single" w:sz="8" w:space="0" w:color="4BACC6" w:themeColor="accent5"/>
            </w:tcBorders>
          </w:tcPr>
          <w:p w:rsidR="00600211" w:rsidRPr="00AE3ECD" w:rsidRDefault="00600211" w:rsidP="00CD46BB">
            <w:pPr>
              <w:widowControl w:val="0"/>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AE3ECD">
              <w:rPr>
                <w:rFonts w:cs="Arial"/>
              </w:rPr>
              <w:t xml:space="preserve">Subdirector de </w:t>
            </w:r>
            <w:r>
              <w:rPr>
                <w:rFonts w:cs="Arial"/>
              </w:rPr>
              <w:t>Recursos Materiales y Servicios Generales</w:t>
            </w:r>
          </w:p>
        </w:tc>
      </w:tr>
    </w:tbl>
    <w:p w:rsidR="002504BE" w:rsidRPr="00600211" w:rsidRDefault="002504BE" w:rsidP="002504BE">
      <w:pPr>
        <w:tabs>
          <w:tab w:val="left" w:pos="1063"/>
        </w:tabs>
        <w:jc w:val="both"/>
        <w:rPr>
          <w:b/>
        </w:rPr>
      </w:pPr>
    </w:p>
    <w:p w:rsidR="002504BE" w:rsidRPr="002504BE" w:rsidRDefault="002504BE" w:rsidP="002504BE">
      <w:pPr>
        <w:tabs>
          <w:tab w:val="left" w:pos="1063"/>
        </w:tabs>
        <w:jc w:val="both"/>
        <w:rPr>
          <w:b/>
          <w:lang w:val="es-MX"/>
        </w:rPr>
      </w:pPr>
      <w:r w:rsidRPr="002504BE">
        <w:rPr>
          <w:b/>
          <w:lang w:val="es-MX"/>
        </w:rPr>
        <w:t>A partir de la aprobación de la Junta de Gobierno.</w:t>
      </w:r>
    </w:p>
    <w:p w:rsidR="002504BE" w:rsidRPr="002504BE" w:rsidRDefault="002504BE" w:rsidP="002504BE">
      <w:pPr>
        <w:tabs>
          <w:tab w:val="left" w:pos="1063"/>
        </w:tabs>
        <w:jc w:val="both"/>
        <w:rPr>
          <w:b/>
          <w:lang w:val="es-MX"/>
        </w:rPr>
      </w:pPr>
    </w:p>
    <w:p w:rsidR="002504BE" w:rsidRDefault="002504BE" w:rsidP="0024585D">
      <w:pPr>
        <w:pStyle w:val="tituloAcuerdo"/>
      </w:pPr>
    </w:p>
    <w:sectPr w:rsidR="002504BE" w:rsidSect="007C70CD">
      <w:pgSz w:w="12240" w:h="15840"/>
      <w:pgMar w:top="1417" w:right="104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E1C" w:rsidRDefault="008B7E1C">
      <w:r>
        <w:separator/>
      </w:r>
    </w:p>
  </w:endnote>
  <w:endnote w:type="continuationSeparator" w:id="0">
    <w:p w:rsidR="008B7E1C" w:rsidRDefault="008B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E1C" w:rsidRDefault="008B7E1C">
      <w:r>
        <w:separator/>
      </w:r>
    </w:p>
  </w:footnote>
  <w:footnote w:type="continuationSeparator" w:id="0">
    <w:p w:rsidR="008B7E1C" w:rsidRDefault="008B7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CD" w:rsidRDefault="00D14D1C">
    <w:pPr>
      <w:pStyle w:val="Encabezado"/>
    </w:pPr>
    <w:r>
      <w:rPr>
        <w:noProof/>
        <w:lang w:val="es-MX" w:eastAsia="es-MX"/>
      </w:rPr>
      <w:drawing>
        <wp:anchor distT="0" distB="0" distL="114300" distR="114300" simplePos="0" relativeHeight="251656704" behindDoc="0" locked="0" layoutInCell="1" allowOverlap="1" wp14:anchorId="2AA635FE" wp14:editId="4572195B">
          <wp:simplePos x="0" y="0"/>
          <wp:positionH relativeFrom="column">
            <wp:posOffset>977265</wp:posOffset>
          </wp:positionH>
          <wp:positionV relativeFrom="paragraph">
            <wp:posOffset>-26670</wp:posOffset>
          </wp:positionV>
          <wp:extent cx="3291840" cy="464820"/>
          <wp:effectExtent l="0" t="0" r="381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acyt.png"/>
                  <pic:cNvPicPr/>
                </pic:nvPicPr>
                <pic:blipFill>
                  <a:blip r:embed="rId1">
                    <a:extLst>
                      <a:ext uri="{28A0092B-C50C-407E-A947-70E740481C1C}">
                        <a14:useLocalDpi xmlns:a14="http://schemas.microsoft.com/office/drawing/2010/main" val="0"/>
                      </a:ext>
                    </a:extLst>
                  </a:blip>
                  <a:stretch>
                    <a:fillRect/>
                  </a:stretch>
                </pic:blipFill>
                <pic:spPr>
                  <a:xfrm>
                    <a:off x="0" y="0"/>
                    <a:ext cx="3291840" cy="46482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1040" behindDoc="0" locked="0" layoutInCell="1" allowOverlap="1" wp14:anchorId="01941C96" wp14:editId="2A194763">
          <wp:simplePos x="0" y="0"/>
          <wp:positionH relativeFrom="column">
            <wp:posOffset>4555803</wp:posOffset>
          </wp:positionH>
          <wp:positionV relativeFrom="paragraph">
            <wp:posOffset>-28575</wp:posOffset>
          </wp:positionV>
          <wp:extent cx="436245" cy="447675"/>
          <wp:effectExtent l="0" t="0" r="1905"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36245" cy="447675"/>
                  </a:xfrm>
                  <a:prstGeom prst="rect">
                    <a:avLst/>
                  </a:prstGeom>
                </pic:spPr>
              </pic:pic>
            </a:graphicData>
          </a:graphic>
          <wp14:sizeRelH relativeFrom="margin">
            <wp14:pctWidth>0</wp14:pctWidth>
          </wp14:sizeRelH>
          <wp14:sizeRelV relativeFrom="margin">
            <wp14:pctHeight>0</wp14:pctHeight>
          </wp14:sizeRelV>
        </wp:anchor>
      </w:drawing>
    </w:r>
  </w:p>
  <w:p w:rsidR="007C70CD" w:rsidRDefault="007C70CD">
    <w:pPr>
      <w:pStyle w:val="Encabezado"/>
    </w:pPr>
  </w:p>
  <w:p w:rsidR="007C70CD" w:rsidRDefault="007C70CD">
    <w:pPr>
      <w:pStyle w:val="Encabezado"/>
    </w:pPr>
  </w:p>
  <w:p w:rsidR="007C70CD" w:rsidRDefault="007C70CD" w:rsidP="0079551E">
    <w:pPr>
      <w:pStyle w:val="Encabezado"/>
      <w:jc w:val="center"/>
      <w:rPr>
        <w:b/>
      </w:rPr>
    </w:pPr>
    <w:r>
      <w:rPr>
        <w:b/>
      </w:rPr>
      <w:t>El COLEGIO DE LA FRONTERA SUR</w:t>
    </w:r>
  </w:p>
  <w:p w:rsidR="007C70CD" w:rsidRPr="00D41381" w:rsidRDefault="007C70CD" w:rsidP="0079551E">
    <w:pPr>
      <w:pStyle w:val="Encabezad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067C3"/>
    <w:multiLevelType w:val="hybridMultilevel"/>
    <w:tmpl w:val="DBE6804C"/>
    <w:lvl w:ilvl="0" w:tplc="0B4A6438">
      <w:start w:val="1"/>
      <w:numFmt w:val="bullet"/>
      <w:lvlText w:val="►"/>
      <w:lvlJc w:val="left"/>
      <w:pPr>
        <w:ind w:left="720" w:hanging="360"/>
      </w:pPr>
      <w:rPr>
        <w:rFonts w:ascii="Arial" w:hAnsi="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F8"/>
    <w:rsid w:val="00006209"/>
    <w:rsid w:val="00006C1B"/>
    <w:rsid w:val="000A04F6"/>
    <w:rsid w:val="000F16AD"/>
    <w:rsid w:val="00172DE6"/>
    <w:rsid w:val="001D3CBF"/>
    <w:rsid w:val="0024585D"/>
    <w:rsid w:val="002504BE"/>
    <w:rsid w:val="002E604B"/>
    <w:rsid w:val="003565F2"/>
    <w:rsid w:val="003D165C"/>
    <w:rsid w:val="00437884"/>
    <w:rsid w:val="004468EA"/>
    <w:rsid w:val="0047028A"/>
    <w:rsid w:val="004B52F8"/>
    <w:rsid w:val="004D3270"/>
    <w:rsid w:val="005117C7"/>
    <w:rsid w:val="00567BA6"/>
    <w:rsid w:val="0057039F"/>
    <w:rsid w:val="00591A28"/>
    <w:rsid w:val="00594E2D"/>
    <w:rsid w:val="00597EB2"/>
    <w:rsid w:val="005A22E2"/>
    <w:rsid w:val="005B1099"/>
    <w:rsid w:val="00600211"/>
    <w:rsid w:val="006179A5"/>
    <w:rsid w:val="00622DD6"/>
    <w:rsid w:val="006708F8"/>
    <w:rsid w:val="00750D2D"/>
    <w:rsid w:val="007930B8"/>
    <w:rsid w:val="007A105E"/>
    <w:rsid w:val="007C70CD"/>
    <w:rsid w:val="0080387C"/>
    <w:rsid w:val="00864D67"/>
    <w:rsid w:val="00867B13"/>
    <w:rsid w:val="00877D82"/>
    <w:rsid w:val="00881452"/>
    <w:rsid w:val="00886691"/>
    <w:rsid w:val="008B2FB6"/>
    <w:rsid w:val="008B7E1C"/>
    <w:rsid w:val="009A0733"/>
    <w:rsid w:val="009D7E91"/>
    <w:rsid w:val="009F1A4E"/>
    <w:rsid w:val="00A75E06"/>
    <w:rsid w:val="00B67BBA"/>
    <w:rsid w:val="00B77B98"/>
    <w:rsid w:val="00B8432F"/>
    <w:rsid w:val="00B848FB"/>
    <w:rsid w:val="00C435E6"/>
    <w:rsid w:val="00C76067"/>
    <w:rsid w:val="00CD46BB"/>
    <w:rsid w:val="00D019F3"/>
    <w:rsid w:val="00D14D1C"/>
    <w:rsid w:val="00D32C03"/>
    <w:rsid w:val="00D34AF8"/>
    <w:rsid w:val="00D37B28"/>
    <w:rsid w:val="00DB7D97"/>
    <w:rsid w:val="00E1629C"/>
    <w:rsid w:val="00EB1849"/>
    <w:rsid w:val="00EF1A19"/>
    <w:rsid w:val="00F57333"/>
    <w:rsid w:val="00F72AA8"/>
    <w:rsid w:val="00F976AF"/>
    <w:rsid w:val="00FD2D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4D7B8-8887-4A16-B947-9171E33A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AF8"/>
    <w:pPr>
      <w:spacing w:after="0" w:line="240" w:lineRule="auto"/>
    </w:pPr>
    <w:rPr>
      <w:rFonts w:ascii="Arial" w:eastAsia="Calibri" w:hAnsi="Arial"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D34AF8"/>
    <w:rPr>
      <w:b/>
      <w:bCs/>
    </w:rPr>
  </w:style>
  <w:style w:type="table" w:styleId="Tablaconcuadrcula">
    <w:name w:val="Table Grid"/>
    <w:basedOn w:val="Tablanormal"/>
    <w:uiPriority w:val="59"/>
    <w:rsid w:val="00D34AF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Acuerdo">
    <w:name w:val="tituloAcuerdo"/>
    <w:basedOn w:val="Normal"/>
    <w:link w:val="tituloAcuerdoCar"/>
    <w:qFormat/>
    <w:rsid w:val="00D34AF8"/>
    <w:pPr>
      <w:jc w:val="both"/>
    </w:pPr>
    <w:rPr>
      <w:b/>
      <w:lang w:val="es-MX"/>
    </w:rPr>
  </w:style>
  <w:style w:type="character" w:customStyle="1" w:styleId="tituloAcuerdoCar">
    <w:name w:val="tituloAcuerdo Car"/>
    <w:basedOn w:val="Fuentedeprrafopredeter"/>
    <w:link w:val="tituloAcuerdo"/>
    <w:rsid w:val="00D34AF8"/>
    <w:rPr>
      <w:rFonts w:ascii="Arial" w:eastAsia="Calibri" w:hAnsi="Arial" w:cs="Times New Roman"/>
      <w:b/>
      <w:szCs w:val="24"/>
      <w:lang w:eastAsia="es-ES"/>
    </w:rPr>
  </w:style>
  <w:style w:type="paragraph" w:customStyle="1" w:styleId="EstiloFundamentacin">
    <w:name w:val="Estilo Fundamentación"/>
    <w:basedOn w:val="Normal"/>
    <w:link w:val="EstiloFundamentacinCar"/>
    <w:qFormat/>
    <w:locked/>
    <w:rsid w:val="00D34AF8"/>
    <w:rPr>
      <w:rFonts w:eastAsia="Times New Roman" w:cs="Arial"/>
      <w:bCs/>
      <w:szCs w:val="22"/>
    </w:rPr>
  </w:style>
  <w:style w:type="character" w:customStyle="1" w:styleId="EstiloFundamentacinCar">
    <w:name w:val="Estilo Fundamentación Car"/>
    <w:link w:val="EstiloFundamentacin"/>
    <w:rsid w:val="00D34AF8"/>
    <w:rPr>
      <w:rFonts w:ascii="Arial" w:eastAsia="Times New Roman" w:hAnsi="Arial" w:cs="Arial"/>
      <w:bCs/>
      <w:lang w:val="es-ES" w:eastAsia="es-ES"/>
    </w:rPr>
  </w:style>
  <w:style w:type="paragraph" w:customStyle="1" w:styleId="EstiloNegritasAcuerdo">
    <w:name w:val="Estilo Negritas Acuerdo"/>
    <w:basedOn w:val="Prrafodelista"/>
    <w:link w:val="EstiloNegritasAcuerdoCar"/>
    <w:qFormat/>
    <w:locked/>
    <w:rsid w:val="00D34AF8"/>
    <w:pPr>
      <w:ind w:left="2410" w:hanging="2410"/>
      <w:contextualSpacing w:val="0"/>
      <w:jc w:val="both"/>
    </w:pPr>
    <w:rPr>
      <w:rFonts w:eastAsia="Times New Roman"/>
      <w:b/>
    </w:rPr>
  </w:style>
  <w:style w:type="character" w:customStyle="1" w:styleId="EstiloNegritasAcuerdoCar">
    <w:name w:val="Estilo Negritas Acuerdo Car"/>
    <w:link w:val="EstiloNegritasAcuerdo"/>
    <w:rsid w:val="00D34AF8"/>
    <w:rPr>
      <w:rFonts w:ascii="Arial" w:eastAsia="Times New Roman" w:hAnsi="Arial" w:cs="Times New Roman"/>
      <w:b/>
      <w:szCs w:val="24"/>
      <w:lang w:val="es-ES" w:eastAsia="es-ES"/>
    </w:rPr>
  </w:style>
  <w:style w:type="paragraph" w:styleId="Prrafodelista">
    <w:name w:val="List Paragraph"/>
    <w:basedOn w:val="Normal"/>
    <w:uiPriority w:val="34"/>
    <w:qFormat/>
    <w:rsid w:val="00D34AF8"/>
    <w:pPr>
      <w:ind w:left="720"/>
      <w:contextualSpacing/>
    </w:pPr>
  </w:style>
  <w:style w:type="table" w:customStyle="1" w:styleId="Tablaconcuadrcula1">
    <w:name w:val="Tabla con cuadrícula1"/>
    <w:basedOn w:val="Tablanormal"/>
    <w:next w:val="Tablaconcuadrcula"/>
    <w:uiPriority w:val="59"/>
    <w:rsid w:val="00437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7333"/>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591A28"/>
    <w:pPr>
      <w:tabs>
        <w:tab w:val="center" w:pos="4419"/>
        <w:tab w:val="right" w:pos="8838"/>
      </w:tabs>
    </w:pPr>
  </w:style>
  <w:style w:type="character" w:customStyle="1" w:styleId="EncabezadoCar">
    <w:name w:val="Encabezado Car"/>
    <w:basedOn w:val="Fuentedeprrafopredeter"/>
    <w:link w:val="Encabezado"/>
    <w:uiPriority w:val="99"/>
    <w:rsid w:val="00591A28"/>
    <w:rPr>
      <w:rFonts w:ascii="Arial" w:eastAsia="Calibri" w:hAnsi="Arial" w:cs="Times New Roman"/>
      <w:szCs w:val="24"/>
      <w:lang w:val="es-ES" w:eastAsia="es-ES"/>
    </w:rPr>
  </w:style>
  <w:style w:type="paragraph" w:styleId="Textodeglobo">
    <w:name w:val="Balloon Text"/>
    <w:basedOn w:val="Normal"/>
    <w:link w:val="TextodegloboCar"/>
    <w:uiPriority w:val="99"/>
    <w:semiHidden/>
    <w:unhideWhenUsed/>
    <w:rsid w:val="00FD2DAB"/>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DAB"/>
    <w:rPr>
      <w:rFonts w:ascii="Tahoma" w:eastAsia="Calibri" w:hAnsi="Tahoma" w:cs="Tahoma"/>
      <w:sz w:val="16"/>
      <w:szCs w:val="16"/>
      <w:lang w:val="es-ES" w:eastAsia="es-ES"/>
    </w:rPr>
  </w:style>
  <w:style w:type="table" w:styleId="Listaclara-nfasis5">
    <w:name w:val="Light List Accent 5"/>
    <w:basedOn w:val="Tablanormal"/>
    <w:uiPriority w:val="61"/>
    <w:rsid w:val="007930B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iedepgina">
    <w:name w:val="footer"/>
    <w:basedOn w:val="Normal"/>
    <w:link w:val="PiedepginaCar"/>
    <w:uiPriority w:val="99"/>
    <w:unhideWhenUsed/>
    <w:rsid w:val="00D14D1C"/>
    <w:pPr>
      <w:tabs>
        <w:tab w:val="center" w:pos="4419"/>
        <w:tab w:val="right" w:pos="8838"/>
      </w:tabs>
    </w:pPr>
  </w:style>
  <w:style w:type="character" w:customStyle="1" w:styleId="PiedepginaCar">
    <w:name w:val="Pie de página Car"/>
    <w:basedOn w:val="Fuentedeprrafopredeter"/>
    <w:link w:val="Piedepgina"/>
    <w:uiPriority w:val="99"/>
    <w:rsid w:val="00D14D1C"/>
    <w:rPr>
      <w:rFonts w:ascii="Arial" w:eastAsia="Calibri" w:hAnsi="Arial"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5041</Words>
  <Characters>27729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corporativo23</dc:creator>
  <cp:lastModifiedBy>Christian</cp:lastModifiedBy>
  <cp:revision>4</cp:revision>
  <cp:lastPrinted>2017-04-20T19:18:00Z</cp:lastPrinted>
  <dcterms:created xsi:type="dcterms:W3CDTF">2017-04-20T18:40:00Z</dcterms:created>
  <dcterms:modified xsi:type="dcterms:W3CDTF">2017-04-20T19:20:00Z</dcterms:modified>
</cp:coreProperties>
</file>